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B3" w:rsidRDefault="00D213B3" w:rsidP="00A90735">
      <w:pPr>
        <w:pStyle w:val="VMNormaaliSisentmtn"/>
        <w:rPr>
          <w:b/>
        </w:rPr>
      </w:pPr>
    </w:p>
    <w:p w:rsidR="00D213B3" w:rsidRDefault="00D213B3" w:rsidP="00A90735">
      <w:pPr>
        <w:pStyle w:val="VMNormaaliSisentmtn"/>
        <w:rPr>
          <w:b/>
        </w:rPr>
      </w:pPr>
    </w:p>
    <w:p w:rsidR="00D213B3" w:rsidRDefault="00D213B3" w:rsidP="00A90735">
      <w:pPr>
        <w:pStyle w:val="VMNormaaliSisentmtn"/>
        <w:rPr>
          <w:b/>
        </w:rPr>
      </w:pPr>
      <w:r>
        <w:rPr>
          <w:b/>
        </w:rPr>
        <w:t>VM/kunta- ja aluehallinto-osasto</w:t>
      </w:r>
    </w:p>
    <w:p w:rsidR="00D213B3" w:rsidRDefault="00D213B3" w:rsidP="00A90735">
      <w:pPr>
        <w:pStyle w:val="VMNormaaliSisentmtn"/>
        <w:rPr>
          <w:b/>
        </w:rPr>
      </w:pPr>
      <w:r>
        <w:rPr>
          <w:b/>
        </w:rPr>
        <w:t>19.12.2012</w:t>
      </w:r>
    </w:p>
    <w:p w:rsidR="00D213B3" w:rsidRDefault="00D213B3" w:rsidP="00A90735">
      <w:pPr>
        <w:pStyle w:val="VMNormaaliSisentmtn"/>
        <w:rPr>
          <w:b/>
        </w:rPr>
      </w:pPr>
    </w:p>
    <w:p w:rsidR="00D213B3" w:rsidRDefault="00D213B3" w:rsidP="00A90735">
      <w:pPr>
        <w:pStyle w:val="VMNormaaliSisentmtn"/>
        <w:rPr>
          <w:b/>
        </w:rPr>
      </w:pPr>
    </w:p>
    <w:p w:rsidR="00D213B3" w:rsidRDefault="00D213B3" w:rsidP="00A90735">
      <w:pPr>
        <w:pStyle w:val="VMNormaaliSisentmtn"/>
        <w:rPr>
          <w:b/>
        </w:rPr>
      </w:pPr>
    </w:p>
    <w:p w:rsidR="00A24604" w:rsidRPr="00601664" w:rsidRDefault="00601664" w:rsidP="00A90735">
      <w:pPr>
        <w:pStyle w:val="VMNormaaliSisentmtn"/>
        <w:rPr>
          <w:b/>
        </w:rPr>
      </w:pPr>
      <w:r w:rsidRPr="00601664">
        <w:rPr>
          <w:b/>
        </w:rPr>
        <w:t>VALTIONOSUUSJÄRJESTELMÄN UUDISTAMINEN</w:t>
      </w:r>
    </w:p>
    <w:p w:rsidR="00601664" w:rsidRDefault="00601664" w:rsidP="00A90735">
      <w:pPr>
        <w:pStyle w:val="VMNormaaliSisentmtn"/>
      </w:pPr>
    </w:p>
    <w:p w:rsidR="00601664" w:rsidRPr="00601664" w:rsidRDefault="00601664" w:rsidP="00A90735">
      <w:pPr>
        <w:pStyle w:val="VMNormaaliSisentmtn"/>
        <w:rPr>
          <w:b/>
          <w:i/>
        </w:rPr>
      </w:pPr>
      <w:r w:rsidRPr="00601664">
        <w:rPr>
          <w:b/>
          <w:i/>
        </w:rPr>
        <w:t>Aikataulu</w:t>
      </w:r>
    </w:p>
    <w:p w:rsidR="00601664" w:rsidRDefault="00601664" w:rsidP="00A90735">
      <w:pPr>
        <w:pStyle w:val="VMNormaaliSisentmtn"/>
      </w:pPr>
    </w:p>
    <w:p w:rsidR="00601664" w:rsidRDefault="00601664" w:rsidP="00A90735">
      <w:pPr>
        <w:pStyle w:val="VMNormaaliSisentmtn"/>
      </w:pPr>
      <w:r>
        <w:t>Selvitysmiehen alustavien linjausten esittely</w:t>
      </w:r>
    </w:p>
    <w:p w:rsidR="00601664" w:rsidRDefault="00601664" w:rsidP="00A90735">
      <w:pPr>
        <w:pStyle w:val="VMNormaaliSisentmtn"/>
      </w:pPr>
    </w:p>
    <w:p w:rsidR="00601664" w:rsidRDefault="00601664" w:rsidP="00A90735">
      <w:pPr>
        <w:pStyle w:val="VMNormaaliSisentmtn"/>
      </w:pPr>
      <w:r>
        <w:t>Hallpoljory</w:t>
      </w:r>
      <w:r>
        <w:tab/>
      </w:r>
      <w:r>
        <w:tab/>
      </w:r>
      <w:r>
        <w:tab/>
      </w:r>
      <w:r>
        <w:tab/>
        <w:t>14.1.2013</w:t>
      </w:r>
    </w:p>
    <w:p w:rsidR="00601664" w:rsidRDefault="00601664" w:rsidP="00A90735">
      <w:pPr>
        <w:pStyle w:val="VMNormaaliSisentmtn"/>
      </w:pPr>
      <w:r>
        <w:t>Halke</w:t>
      </w:r>
      <w:r>
        <w:tab/>
      </w:r>
      <w:r>
        <w:tab/>
      </w:r>
      <w:r>
        <w:tab/>
      </w:r>
      <w:r>
        <w:tab/>
        <w:t>17.1.2013</w:t>
      </w:r>
    </w:p>
    <w:p w:rsidR="00601664" w:rsidRDefault="00601664" w:rsidP="00A90735">
      <w:pPr>
        <w:pStyle w:val="VMNormaaliSisentmtn"/>
      </w:pPr>
      <w:r>
        <w:t xml:space="preserve">Tiedotustilaisuus </w:t>
      </w:r>
      <w:r>
        <w:tab/>
      </w:r>
      <w:r>
        <w:tab/>
      </w:r>
      <w:r>
        <w:tab/>
        <w:t>Helmikuu 2013</w:t>
      </w:r>
    </w:p>
    <w:p w:rsidR="00601664" w:rsidRDefault="00601664" w:rsidP="00A90735">
      <w:pPr>
        <w:pStyle w:val="VMNormaaliSisentmtn"/>
      </w:pPr>
    </w:p>
    <w:p w:rsidR="00601664" w:rsidRDefault="00601664" w:rsidP="00A90735">
      <w:pPr>
        <w:pStyle w:val="VMNormaaliSisentmtn"/>
      </w:pPr>
      <w:r>
        <w:t>Selvityshankkeet</w:t>
      </w:r>
    </w:p>
    <w:p w:rsidR="00601664" w:rsidRDefault="00601664" w:rsidP="00A90735">
      <w:pPr>
        <w:pStyle w:val="VMNormaaliSisentmtn"/>
      </w:pPr>
    </w:p>
    <w:p w:rsidR="00601664" w:rsidRDefault="00601664" w:rsidP="00601664">
      <w:pPr>
        <w:pStyle w:val="VMNormaaliSisentmtn"/>
        <w:ind w:left="1304" w:hanging="1304"/>
      </w:pPr>
      <w:r>
        <w:t>THL:n alustavat tulokset ikäryhmien painoista</w:t>
      </w:r>
      <w:r>
        <w:tab/>
        <w:t>Touko-kesäkuu 2013</w:t>
      </w:r>
    </w:p>
    <w:p w:rsidR="00601664" w:rsidRDefault="00601664" w:rsidP="00601664">
      <w:pPr>
        <w:pStyle w:val="VMNormaaliSisentmtn"/>
        <w:ind w:left="1304" w:hanging="1304"/>
      </w:pPr>
      <w:r>
        <w:t>THL:n lopulliset tulokset ikäryhmien painoista</w:t>
      </w:r>
      <w:r>
        <w:tab/>
        <w:t>Elo-syyskuu 2013</w:t>
      </w:r>
    </w:p>
    <w:p w:rsidR="00460CE3" w:rsidRDefault="00601664" w:rsidP="00601664">
      <w:pPr>
        <w:pStyle w:val="VMNormaaliSisentmtn"/>
        <w:ind w:left="1304" w:hanging="1304"/>
      </w:pPr>
      <w:r>
        <w:t>VATTin lopulliset tulokset ikäryhmien painoista</w:t>
      </w:r>
      <w:r>
        <w:tab/>
      </w:r>
      <w:r w:rsidR="00460CE3">
        <w:t>Syys-lokakuu 2013</w:t>
      </w:r>
    </w:p>
    <w:p w:rsidR="00460CE3" w:rsidRDefault="00460CE3" w:rsidP="00601664">
      <w:pPr>
        <w:pStyle w:val="VMNormaaliSisentmtn"/>
        <w:ind w:left="1304" w:hanging="1304"/>
      </w:pPr>
    </w:p>
    <w:p w:rsidR="00460CE3" w:rsidRDefault="00460CE3" w:rsidP="00601664">
      <w:pPr>
        <w:pStyle w:val="VMNormaaliSisentmtn"/>
        <w:ind w:left="1304" w:hanging="1304"/>
      </w:pPr>
      <w:r>
        <w:t>Selvitysmiehen lopullinen uudeksi valtion-</w:t>
      </w:r>
    </w:p>
    <w:p w:rsidR="00460CE3" w:rsidRDefault="00460CE3" w:rsidP="00601664">
      <w:pPr>
        <w:pStyle w:val="VMNormaaliSisentmtn"/>
        <w:ind w:left="1304" w:hanging="1304"/>
      </w:pPr>
      <w:r>
        <w:t>osuusjärjestelmäksi</w:t>
      </w:r>
      <w:r>
        <w:tab/>
      </w:r>
      <w:r>
        <w:tab/>
      </w:r>
      <w:r>
        <w:tab/>
        <w:t>Joulukuu 2013</w:t>
      </w:r>
    </w:p>
    <w:p w:rsidR="00460CE3" w:rsidRDefault="00460CE3" w:rsidP="00601664">
      <w:pPr>
        <w:pStyle w:val="VMNormaaliSisentmtn"/>
        <w:ind w:left="1304" w:hanging="1304"/>
      </w:pPr>
    </w:p>
    <w:p w:rsidR="00460CE3" w:rsidRDefault="00460CE3" w:rsidP="00601664">
      <w:pPr>
        <w:pStyle w:val="VMNormaaliSisentmtn"/>
        <w:ind w:left="1304" w:hanging="1304"/>
      </w:pPr>
      <w:r>
        <w:t>HE lausunnoille ja kuthanek ym. käsittelyyn</w:t>
      </w:r>
      <w:r>
        <w:tab/>
        <w:t>Tammikuu 2014</w:t>
      </w:r>
    </w:p>
    <w:p w:rsidR="00460CE3" w:rsidRDefault="00460CE3" w:rsidP="00601664">
      <w:pPr>
        <w:pStyle w:val="VMNormaaliSisentmtn"/>
        <w:ind w:left="1304" w:hanging="1304"/>
      </w:pPr>
    </w:p>
    <w:p w:rsidR="00460CE3" w:rsidRDefault="00460CE3" w:rsidP="00601664">
      <w:pPr>
        <w:pStyle w:val="VMNormaaliSisentmtn"/>
        <w:ind w:left="1304" w:hanging="1304"/>
      </w:pPr>
      <w:r>
        <w:t>HE eduskunnalle</w:t>
      </w:r>
      <w:r>
        <w:tab/>
      </w:r>
      <w:r>
        <w:tab/>
      </w:r>
      <w:r>
        <w:tab/>
        <w:t>Helmikuu 2014</w:t>
      </w:r>
    </w:p>
    <w:p w:rsidR="00460CE3" w:rsidRDefault="00460CE3" w:rsidP="00601664">
      <w:pPr>
        <w:pStyle w:val="VMNormaaliSisentmtn"/>
        <w:ind w:left="1304" w:hanging="1304"/>
      </w:pPr>
    </w:p>
    <w:p w:rsidR="0068270E" w:rsidRDefault="00460CE3" w:rsidP="00601664">
      <w:pPr>
        <w:pStyle w:val="VMNormaaliSisentmtn"/>
        <w:ind w:left="1304" w:hanging="1304"/>
      </w:pPr>
      <w:r>
        <w:t xml:space="preserve">Järjestelmä tulee voimaan </w:t>
      </w:r>
      <w:r>
        <w:tab/>
      </w:r>
      <w:r>
        <w:tab/>
      </w:r>
      <w:r>
        <w:tab/>
        <w:t>1.1.2015</w:t>
      </w:r>
    </w:p>
    <w:p w:rsidR="0068270E" w:rsidRDefault="0068270E" w:rsidP="00601664">
      <w:pPr>
        <w:pStyle w:val="VMNormaaliSisentmtn"/>
        <w:ind w:left="1304" w:hanging="1304"/>
      </w:pPr>
    </w:p>
    <w:p w:rsidR="0068270E" w:rsidRDefault="0068270E" w:rsidP="00601664">
      <w:pPr>
        <w:pStyle w:val="VMNormaaliSisentmtn"/>
        <w:ind w:left="1304" w:hanging="1304"/>
      </w:pPr>
    </w:p>
    <w:p w:rsidR="0068270E" w:rsidRDefault="0068270E" w:rsidP="00601664">
      <w:pPr>
        <w:pStyle w:val="VMNormaaliSisentmtn"/>
        <w:ind w:left="1304" w:hanging="1304"/>
        <w:rPr>
          <w:b/>
          <w:i/>
        </w:rPr>
      </w:pPr>
      <w:r w:rsidRPr="0068270E">
        <w:rPr>
          <w:b/>
          <w:i/>
        </w:rPr>
        <w:t>Raportin sisältö</w:t>
      </w:r>
      <w:r w:rsidR="00D213B3">
        <w:rPr>
          <w:b/>
          <w:i/>
        </w:rPr>
        <w:t xml:space="preserve"> (pohja edellisestä HE:stä)</w:t>
      </w:r>
    </w:p>
    <w:p w:rsidR="0068270E" w:rsidRDefault="0068270E" w:rsidP="00601664">
      <w:pPr>
        <w:pStyle w:val="VMNormaaliSisentmtn"/>
        <w:ind w:left="1304" w:hanging="1304"/>
        <w:rPr>
          <w:b/>
          <w:i/>
        </w:rPr>
      </w:pPr>
    </w:p>
    <w:p w:rsidR="0068270E" w:rsidRDefault="0068270E" w:rsidP="00601664">
      <w:pPr>
        <w:pStyle w:val="VMNormaaliSisentmtn"/>
        <w:ind w:left="1304" w:hanging="1304"/>
      </w:pPr>
      <w:r>
        <w:t>Aikaisempien uudistusten sisältö</w:t>
      </w:r>
    </w:p>
    <w:p w:rsidR="0068270E" w:rsidRDefault="0068270E" w:rsidP="00601664">
      <w:pPr>
        <w:pStyle w:val="VMNormaaliSisentmtn"/>
        <w:ind w:left="1304" w:hanging="1304"/>
      </w:pPr>
    </w:p>
    <w:p w:rsidR="00601664" w:rsidRDefault="0068270E" w:rsidP="00601664">
      <w:pPr>
        <w:pStyle w:val="VMNormaaliSisentmtn"/>
        <w:ind w:left="1304" w:hanging="1304"/>
      </w:pPr>
      <w:r>
        <w:t>Pohjoismaisten rahoitusjärjestelmien kuvaus</w:t>
      </w:r>
    </w:p>
    <w:p w:rsidR="0068270E" w:rsidRDefault="0068270E" w:rsidP="00601664">
      <w:pPr>
        <w:pStyle w:val="VMNormaaliSisentmtn"/>
        <w:ind w:left="1304" w:hanging="1304"/>
      </w:pPr>
    </w:p>
    <w:p w:rsidR="0068270E" w:rsidRDefault="0068270E" w:rsidP="00601664">
      <w:pPr>
        <w:pStyle w:val="VMNormaaliSisentmtn"/>
        <w:ind w:left="1304" w:hanging="1304"/>
      </w:pPr>
      <w:r>
        <w:t>Hallitusohjelman linjaukset</w:t>
      </w:r>
    </w:p>
    <w:p w:rsidR="0068270E" w:rsidRDefault="0068270E" w:rsidP="00601664">
      <w:pPr>
        <w:pStyle w:val="VMNormaaliSisentmtn"/>
        <w:ind w:left="1304" w:hanging="1304"/>
      </w:pPr>
    </w:p>
    <w:p w:rsidR="0068270E" w:rsidRDefault="0068270E" w:rsidP="00601664">
      <w:pPr>
        <w:pStyle w:val="VMNormaaliSisentmtn"/>
        <w:ind w:left="1304" w:hanging="1304"/>
      </w:pPr>
      <w:r>
        <w:t>Asettamispäätös</w:t>
      </w:r>
    </w:p>
    <w:p w:rsidR="0068270E" w:rsidRDefault="0068270E" w:rsidP="00601664">
      <w:pPr>
        <w:pStyle w:val="VMNormaaliSisentmtn"/>
        <w:ind w:left="1304" w:hanging="1304"/>
      </w:pPr>
    </w:p>
    <w:p w:rsidR="00D213B3" w:rsidRDefault="0068270E" w:rsidP="00601664">
      <w:pPr>
        <w:pStyle w:val="VMNormaaliSisentmtn"/>
        <w:ind w:left="1304" w:hanging="1304"/>
      </w:pPr>
      <w:r>
        <w:t>Nykyjärjestelmän kuvaus</w:t>
      </w:r>
    </w:p>
    <w:p w:rsidR="0068270E" w:rsidRDefault="00D213B3" w:rsidP="00D213B3">
      <w:pPr>
        <w:pStyle w:val="VMNormaaliSisentmtn"/>
        <w:numPr>
          <w:ilvl w:val="0"/>
          <w:numId w:val="9"/>
        </w:numPr>
      </w:pPr>
      <w:r>
        <w:t>järjestelmän ongelmat ja kehittämiskohteet</w:t>
      </w:r>
    </w:p>
    <w:p w:rsidR="00D213B3" w:rsidRDefault="00D213B3" w:rsidP="00601664">
      <w:pPr>
        <w:pStyle w:val="VMNormaaliSisentmtn"/>
        <w:ind w:left="1304" w:hanging="1304"/>
      </w:pPr>
    </w:p>
    <w:p w:rsidR="00D213B3" w:rsidRDefault="00D213B3" w:rsidP="00601664">
      <w:pPr>
        <w:pStyle w:val="VMNormaaliSisentmtn"/>
        <w:ind w:left="1304" w:hanging="1304"/>
      </w:pPr>
      <w:r>
        <w:t>Ehdotukset uudeksi valtionosuusjärjestelmäksi</w:t>
      </w:r>
    </w:p>
    <w:p w:rsidR="00D213B3" w:rsidRDefault="00D213B3" w:rsidP="00D213B3">
      <w:pPr>
        <w:pStyle w:val="VMNormaaliSisentmtn"/>
        <w:numPr>
          <w:ilvl w:val="0"/>
          <w:numId w:val="8"/>
        </w:numPr>
      </w:pPr>
      <w:r>
        <w:t>laskennallisen järjestelmän laskentatekijät</w:t>
      </w:r>
    </w:p>
    <w:p w:rsidR="00D213B3" w:rsidRDefault="00D213B3" w:rsidP="00D213B3">
      <w:pPr>
        <w:pStyle w:val="VMNormaaliSisentmtn"/>
        <w:numPr>
          <w:ilvl w:val="0"/>
          <w:numId w:val="8"/>
        </w:numPr>
      </w:pPr>
      <w:r>
        <w:t>lisäosien laskentatekijät</w:t>
      </w:r>
    </w:p>
    <w:p w:rsidR="00D213B3" w:rsidRDefault="00D213B3" w:rsidP="00D213B3">
      <w:pPr>
        <w:pStyle w:val="VMNormaaliSisentmtn"/>
        <w:numPr>
          <w:ilvl w:val="0"/>
          <w:numId w:val="8"/>
        </w:numPr>
      </w:pPr>
      <w:r>
        <w:t>verotuloihin perustuvan tasauksen perusteet</w:t>
      </w:r>
    </w:p>
    <w:p w:rsidR="00D213B3" w:rsidRDefault="00D213B3" w:rsidP="000D71A6">
      <w:pPr>
        <w:pStyle w:val="VMNormaaliSisentmtn"/>
        <w:numPr>
          <w:ilvl w:val="0"/>
          <w:numId w:val="8"/>
        </w:numPr>
      </w:pPr>
      <w:r>
        <w:t xml:space="preserve">kuvaukset sisällöstä </w:t>
      </w:r>
    </w:p>
    <w:p w:rsidR="00D60FEA" w:rsidRDefault="00D213B3" w:rsidP="00601664">
      <w:pPr>
        <w:pStyle w:val="VMNormaaliSisentmtn"/>
        <w:ind w:left="1304" w:hanging="1304"/>
      </w:pPr>
      <w:r>
        <w:lastRenderedPageBreak/>
        <w:t>Siirtymätasaus</w:t>
      </w:r>
    </w:p>
    <w:p w:rsidR="00D213B3" w:rsidRDefault="00D60FEA" w:rsidP="00D60FEA">
      <w:pPr>
        <w:pStyle w:val="VMNormaaliSisentmtn"/>
        <w:numPr>
          <w:ilvl w:val="0"/>
          <w:numId w:val="8"/>
        </w:numPr>
      </w:pPr>
      <w:r>
        <w:t>kesto  3 – 5 vuotta</w:t>
      </w:r>
    </w:p>
    <w:p w:rsidR="00D60FEA" w:rsidRDefault="00D60FEA" w:rsidP="00D60FEA">
      <w:pPr>
        <w:pStyle w:val="VMNormaaliSisentmtn"/>
        <w:numPr>
          <w:ilvl w:val="0"/>
          <w:numId w:val="8"/>
        </w:numPr>
      </w:pPr>
      <w:r>
        <w:t>tasauslisät ja -vähennykset</w:t>
      </w:r>
    </w:p>
    <w:p w:rsidR="00D213B3" w:rsidRDefault="00D213B3" w:rsidP="00601664">
      <w:pPr>
        <w:pStyle w:val="VMNormaaliSisentmtn"/>
        <w:ind w:left="1304" w:hanging="1304"/>
      </w:pPr>
    </w:p>
    <w:p w:rsidR="00D213B3" w:rsidRDefault="00D213B3" w:rsidP="00601664">
      <w:pPr>
        <w:pStyle w:val="VMNormaaliSisentmtn"/>
        <w:ind w:left="1304" w:hanging="1304"/>
      </w:pPr>
      <w:r>
        <w:t>Tulevaisuuden kehittämisehdotukset</w:t>
      </w:r>
    </w:p>
    <w:p w:rsidR="00D213B3" w:rsidRDefault="00D213B3" w:rsidP="00D213B3">
      <w:pPr>
        <w:pStyle w:val="VMNormaaliSisentmtn"/>
        <w:numPr>
          <w:ilvl w:val="0"/>
          <w:numId w:val="8"/>
        </w:numPr>
      </w:pPr>
      <w:r>
        <w:t>tilastopohja</w:t>
      </w:r>
    </w:p>
    <w:p w:rsidR="00D213B3" w:rsidRDefault="00D213B3" w:rsidP="00D213B3">
      <w:pPr>
        <w:pStyle w:val="VMNormaaliSisentmtn"/>
        <w:numPr>
          <w:ilvl w:val="0"/>
          <w:numId w:val="8"/>
        </w:numPr>
      </w:pPr>
      <w:r>
        <w:t>indeksikorotuksen kehittämistarpeet</w:t>
      </w:r>
    </w:p>
    <w:p w:rsidR="00D213B3" w:rsidRDefault="00D213B3" w:rsidP="00D213B3">
      <w:pPr>
        <w:pStyle w:val="VMNormaaliSisentmtn"/>
        <w:numPr>
          <w:ilvl w:val="0"/>
          <w:numId w:val="8"/>
        </w:numPr>
      </w:pPr>
      <w:r>
        <w:t>kustannustenjaon tarkistus</w:t>
      </w:r>
    </w:p>
    <w:p w:rsidR="00D213B3" w:rsidRDefault="00D213B3" w:rsidP="00D213B3">
      <w:pPr>
        <w:pStyle w:val="VMNormaaliSisentmtn"/>
        <w:numPr>
          <w:ilvl w:val="0"/>
          <w:numId w:val="8"/>
        </w:numPr>
      </w:pPr>
      <w:r>
        <w:t>sairastavuus- ja ikärakennepainojen päivittäminen, 3 – 5 vuoden välein</w:t>
      </w:r>
    </w:p>
    <w:p w:rsidR="00D213B3" w:rsidRDefault="00D213B3" w:rsidP="00601664">
      <w:pPr>
        <w:pStyle w:val="VMNormaaliSisentmtn"/>
        <w:ind w:left="1304" w:hanging="1304"/>
        <w:rPr>
          <w:b/>
        </w:rPr>
      </w:pPr>
    </w:p>
    <w:p w:rsidR="00D3470C" w:rsidRPr="00D3470C" w:rsidRDefault="00D3470C" w:rsidP="00601664">
      <w:pPr>
        <w:pStyle w:val="VMNormaaliSisentmtn"/>
        <w:ind w:left="1304" w:hanging="1304"/>
        <w:rPr>
          <w:b/>
        </w:rPr>
      </w:pPr>
    </w:p>
    <w:p w:rsidR="00D213B3" w:rsidRDefault="00D3470C" w:rsidP="00601664">
      <w:pPr>
        <w:pStyle w:val="VMNormaaliSisentmtn"/>
        <w:ind w:left="1304" w:hanging="1304"/>
        <w:rPr>
          <w:b/>
        </w:rPr>
      </w:pPr>
      <w:r w:rsidRPr="00D3470C">
        <w:rPr>
          <w:b/>
        </w:rPr>
        <w:t>Uuden valtionosuusjärjestelmän linjauksia:</w:t>
      </w:r>
    </w:p>
    <w:p w:rsidR="00D3470C" w:rsidRDefault="00D3470C" w:rsidP="00601664">
      <w:pPr>
        <w:pStyle w:val="VMNormaaliSisentmtn"/>
        <w:ind w:left="1304" w:hanging="1304"/>
        <w:rPr>
          <w:b/>
        </w:rPr>
      </w:pPr>
      <w:r>
        <w:rPr>
          <w:b/>
        </w:rPr>
        <w:t xml:space="preserve"> </w:t>
      </w:r>
    </w:p>
    <w:p w:rsidR="00D3470C" w:rsidRDefault="00D3470C" w:rsidP="00D3470C">
      <w:pPr>
        <w:pStyle w:val="VMNormaaliSisentmtn"/>
        <w:numPr>
          <w:ilvl w:val="0"/>
          <w:numId w:val="10"/>
        </w:numPr>
      </w:pPr>
      <w:r w:rsidRPr="00D3470C">
        <w:t>Painopisteen siirto kustannusten tasauksesta</w:t>
      </w:r>
    </w:p>
    <w:p w:rsidR="00D3470C" w:rsidRDefault="00D3470C" w:rsidP="00D3470C">
      <w:pPr>
        <w:pStyle w:val="VMNormaaliSisentmtn"/>
        <w:numPr>
          <w:ilvl w:val="0"/>
          <w:numId w:val="8"/>
        </w:numPr>
      </w:pPr>
      <w:r>
        <w:t>täsmentyy selvitysmiehen lopullisissa ehdotuksissa</w:t>
      </w:r>
    </w:p>
    <w:p w:rsidR="00D3470C" w:rsidRDefault="00D3470C" w:rsidP="00D3470C">
      <w:pPr>
        <w:pStyle w:val="VMNormaaliSisentmtn"/>
        <w:numPr>
          <w:ilvl w:val="0"/>
          <w:numId w:val="8"/>
        </w:numPr>
      </w:pPr>
      <w:r>
        <w:t>tämän hetkisissä kaavailuissa 700 miljoonan euron siirto tulojen tasaukseen (130 €/as)</w:t>
      </w:r>
    </w:p>
    <w:p w:rsidR="00D3470C" w:rsidRDefault="00D3470C" w:rsidP="00D3470C">
      <w:pPr>
        <w:pStyle w:val="VMNormaaliSisentmtn"/>
        <w:numPr>
          <w:ilvl w:val="0"/>
          <w:numId w:val="8"/>
        </w:numPr>
      </w:pPr>
      <w:r>
        <w:t>tulontasauksen paino järjestelmässä noin 8 prosenttia</w:t>
      </w:r>
    </w:p>
    <w:p w:rsidR="00D3470C" w:rsidRDefault="00D3470C" w:rsidP="00D3470C">
      <w:pPr>
        <w:pStyle w:val="VMNormaaliSisentmtn"/>
        <w:numPr>
          <w:ilvl w:val="0"/>
          <w:numId w:val="8"/>
        </w:numPr>
      </w:pPr>
      <w:r>
        <w:t xml:space="preserve"> em. vähennys toteutettaisiin </w:t>
      </w:r>
      <w:r w:rsidR="000D71A6">
        <w:t>pienentämällä valtionosuusprosenttia noin 3 %-yksiköllä</w:t>
      </w:r>
    </w:p>
    <w:p w:rsidR="00FC11F0" w:rsidRDefault="00FC11F0" w:rsidP="00D3470C">
      <w:pPr>
        <w:pStyle w:val="VMNormaaliSisentmtn"/>
        <w:numPr>
          <w:ilvl w:val="0"/>
          <w:numId w:val="8"/>
        </w:numPr>
      </w:pPr>
      <w:r>
        <w:t>tasauksen avulla pyritään turvaamaan peruspalvelujen järjestäminen eri osissa maata ja eri tyyppisissä kunnissa tuloista riippumatta</w:t>
      </w:r>
    </w:p>
    <w:p w:rsidR="000D71A6" w:rsidRDefault="000D71A6" w:rsidP="000D71A6">
      <w:pPr>
        <w:pStyle w:val="VMNormaaliSisentmtn"/>
        <w:ind w:left="720"/>
      </w:pPr>
    </w:p>
    <w:p w:rsidR="000D71A6" w:rsidRDefault="000D71A6" w:rsidP="000D71A6">
      <w:pPr>
        <w:pStyle w:val="VMNormaaliSisentmtn"/>
        <w:numPr>
          <w:ilvl w:val="0"/>
          <w:numId w:val="10"/>
        </w:numPr>
      </w:pPr>
      <w:r>
        <w:t>Tulojen tasauksen laskentaperusteita</w:t>
      </w:r>
    </w:p>
    <w:p w:rsidR="000D71A6" w:rsidRDefault="000D71A6" w:rsidP="000D71A6">
      <w:pPr>
        <w:pStyle w:val="VMNormaaliSisentmtn"/>
        <w:numPr>
          <w:ilvl w:val="0"/>
          <w:numId w:val="8"/>
        </w:numPr>
      </w:pPr>
      <w:r>
        <w:t>tavoitteena kannustavuuden lisääminen</w:t>
      </w:r>
    </w:p>
    <w:p w:rsidR="000D71A6" w:rsidRDefault="000D71A6" w:rsidP="000D71A6">
      <w:pPr>
        <w:pStyle w:val="VMNormaaliSisentmtn"/>
        <w:numPr>
          <w:ilvl w:val="0"/>
          <w:numId w:val="8"/>
        </w:numPr>
      </w:pPr>
      <w:r>
        <w:t>nykyisessä järjestelmässä vain tasausrajan yläpuolella olevat kunnat hyötyvät tulopohjan kasvamisesta</w:t>
      </w:r>
    </w:p>
    <w:p w:rsidR="000D71A6" w:rsidRDefault="000D71A6" w:rsidP="000D71A6">
      <w:pPr>
        <w:pStyle w:val="VMNormaaliSisentmtn"/>
        <w:numPr>
          <w:ilvl w:val="0"/>
          <w:numId w:val="8"/>
        </w:numPr>
      </w:pPr>
      <w:r>
        <w:t>tasausraja nostetaan 100 %:iin</w:t>
      </w:r>
    </w:p>
    <w:p w:rsidR="000D71A6" w:rsidRDefault="000D71A6" w:rsidP="000D71A6">
      <w:pPr>
        <w:pStyle w:val="VMNormaaliSisentmtn"/>
        <w:numPr>
          <w:ilvl w:val="0"/>
          <w:numId w:val="8"/>
        </w:numPr>
      </w:pPr>
      <w:r>
        <w:t>tasausrajan alapuolella tasauslisä on 80 – 85 % kunnan laskennallisen verotulon ja tasausr</w:t>
      </w:r>
      <w:r>
        <w:t>a</w:t>
      </w:r>
      <w:r>
        <w:t>jan erotuksesta</w:t>
      </w:r>
    </w:p>
    <w:p w:rsidR="00360445" w:rsidRDefault="000D71A6" w:rsidP="000D71A6">
      <w:pPr>
        <w:pStyle w:val="VMNormaaliSisentmtn"/>
        <w:numPr>
          <w:ilvl w:val="0"/>
          <w:numId w:val="8"/>
        </w:numPr>
      </w:pPr>
      <w:r>
        <w:t>tasauslisää saava kunta hyötyy 15 – 20 %:n osuudella tulopohjan kasvusta -&gt; kannustavuus</w:t>
      </w:r>
    </w:p>
    <w:p w:rsidR="00360445" w:rsidRDefault="00360445" w:rsidP="000D71A6">
      <w:pPr>
        <w:pStyle w:val="VMNormaaliSisentmtn"/>
        <w:numPr>
          <w:ilvl w:val="0"/>
          <w:numId w:val="8"/>
        </w:numPr>
      </w:pPr>
      <w:r>
        <w:t>tasausrajan yläpuolella nykyisin käytössä oleva yksi kaikille yhtä suuri tasausprosentti jää pois, tilalle logaritminen asteikko (liukuva</w:t>
      </w:r>
      <w:r w:rsidR="00FC11F0">
        <w:t>/progressiivinen asteikko</w:t>
      </w:r>
      <w:r>
        <w:t>) siten, että laskennall</w:t>
      </w:r>
      <w:r>
        <w:t>i</w:t>
      </w:r>
      <w:r>
        <w:t>sen verotulon kasvaessa tasausvähennysprosentti kasvaa (laskelmissa 37 – 43 %)</w:t>
      </w:r>
    </w:p>
    <w:p w:rsidR="000D71A6" w:rsidRDefault="00360445" w:rsidP="000D71A6">
      <w:pPr>
        <w:pStyle w:val="VMNormaaliSisentmtn"/>
        <w:numPr>
          <w:ilvl w:val="0"/>
          <w:numId w:val="8"/>
        </w:numPr>
      </w:pPr>
      <w:r>
        <w:t xml:space="preserve">tasattu verotulo kasvaa </w:t>
      </w:r>
      <w:r w:rsidR="00FC11F0">
        <w:t xml:space="preserve">yhtä lukuun ottamatta </w:t>
      </w:r>
      <w:r>
        <w:t xml:space="preserve">kaikissa kunnissa; tasausrajan alapuolella </w:t>
      </w:r>
      <w:r w:rsidR="00997AFA">
        <w:t>m</w:t>
      </w:r>
      <w:r w:rsidR="00997AFA">
        <w:t>i</w:t>
      </w:r>
      <w:r w:rsidR="00997AFA">
        <w:t xml:space="preserve">nimi 93,21 % (nyk. 91,86 %) ja tasausrajan yläpuolella maksimi </w:t>
      </w:r>
      <w:r w:rsidR="00FC11F0">
        <w:t>1</w:t>
      </w:r>
      <w:r w:rsidR="00997AFA">
        <w:t>59,33 %</w:t>
      </w:r>
      <w:r w:rsidR="00FC11F0">
        <w:t xml:space="preserve"> (nyk. 156,26 %) keskimääräisestä laskennallisesta verotulosta</w:t>
      </w:r>
      <w:r w:rsidR="000D71A6">
        <w:t xml:space="preserve"> </w:t>
      </w:r>
    </w:p>
    <w:p w:rsidR="00076DC1" w:rsidRDefault="00076DC1" w:rsidP="00076DC1">
      <w:pPr>
        <w:pStyle w:val="VMNormaaliSisentmtn"/>
      </w:pPr>
    </w:p>
    <w:p w:rsidR="00076DC1" w:rsidRDefault="00076DC1" w:rsidP="00076DC1">
      <w:pPr>
        <w:pStyle w:val="VMNormaaliSisentmtn"/>
        <w:numPr>
          <w:ilvl w:val="0"/>
          <w:numId w:val="10"/>
        </w:numPr>
      </w:pPr>
      <w:r>
        <w:t>Järjestelmä perustuu laskennallisuuteen</w:t>
      </w:r>
      <w:r w:rsidR="00037128">
        <w:t xml:space="preserve"> </w:t>
      </w:r>
    </w:p>
    <w:p w:rsidR="00076DC1" w:rsidRDefault="00076DC1" w:rsidP="00076DC1">
      <w:pPr>
        <w:pStyle w:val="VMNormaaliSisentmtn"/>
        <w:numPr>
          <w:ilvl w:val="0"/>
          <w:numId w:val="8"/>
        </w:numPr>
      </w:pPr>
      <w:r>
        <w:t>säilytetään järjestelmän kannustavuus eli jos kunta pystyy järjestämään palvelunsa kesk</w:t>
      </w:r>
      <w:r>
        <w:t>i</w:t>
      </w:r>
      <w:r>
        <w:t>määräistä laskennallista kustannusta edullisemmin, kunta saa hyödyn itselleen</w:t>
      </w:r>
    </w:p>
    <w:p w:rsidR="00076DC1" w:rsidRDefault="00076DC1" w:rsidP="00076DC1">
      <w:pPr>
        <w:pStyle w:val="VMNormaaliSisentmtn"/>
        <w:numPr>
          <w:ilvl w:val="0"/>
          <w:numId w:val="8"/>
        </w:numPr>
      </w:pPr>
      <w:r>
        <w:t>kunta ei voi omilla päätöksillään vaikuttaa valtionosuutensa määrään</w:t>
      </w:r>
    </w:p>
    <w:p w:rsidR="00F557F6" w:rsidRDefault="00F557F6" w:rsidP="00076DC1">
      <w:pPr>
        <w:pStyle w:val="VMNormaaliSisentmtn"/>
        <w:numPr>
          <w:ilvl w:val="0"/>
          <w:numId w:val="8"/>
        </w:numPr>
      </w:pPr>
      <w:r>
        <w:t>hinnat korotetaan vuosittain valtionosuusindeksillä</w:t>
      </w:r>
    </w:p>
    <w:p w:rsidR="00F557F6" w:rsidRDefault="00F557F6" w:rsidP="00076DC1">
      <w:pPr>
        <w:pStyle w:val="VMNormaaliSisentmtn"/>
        <w:numPr>
          <w:ilvl w:val="0"/>
          <w:numId w:val="8"/>
        </w:numPr>
      </w:pPr>
      <w:r>
        <w:t>valtionosuus ei perustu todellisiin kustannuksiin kuntakohtaisesti, sen sijaan koko maan t</w:t>
      </w:r>
      <w:r>
        <w:t>a</w:t>
      </w:r>
      <w:r>
        <w:t>solla laskennalliset kustannukset mitoitetaan todellisten kustannusten tasolle neljän vuoden välein (kustannustenjaon tarkistus)</w:t>
      </w:r>
    </w:p>
    <w:p w:rsidR="00F557F6" w:rsidRDefault="00F557F6" w:rsidP="00F557F6">
      <w:pPr>
        <w:pStyle w:val="VMNormaaliSisentmtn"/>
        <w:ind w:left="720"/>
      </w:pPr>
    </w:p>
    <w:p w:rsidR="00F557F6" w:rsidRDefault="00F557F6" w:rsidP="00F557F6">
      <w:pPr>
        <w:pStyle w:val="VMNormaaliSisentmtn"/>
        <w:numPr>
          <w:ilvl w:val="0"/>
          <w:numId w:val="10"/>
        </w:numPr>
      </w:pPr>
      <w:r>
        <w:t>Valtionosuudet lasketaan käyttäen yhtä valtionosuusprosenttia</w:t>
      </w:r>
    </w:p>
    <w:p w:rsidR="00F557F6" w:rsidRDefault="00F557F6" w:rsidP="00F557F6">
      <w:pPr>
        <w:pStyle w:val="VMNormaaliSisentmtn"/>
        <w:numPr>
          <w:ilvl w:val="0"/>
          <w:numId w:val="8"/>
        </w:numPr>
      </w:pPr>
      <w:r>
        <w:t>valtionosuusprosentti kuvaa valtion ja kuntien välistä kustannustenjakoa peruspalveluteht</w:t>
      </w:r>
      <w:r>
        <w:t>ä</w:t>
      </w:r>
      <w:r>
        <w:t>vien ylläpitämisessä</w:t>
      </w:r>
    </w:p>
    <w:p w:rsidR="00F557F6" w:rsidRDefault="00F557F6" w:rsidP="00F557F6">
      <w:pPr>
        <w:pStyle w:val="VMNormaaliSisentmtn"/>
        <w:numPr>
          <w:ilvl w:val="0"/>
          <w:numId w:val="8"/>
        </w:numPr>
      </w:pPr>
      <w:r>
        <w:t>nykyisin kaksi valtionosuusprosenttia; VM 30,96 ja OKM 41,89 %</w:t>
      </w:r>
    </w:p>
    <w:p w:rsidR="00F557F6" w:rsidRDefault="00F557F6" w:rsidP="00F557F6">
      <w:pPr>
        <w:pStyle w:val="VMNormaaliSisentmtn"/>
        <w:numPr>
          <w:ilvl w:val="0"/>
          <w:numId w:val="8"/>
        </w:numPr>
      </w:pPr>
      <w:r>
        <w:lastRenderedPageBreak/>
        <w:t>uudet ja laajenevat tehtävät hallitusohjelman mukaisesti valtion osuus yli puolet</w:t>
      </w:r>
    </w:p>
    <w:p w:rsidR="00F557F6" w:rsidRDefault="00F557F6" w:rsidP="00F557F6">
      <w:pPr>
        <w:pStyle w:val="VMNormaaliSisentmtn"/>
        <w:numPr>
          <w:ilvl w:val="0"/>
          <w:numId w:val="8"/>
        </w:numPr>
      </w:pPr>
      <w:r>
        <w:t>yhteen valtionosuusprosenttiin siirtyminen edellyttää toisen asteen koulutuksen siirtämistä nk. yhden putken valtionosuuksiin</w:t>
      </w:r>
    </w:p>
    <w:p w:rsidR="002B459E" w:rsidRDefault="002B459E" w:rsidP="002B459E">
      <w:pPr>
        <w:pStyle w:val="VMNormaaliSisentmtn"/>
      </w:pPr>
    </w:p>
    <w:p w:rsidR="002B459E" w:rsidRDefault="002B459E" w:rsidP="002B459E">
      <w:pPr>
        <w:pStyle w:val="VMNormaaliSisentmtn"/>
        <w:numPr>
          <w:ilvl w:val="0"/>
          <w:numId w:val="10"/>
        </w:numPr>
      </w:pPr>
      <w:r>
        <w:t>Järjestelmä tukeutuu vahvaan peruskuntaan</w:t>
      </w:r>
    </w:p>
    <w:p w:rsidR="002B459E" w:rsidRDefault="002B459E" w:rsidP="002B459E">
      <w:pPr>
        <w:pStyle w:val="VMNormaaliSisentmtn"/>
        <w:numPr>
          <w:ilvl w:val="0"/>
          <w:numId w:val="8"/>
        </w:numPr>
      </w:pPr>
      <w:r>
        <w:t>valtionosuudet maksetaan kokonaisuudessaan kunnille</w:t>
      </w:r>
    </w:p>
    <w:p w:rsidR="002B459E" w:rsidRDefault="002B459E" w:rsidP="002B459E">
      <w:pPr>
        <w:pStyle w:val="VMNormaaliSisentmtn"/>
        <w:numPr>
          <w:ilvl w:val="0"/>
          <w:numId w:val="8"/>
        </w:numPr>
      </w:pPr>
      <w:r>
        <w:t>VM hoitaa kuitenkin nykyisen esi- ja perusopetuksen kotikuntakorvausjärjestelmän tapaan myös toisen asteen koulutuksen järjestäjien maksatukset kuntien puolesta, ts. opetuksen jä</w:t>
      </w:r>
      <w:r>
        <w:t>r</w:t>
      </w:r>
      <w:r>
        <w:t>jestäjät saavat nykyiseen tapaan rahoituksen suoraan itselleen</w:t>
      </w:r>
    </w:p>
    <w:p w:rsidR="002B459E" w:rsidRDefault="002B459E" w:rsidP="002B459E">
      <w:pPr>
        <w:pStyle w:val="VMNormaaliSisentmtn"/>
      </w:pPr>
    </w:p>
    <w:p w:rsidR="002B459E" w:rsidRDefault="002B459E" w:rsidP="002B459E">
      <w:pPr>
        <w:pStyle w:val="VMNormaaliSisentmtn"/>
        <w:numPr>
          <w:ilvl w:val="0"/>
          <w:numId w:val="10"/>
        </w:numPr>
      </w:pPr>
      <w:r>
        <w:t>Ammattikorkeakoulut siirtyvät valtion rahoitettavaksi</w:t>
      </w:r>
    </w:p>
    <w:p w:rsidR="002B459E" w:rsidRDefault="00D5307B" w:rsidP="002B459E">
      <w:pPr>
        <w:pStyle w:val="VMNormaaliSisentmtn"/>
        <w:numPr>
          <w:ilvl w:val="0"/>
          <w:numId w:val="8"/>
        </w:numPr>
      </w:pPr>
      <w:r>
        <w:t xml:space="preserve">ammattikorkeakoulujen järjestämiseen kuluva kustannuserä (900 milj. euroa) siirtyy valtion kustannettavaksi, mikä </w:t>
      </w:r>
      <w:r w:rsidR="002B459E">
        <w:t>edellyttää kuntien rahoitusosuuden lisäämistä (noin 0,5 mrd. euroa) valtionosuusjärjestelmässä</w:t>
      </w:r>
    </w:p>
    <w:p w:rsidR="002B459E" w:rsidRDefault="002B459E" w:rsidP="002B459E">
      <w:pPr>
        <w:pStyle w:val="VMNormaaliSisentmtn"/>
        <w:numPr>
          <w:ilvl w:val="0"/>
          <w:numId w:val="8"/>
        </w:numPr>
      </w:pPr>
      <w:r>
        <w:t>lisätään omarahoitusosuutta kuntien peruspalvelujen valtionosuudessa</w:t>
      </w:r>
    </w:p>
    <w:p w:rsidR="002B459E" w:rsidRDefault="002B459E" w:rsidP="002B459E">
      <w:pPr>
        <w:pStyle w:val="VMNormaaliSisentmtn"/>
        <w:numPr>
          <w:ilvl w:val="0"/>
          <w:numId w:val="8"/>
        </w:numPr>
      </w:pPr>
      <w:r>
        <w:t>jos toisen asteen koulutuksen rahoitusta ei siirretä osaksi peruspalvelujen valtionosuutta, omarahoitusosuus siirretään opetus- ja kulttuuriministeriön ylläpitämään rahoitukseen</w:t>
      </w:r>
      <w:r w:rsidR="001949F0">
        <w:t xml:space="preserve"> valt</w:t>
      </w:r>
      <w:r w:rsidR="001949F0">
        <w:t>i</w:t>
      </w:r>
      <w:r w:rsidR="001949F0">
        <w:t>onosuusprosenttia muuttamalla</w:t>
      </w:r>
    </w:p>
    <w:p w:rsidR="001949F0" w:rsidRDefault="001949F0" w:rsidP="001949F0">
      <w:pPr>
        <w:pStyle w:val="VMNormaaliSisentmtn"/>
      </w:pPr>
    </w:p>
    <w:p w:rsidR="001949F0" w:rsidRDefault="001949F0" w:rsidP="001949F0">
      <w:pPr>
        <w:pStyle w:val="VMNormaaliSisentmtn"/>
        <w:numPr>
          <w:ilvl w:val="0"/>
          <w:numId w:val="10"/>
        </w:numPr>
      </w:pPr>
      <w:r>
        <w:t>Järjestelmän selkeyttäminen</w:t>
      </w:r>
    </w:p>
    <w:p w:rsidR="001949F0" w:rsidRDefault="001949F0" w:rsidP="001949F0">
      <w:pPr>
        <w:pStyle w:val="VMNormaaliSisentmtn"/>
        <w:numPr>
          <w:ilvl w:val="0"/>
          <w:numId w:val="8"/>
        </w:numPr>
      </w:pPr>
      <w:r>
        <w:t>laskentatekijöiden määrää pienennetään oleellisesti</w:t>
      </w:r>
    </w:p>
    <w:p w:rsidR="001949F0" w:rsidRDefault="001949F0" w:rsidP="001949F0">
      <w:pPr>
        <w:pStyle w:val="VMNormaaliSisentmtn"/>
        <w:numPr>
          <w:ilvl w:val="0"/>
          <w:numId w:val="8"/>
        </w:numPr>
      </w:pPr>
      <w:r>
        <w:t xml:space="preserve">nykyisessä järjestelmässä </w:t>
      </w:r>
      <w:r w:rsidR="00050EE2">
        <w:t>lähes</w:t>
      </w:r>
      <w:r>
        <w:t xml:space="preserve"> 50 kriteeriä</w:t>
      </w:r>
    </w:p>
    <w:p w:rsidR="001949F0" w:rsidRDefault="001949F0" w:rsidP="001949F0">
      <w:pPr>
        <w:pStyle w:val="VMNormaaliSisentmtn"/>
        <w:numPr>
          <w:ilvl w:val="0"/>
          <w:numId w:val="8"/>
        </w:numPr>
      </w:pPr>
      <w:r>
        <w:t>uudessa järjestelmässä noin 10 kriteeriä laskennallisessa osa ja 3 kriteeriä lisäosissa</w:t>
      </w:r>
    </w:p>
    <w:p w:rsidR="001949F0" w:rsidRDefault="001949F0" w:rsidP="001949F0">
      <w:pPr>
        <w:pStyle w:val="VMNormaaliSisentmtn"/>
        <w:numPr>
          <w:ilvl w:val="0"/>
          <w:numId w:val="8"/>
        </w:numPr>
      </w:pPr>
      <w:r>
        <w:t>päällekkäisiä kriteerejä poistettu (esim. ikärakenteen yhdenmukaistaminen, syrjäisyys, sa</w:t>
      </w:r>
      <w:r>
        <w:t>a</w:t>
      </w:r>
      <w:r>
        <w:t>ristoisuus)</w:t>
      </w:r>
    </w:p>
    <w:p w:rsidR="001949F0" w:rsidRDefault="001949F0" w:rsidP="001949F0">
      <w:pPr>
        <w:pStyle w:val="VMNormaaliSisentmtn"/>
        <w:numPr>
          <w:ilvl w:val="0"/>
          <w:numId w:val="8"/>
        </w:numPr>
      </w:pPr>
      <w:r>
        <w:t>kuntaliitosneutraalisuus; porrastustekijät poistetaan kokonaisuudessaan, jolloin liitostila</w:t>
      </w:r>
      <w:r>
        <w:t>n</w:t>
      </w:r>
      <w:r>
        <w:t>teissa ei tule valtionosuuksien muutoksia</w:t>
      </w:r>
    </w:p>
    <w:p w:rsidR="001949F0" w:rsidRDefault="001949F0" w:rsidP="001949F0">
      <w:pPr>
        <w:pStyle w:val="VMNormaaliSisentmtn"/>
        <w:numPr>
          <w:ilvl w:val="0"/>
          <w:numId w:val="8"/>
        </w:numPr>
      </w:pPr>
      <w:r>
        <w:t xml:space="preserve">laskennan yleisperusteena kunnan asukasluku, perushinta ja kriteerikohtainen kerroin eli kunkin laskentatekijän </w:t>
      </w:r>
      <w:r w:rsidRPr="001949F0">
        <w:rPr>
          <w:i/>
        </w:rPr>
        <w:t>laskennallinen kustannus = asukasluku x perushinta x kerroin</w:t>
      </w:r>
    </w:p>
    <w:p w:rsidR="005A4845" w:rsidRDefault="005A4845" w:rsidP="001949F0">
      <w:pPr>
        <w:pStyle w:val="VMNormaaliSisentmtn"/>
        <w:numPr>
          <w:ilvl w:val="0"/>
          <w:numId w:val="8"/>
        </w:numPr>
      </w:pPr>
      <w:r>
        <w:t>laskenta yksinkertaistuu ja läpinäkyvyys paranee</w:t>
      </w:r>
    </w:p>
    <w:p w:rsidR="005A4845" w:rsidRDefault="005A4845" w:rsidP="005A4845">
      <w:pPr>
        <w:pStyle w:val="VMNormaaliSisentmtn"/>
        <w:numPr>
          <w:ilvl w:val="0"/>
          <w:numId w:val="8"/>
        </w:numPr>
      </w:pPr>
      <w:r>
        <w:t>kuntien omien valtionosuuksien laskeminen helpottuu</w:t>
      </w:r>
    </w:p>
    <w:p w:rsidR="005A4845" w:rsidRDefault="005A4845" w:rsidP="001949F0">
      <w:pPr>
        <w:pStyle w:val="VMNormaaliSisentmtn"/>
        <w:numPr>
          <w:ilvl w:val="0"/>
          <w:numId w:val="8"/>
        </w:numPr>
      </w:pPr>
      <w:r>
        <w:t>valtionosuuksien ennustettavuus paranee</w:t>
      </w:r>
    </w:p>
    <w:p w:rsidR="001949F0" w:rsidRDefault="001949F0" w:rsidP="001949F0">
      <w:pPr>
        <w:pStyle w:val="VMNormaaliSisentmtn"/>
      </w:pPr>
    </w:p>
    <w:p w:rsidR="001949F0" w:rsidRDefault="00050EE2" w:rsidP="001949F0">
      <w:pPr>
        <w:pStyle w:val="VMNormaaliSisentmtn"/>
        <w:numPr>
          <w:ilvl w:val="0"/>
          <w:numId w:val="10"/>
        </w:numPr>
      </w:pPr>
      <w:r>
        <w:t>Kotikuntakorvausjärjestelmä</w:t>
      </w:r>
    </w:p>
    <w:p w:rsidR="00050EE2" w:rsidRDefault="00050EE2" w:rsidP="00050EE2">
      <w:pPr>
        <w:pStyle w:val="VMNormaaliSisentmtn"/>
        <w:numPr>
          <w:ilvl w:val="0"/>
          <w:numId w:val="8"/>
        </w:numPr>
      </w:pPr>
      <w:r>
        <w:t>säilyy esi- ja perusopetuksen osalta nykyisellään; VM suorittaa erilliseen kyselyyn perustuen maksatukset suoraan ylläpitäjille (kunnilla kotikuntakorvausmenot ja -tulot)</w:t>
      </w:r>
    </w:p>
    <w:p w:rsidR="00050EE2" w:rsidRDefault="00050EE2" w:rsidP="00050EE2">
      <w:pPr>
        <w:pStyle w:val="VMNormaaliSisentmtn"/>
        <w:numPr>
          <w:ilvl w:val="0"/>
          <w:numId w:val="8"/>
        </w:numPr>
      </w:pPr>
      <w:r>
        <w:t>toisen asteen siirron yhteydessä toteutetaan myös sen osalta vastaava kotikuntakorvausm</w:t>
      </w:r>
      <w:r>
        <w:t>e</w:t>
      </w:r>
      <w:r>
        <w:t>nettely</w:t>
      </w:r>
    </w:p>
    <w:p w:rsidR="00050EE2" w:rsidRDefault="00050EE2" w:rsidP="00050EE2">
      <w:pPr>
        <w:pStyle w:val="VMNormaaliSisentmtn"/>
        <w:numPr>
          <w:ilvl w:val="0"/>
          <w:numId w:val="8"/>
        </w:numPr>
      </w:pPr>
      <w:r>
        <w:t>kotikuntakorvausjärjestelm</w:t>
      </w:r>
      <w:r w:rsidR="006E7564">
        <w:t>ä edellyttänee nykyjärjestelmän</w:t>
      </w:r>
      <w:r>
        <w:t xml:space="preserve"> laskennan säilyttämistä erillisenä eli siinä olisi omat laskentapainotukset ja oma hinta (vastaisi</w:t>
      </w:r>
      <w:r w:rsidR="006E7564">
        <w:t>vat</w:t>
      </w:r>
      <w:r>
        <w:t xml:space="preserve"> pitkälti nykyis</w:t>
      </w:r>
      <w:r w:rsidR="006E7564">
        <w:t>i</w:t>
      </w:r>
      <w:r>
        <w:t>ä esi- ja p</w:t>
      </w:r>
      <w:r>
        <w:t>e</w:t>
      </w:r>
      <w:r>
        <w:t>rusopetuksen ja toisen asteen rahoituksen laske</w:t>
      </w:r>
      <w:r w:rsidR="006E7564">
        <w:t>lmia</w:t>
      </w:r>
      <w:r>
        <w:t>)</w:t>
      </w:r>
    </w:p>
    <w:p w:rsidR="006E7564" w:rsidRDefault="006E7564" w:rsidP="006E7564">
      <w:pPr>
        <w:pStyle w:val="VMNormaaliSisentmtn"/>
      </w:pPr>
    </w:p>
    <w:p w:rsidR="006E7564" w:rsidRDefault="006E7564" w:rsidP="006E7564">
      <w:pPr>
        <w:pStyle w:val="VMNormaaliSisentmtn"/>
        <w:numPr>
          <w:ilvl w:val="0"/>
          <w:numId w:val="10"/>
        </w:numPr>
      </w:pPr>
      <w:r>
        <w:t>Kustannustenjaon tarkistus</w:t>
      </w:r>
    </w:p>
    <w:p w:rsidR="006E7564" w:rsidRDefault="006E7564" w:rsidP="006E7564">
      <w:pPr>
        <w:pStyle w:val="VMNormaaliSisentmtn"/>
        <w:numPr>
          <w:ilvl w:val="0"/>
          <w:numId w:val="8"/>
        </w:numPr>
      </w:pPr>
      <w:r>
        <w:t>säilyy entisellään, neljän vuoden välein tehtävä tarkistus todellisista kustannuksista</w:t>
      </w:r>
    </w:p>
    <w:p w:rsidR="006E7564" w:rsidRDefault="006E7564" w:rsidP="006E7564">
      <w:pPr>
        <w:pStyle w:val="VMNormaaliSisentmtn"/>
        <w:numPr>
          <w:ilvl w:val="0"/>
          <w:numId w:val="8"/>
        </w:numPr>
      </w:pPr>
      <w:r>
        <w:t>parhaimmassa tapauksessa tarkistusta nykymuotoisena ei tarvittaisi, mutta se edellyttäisi u</w:t>
      </w:r>
      <w:r>
        <w:t>u</w:t>
      </w:r>
      <w:r>
        <w:t>sien ja laajenevien tehtävien kustannusarvioinnin huomattavaa tarkentumisesta ja että n</w:t>
      </w:r>
      <w:r>
        <w:t>y</w:t>
      </w:r>
      <w:r>
        <w:t>kyinen peruspalvelujen valtionosuusindeksi kuvaisi hintojen muutosta mahdollisimman ta</w:t>
      </w:r>
      <w:r>
        <w:t>r</w:t>
      </w:r>
      <w:r>
        <w:t>kasti</w:t>
      </w:r>
    </w:p>
    <w:p w:rsidR="006E7564" w:rsidRDefault="006E7564" w:rsidP="006E7564">
      <w:pPr>
        <w:pStyle w:val="VMNormaaliSisentmtn"/>
      </w:pPr>
    </w:p>
    <w:p w:rsidR="006E7564" w:rsidRDefault="006E7564" w:rsidP="006E7564">
      <w:pPr>
        <w:pStyle w:val="VMNormaaliSisentmtn"/>
        <w:numPr>
          <w:ilvl w:val="0"/>
          <w:numId w:val="10"/>
        </w:numPr>
      </w:pPr>
      <w:r>
        <w:lastRenderedPageBreak/>
        <w:t>Kannustavuus valtionosuusjärjestelmässä</w:t>
      </w:r>
    </w:p>
    <w:p w:rsidR="006E7564" w:rsidRDefault="006E7564" w:rsidP="006E7564">
      <w:pPr>
        <w:pStyle w:val="VMNormaaliSisentmtn"/>
        <w:numPr>
          <w:ilvl w:val="0"/>
          <w:numId w:val="11"/>
        </w:numPr>
      </w:pPr>
      <w:r>
        <w:t>tulojen tasauksessa</w:t>
      </w:r>
    </w:p>
    <w:p w:rsidR="006E7564" w:rsidRDefault="006E7564" w:rsidP="006E7564">
      <w:pPr>
        <w:pStyle w:val="VMNormaaliSisentmtn"/>
        <w:numPr>
          <w:ilvl w:val="0"/>
          <w:numId w:val="8"/>
        </w:numPr>
      </w:pPr>
      <w:r>
        <w:t>kunta hyötyy oman tulopohjansa kasvusta</w:t>
      </w:r>
    </w:p>
    <w:p w:rsidR="006E7564" w:rsidRDefault="006E7564" w:rsidP="006E7564">
      <w:pPr>
        <w:pStyle w:val="VMNormaaliSisentmtn"/>
        <w:numPr>
          <w:ilvl w:val="0"/>
          <w:numId w:val="8"/>
        </w:numPr>
      </w:pPr>
      <w:r>
        <w:t>nykyisessä järjestelmässä kannustavuuselementti vain tasausrajan yläpuolella</w:t>
      </w:r>
    </w:p>
    <w:p w:rsidR="006E7564" w:rsidRDefault="006E7564" w:rsidP="006E7564">
      <w:pPr>
        <w:pStyle w:val="VMNormaaliSisentmtn"/>
        <w:numPr>
          <w:ilvl w:val="0"/>
          <w:numId w:val="8"/>
        </w:numPr>
      </w:pPr>
      <w:r>
        <w:t>laajennetaan myös tasausrajan alapuolella oleviin kuntiin</w:t>
      </w:r>
    </w:p>
    <w:p w:rsidR="005653C8" w:rsidRDefault="005653C8" w:rsidP="005653C8">
      <w:pPr>
        <w:pStyle w:val="VMNormaaliSisentmtn"/>
        <w:numPr>
          <w:ilvl w:val="0"/>
          <w:numId w:val="11"/>
        </w:numPr>
      </w:pPr>
      <w:r>
        <w:t>Kannustavuus laskennallisissa kriteereissä</w:t>
      </w:r>
    </w:p>
    <w:p w:rsidR="005653C8" w:rsidRDefault="005653C8" w:rsidP="005653C8">
      <w:pPr>
        <w:pStyle w:val="VMNormaaliSisentmtn"/>
        <w:numPr>
          <w:ilvl w:val="0"/>
          <w:numId w:val="8"/>
        </w:numPr>
      </w:pPr>
      <w:r>
        <w:t>kriteereistä on poistettu kynnykset/portaat</w:t>
      </w:r>
    </w:p>
    <w:p w:rsidR="005653C8" w:rsidRDefault="005653C8" w:rsidP="005653C8">
      <w:pPr>
        <w:pStyle w:val="VMNormaaliSisentmtn"/>
        <w:numPr>
          <w:ilvl w:val="0"/>
          <w:numId w:val="8"/>
        </w:numPr>
      </w:pPr>
      <w:r>
        <w:t>työpaikkaomavaraisuus; hyötyä yritystoiminnan edellytysten parantamisesta ja yritysten saamisesta kuntaan</w:t>
      </w:r>
    </w:p>
    <w:p w:rsidR="005653C8" w:rsidRDefault="005653C8" w:rsidP="005653C8">
      <w:pPr>
        <w:pStyle w:val="VMNormaaliSisentmtn"/>
        <w:numPr>
          <w:ilvl w:val="0"/>
          <w:numId w:val="8"/>
        </w:numPr>
      </w:pPr>
      <w:r>
        <w:t>laskennallisen kustannuksen alittava kustannus jää kunnan eduksi eli nykyinen kannust</w:t>
      </w:r>
      <w:r>
        <w:t>a</w:t>
      </w:r>
      <w:r>
        <w:t>vuuselementti säilyy</w:t>
      </w:r>
    </w:p>
    <w:p w:rsidR="00492893" w:rsidRDefault="00492893" w:rsidP="00492893">
      <w:pPr>
        <w:pStyle w:val="VMNormaaliSisentmtn"/>
      </w:pPr>
    </w:p>
    <w:p w:rsidR="00492893" w:rsidRDefault="00492893" w:rsidP="00492893">
      <w:pPr>
        <w:pStyle w:val="VMNormaaliSisentmtn"/>
        <w:numPr>
          <w:ilvl w:val="0"/>
          <w:numId w:val="10"/>
        </w:numPr>
      </w:pPr>
      <w:r>
        <w:t>Kriteerien tietopohjan ajantasaistaminen</w:t>
      </w:r>
    </w:p>
    <w:p w:rsidR="00492893" w:rsidRDefault="00492893" w:rsidP="00492893">
      <w:pPr>
        <w:pStyle w:val="VMNormaaliSisentmtn"/>
        <w:numPr>
          <w:ilvl w:val="0"/>
          <w:numId w:val="8"/>
        </w:numPr>
      </w:pPr>
      <w:r>
        <w:t>ikärakenne ja sairastavuus</w:t>
      </w:r>
    </w:p>
    <w:p w:rsidR="00492893" w:rsidRDefault="00492893" w:rsidP="00492893">
      <w:pPr>
        <w:pStyle w:val="VMNormaaliSisentmtn"/>
        <w:numPr>
          <w:ilvl w:val="0"/>
          <w:numId w:val="8"/>
        </w:numPr>
      </w:pPr>
      <w:r>
        <w:t>selvitykset THL ja VATT</w:t>
      </w:r>
    </w:p>
    <w:p w:rsidR="00492893" w:rsidRDefault="00492893" w:rsidP="00492893">
      <w:pPr>
        <w:pStyle w:val="VMNormaaliSisentmtn"/>
        <w:numPr>
          <w:ilvl w:val="0"/>
          <w:numId w:val="8"/>
        </w:numPr>
      </w:pPr>
      <w:r>
        <w:t>vastaavat noin 95 % koko laskennallisesta kustannuksesta</w:t>
      </w:r>
    </w:p>
    <w:p w:rsidR="00492893" w:rsidRDefault="00492893" w:rsidP="00492893">
      <w:pPr>
        <w:pStyle w:val="VMNormaaliSisentmtn"/>
        <w:numPr>
          <w:ilvl w:val="0"/>
          <w:numId w:val="8"/>
        </w:numPr>
      </w:pPr>
      <w:r>
        <w:t>pohjana vuoden 2011 tilastotiedot</w:t>
      </w:r>
    </w:p>
    <w:p w:rsidR="00492893" w:rsidRDefault="00492893" w:rsidP="00492893">
      <w:pPr>
        <w:pStyle w:val="VMNormaaliSisentmtn"/>
        <w:numPr>
          <w:ilvl w:val="0"/>
          <w:numId w:val="8"/>
        </w:numPr>
      </w:pPr>
      <w:r>
        <w:t>nykyisessä järjestelmässä vuoden 1990 tiedot -&gt; laskentapohja vanhentunut</w:t>
      </w:r>
    </w:p>
    <w:p w:rsidR="00492893" w:rsidRDefault="00492893" w:rsidP="00492893">
      <w:pPr>
        <w:pStyle w:val="VMNormaaliSisentmtn"/>
      </w:pPr>
    </w:p>
    <w:p w:rsidR="00492893" w:rsidRDefault="00492893" w:rsidP="00492893">
      <w:pPr>
        <w:pStyle w:val="VMNormaaliSisentmtn"/>
        <w:numPr>
          <w:ilvl w:val="0"/>
          <w:numId w:val="10"/>
        </w:numPr>
      </w:pPr>
      <w:r>
        <w:t>Kriteereiden kohdentavuuden parantaminen</w:t>
      </w:r>
    </w:p>
    <w:p w:rsidR="00492893" w:rsidRDefault="00492893" w:rsidP="00492893">
      <w:pPr>
        <w:pStyle w:val="VMNormaaliSisentmtn"/>
        <w:numPr>
          <w:ilvl w:val="0"/>
          <w:numId w:val="8"/>
        </w:numPr>
      </w:pPr>
      <w:r>
        <w:t>ikärakenteen osalta kuvaa uusimpien tilastotietojen mukaista tilannetta</w:t>
      </w:r>
    </w:p>
    <w:p w:rsidR="00492893" w:rsidRDefault="00492893" w:rsidP="00492893">
      <w:pPr>
        <w:pStyle w:val="VMNormaaliSisentmtn"/>
        <w:numPr>
          <w:ilvl w:val="0"/>
          <w:numId w:val="8"/>
        </w:numPr>
      </w:pPr>
      <w:r>
        <w:t>sairastavuuden osalta kuvaa terveydenhuollon ja sosiaalihuollon korkeampaa tarvetta saira</w:t>
      </w:r>
      <w:r>
        <w:t>s</w:t>
      </w:r>
      <w:r>
        <w:t>tavuuden näkökulmasta</w:t>
      </w:r>
    </w:p>
    <w:p w:rsidR="00492893" w:rsidRDefault="00492893" w:rsidP="00492893">
      <w:pPr>
        <w:pStyle w:val="VMNormaaliSisentmtn"/>
        <w:numPr>
          <w:ilvl w:val="0"/>
          <w:numId w:val="8"/>
        </w:numPr>
      </w:pPr>
      <w:r>
        <w:t>nykyinen sairastavuuskriteeri lasketaan työkyvyttömyyseläkkeellä olevien määrän perustee</w:t>
      </w:r>
      <w:r>
        <w:t>l</w:t>
      </w:r>
      <w:r>
        <w:t xml:space="preserve">la, se kuvaa palveluiden tarvetta rajoitetusti </w:t>
      </w:r>
    </w:p>
    <w:p w:rsidR="00492893" w:rsidRDefault="00492893" w:rsidP="00492893">
      <w:pPr>
        <w:pStyle w:val="VMNormaaliSisentmtn"/>
        <w:ind w:left="720"/>
      </w:pPr>
    </w:p>
    <w:p w:rsidR="00492893" w:rsidRDefault="00492893" w:rsidP="00492893">
      <w:pPr>
        <w:pStyle w:val="VMNormaaliSisentmtn"/>
        <w:numPr>
          <w:ilvl w:val="0"/>
          <w:numId w:val="10"/>
        </w:numPr>
      </w:pPr>
      <w:r>
        <w:t>Uudet kriteerit</w:t>
      </w:r>
    </w:p>
    <w:p w:rsidR="00492893" w:rsidRDefault="00492893" w:rsidP="00492893">
      <w:pPr>
        <w:pStyle w:val="VMNormaaliSisentmtn"/>
        <w:numPr>
          <w:ilvl w:val="0"/>
          <w:numId w:val="8"/>
        </w:numPr>
      </w:pPr>
      <w:r>
        <w:t>vieraskielisyyden aiheuttamissa kustannuksissa huomioidaan koko väestö (nyk. esi- ja p</w:t>
      </w:r>
      <w:r>
        <w:t>e</w:t>
      </w:r>
      <w:r>
        <w:t>rusopetusikäiset)</w:t>
      </w:r>
    </w:p>
    <w:p w:rsidR="00492893" w:rsidRDefault="00492893" w:rsidP="00492893">
      <w:pPr>
        <w:pStyle w:val="VMNormaaliSisentmtn"/>
        <w:numPr>
          <w:ilvl w:val="0"/>
          <w:numId w:val="8"/>
        </w:numPr>
      </w:pPr>
      <w:r>
        <w:t>työpaikkaomavaraisuus</w:t>
      </w:r>
    </w:p>
    <w:p w:rsidR="00492893" w:rsidRDefault="00492893" w:rsidP="00492893">
      <w:pPr>
        <w:pStyle w:val="VMNormaaliSisentmtn"/>
        <w:numPr>
          <w:ilvl w:val="0"/>
          <w:numId w:val="8"/>
        </w:numPr>
      </w:pPr>
      <w:r>
        <w:t>sairastavuus uudella tavalla määritettynä</w:t>
      </w:r>
    </w:p>
    <w:p w:rsidR="00492893" w:rsidRDefault="00492893" w:rsidP="00492893">
      <w:pPr>
        <w:pStyle w:val="VMNormaaliSisentmtn"/>
        <w:numPr>
          <w:ilvl w:val="0"/>
          <w:numId w:val="8"/>
        </w:numPr>
      </w:pPr>
      <w:r>
        <w:t>uusi ikäluokkajaottelu</w:t>
      </w:r>
      <w:r w:rsidR="002453CC">
        <w:t>;</w:t>
      </w:r>
      <w:r>
        <w:t xml:space="preserve"> uusi ikäluokka 16 </w:t>
      </w:r>
      <w:r w:rsidR="002453CC">
        <w:t>–</w:t>
      </w:r>
      <w:r>
        <w:t xml:space="preserve"> 18</w:t>
      </w:r>
      <w:r w:rsidR="002453CC">
        <w:t>-vuotiaat, joka kuvaa toisen asteen koulutu</w:t>
      </w:r>
      <w:r w:rsidR="002453CC">
        <w:t>k</w:t>
      </w:r>
      <w:r w:rsidR="002453CC">
        <w:t>sen ikäluokkia</w:t>
      </w:r>
    </w:p>
    <w:p w:rsidR="002453CC" w:rsidRDefault="002453CC" w:rsidP="002453CC">
      <w:pPr>
        <w:pStyle w:val="VMNormaaliSisentmtn"/>
      </w:pPr>
    </w:p>
    <w:p w:rsidR="002453CC" w:rsidRDefault="002453CC" w:rsidP="002453CC">
      <w:pPr>
        <w:pStyle w:val="VMNormaaliSisentmtn"/>
        <w:numPr>
          <w:ilvl w:val="0"/>
          <w:numId w:val="10"/>
        </w:numPr>
      </w:pPr>
      <w:r>
        <w:t>Ratkaisemattomat kysymykset</w:t>
      </w:r>
    </w:p>
    <w:p w:rsidR="002453CC" w:rsidRDefault="002453CC" w:rsidP="002453CC">
      <w:pPr>
        <w:pStyle w:val="VMNormaaliSisentmtn"/>
        <w:numPr>
          <w:ilvl w:val="0"/>
          <w:numId w:val="8"/>
        </w:numPr>
      </w:pPr>
      <w:r>
        <w:t xml:space="preserve">verotus: verovähennysten siirtäminen valtion vastuulle </w:t>
      </w:r>
      <w:r w:rsidR="000D539A">
        <w:t>(</w:t>
      </w:r>
      <w:r>
        <w:t>vero-osaston selvittää</w:t>
      </w:r>
      <w:r w:rsidR="000D539A">
        <w:t>)</w:t>
      </w:r>
      <w:r w:rsidR="006515C4">
        <w:t xml:space="preserve"> </w:t>
      </w:r>
      <w:r>
        <w:t>, kiinteist</w:t>
      </w:r>
      <w:r>
        <w:t>ö</w:t>
      </w:r>
      <w:r>
        <w:t>vero tasauksessa, yhteisövero</w:t>
      </w:r>
    </w:p>
    <w:p w:rsidR="002453CC" w:rsidRDefault="002453CC" w:rsidP="002453CC">
      <w:pPr>
        <w:pStyle w:val="VMNormaaliSisentmtn"/>
        <w:numPr>
          <w:ilvl w:val="0"/>
          <w:numId w:val="8"/>
        </w:numPr>
      </w:pPr>
      <w:r>
        <w:t>valtionavut käyttötalouteen</w:t>
      </w:r>
      <w:r w:rsidR="001473BE">
        <w:t xml:space="preserve"> </w:t>
      </w:r>
      <w:r w:rsidR="00B101BC">
        <w:t xml:space="preserve"> </w:t>
      </w:r>
    </w:p>
    <w:sectPr w:rsidR="002453CC" w:rsidSect="00FA6ACE">
      <w:headerReference w:type="default" r:id="rId7"/>
      <w:footerReference w:type="default" r:id="rId8"/>
      <w:headerReference w:type="first" r:id="rId9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E71" w:rsidRDefault="00625E71" w:rsidP="008E0F4A">
      <w:r>
        <w:separator/>
      </w:r>
    </w:p>
  </w:endnote>
  <w:endnote w:type="continuationSeparator" w:id="0">
    <w:p w:rsidR="00625E71" w:rsidRDefault="00625E71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93" w:rsidRDefault="00492893" w:rsidP="00FA6ACE">
    <w:pPr>
      <w:pStyle w:val="Alatunniste"/>
      <w:ind w:right="2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E71" w:rsidRDefault="00625E71" w:rsidP="008E0F4A">
      <w:r>
        <w:separator/>
      </w:r>
    </w:p>
  </w:footnote>
  <w:footnote w:type="continuationSeparator" w:id="0">
    <w:p w:rsidR="00625E71" w:rsidRDefault="00625E71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492893" w:rsidRDefault="003328F9" w:rsidP="00FA6ACE">
        <w:pPr>
          <w:pStyle w:val="Yltunniste"/>
          <w:tabs>
            <w:tab w:val="clear" w:pos="9638"/>
          </w:tabs>
          <w:ind w:left="4253" w:firstLine="4819"/>
          <w:jc w:val="center"/>
        </w:pPr>
        <w:fldSimple w:instr=" PAGE   \* MERGEFORMAT ">
          <w:r w:rsidR="00FF2D38">
            <w:rPr>
              <w:noProof/>
            </w:rPr>
            <w:t>4</w:t>
          </w:r>
        </w:fldSimple>
        <w:r w:rsidR="00492893">
          <w:t>(</w:t>
        </w:r>
        <w:fldSimple w:instr=" NUMPAGES   \* MERGEFORMAT ">
          <w:r w:rsidR="00FF2D38">
            <w:rPr>
              <w:noProof/>
            </w:rPr>
            <w:t>4</w:t>
          </w:r>
        </w:fldSimple>
        <w:r w:rsidR="00492893">
          <w:t>)</w:t>
        </w:r>
      </w:p>
      <w:p w:rsidR="00492893" w:rsidRDefault="00492893" w:rsidP="001F70AF">
        <w:pPr>
          <w:pStyle w:val="Yltunniste"/>
          <w:tabs>
            <w:tab w:val="clear" w:pos="4819"/>
            <w:tab w:val="left" w:pos="5245"/>
          </w:tabs>
        </w:pPr>
        <w:r>
          <w:tab/>
        </w:r>
      </w:p>
      <w:p w:rsidR="00492893" w:rsidRDefault="00492893" w:rsidP="00FA6ACE">
        <w:pPr>
          <w:pStyle w:val="Yltunniste"/>
          <w:tabs>
            <w:tab w:val="clear" w:pos="4819"/>
            <w:tab w:val="clear" w:pos="9638"/>
            <w:tab w:val="left" w:pos="5245"/>
          </w:tabs>
        </w:pPr>
      </w:p>
      <w:p w:rsidR="00492893" w:rsidRDefault="003328F9" w:rsidP="008E0F4A">
        <w:pPr>
          <w:pStyle w:val="Yltunniste"/>
          <w:tabs>
            <w:tab w:val="left" w:pos="5245"/>
          </w:tabs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492893" w:rsidRDefault="003328F9" w:rsidP="00CB4C78">
        <w:pPr>
          <w:pStyle w:val="Yltunniste"/>
          <w:tabs>
            <w:tab w:val="clear" w:pos="9638"/>
          </w:tabs>
          <w:jc w:val="right"/>
        </w:pPr>
        <w:fldSimple w:instr=" PAGE   \* MERGEFORMAT ">
          <w:r w:rsidR="00FF2D38">
            <w:rPr>
              <w:noProof/>
            </w:rPr>
            <w:t>1</w:t>
          </w:r>
        </w:fldSimple>
        <w:r w:rsidR="00492893">
          <w:t>(</w:t>
        </w:r>
        <w:fldSimple w:instr=" NUMPAGES   \* MERGEFORMAT ">
          <w:r w:rsidR="00FF2D38">
            <w:rPr>
              <w:noProof/>
            </w:rPr>
            <w:t>4</w:t>
          </w:r>
        </w:fldSimple>
        <w:r w:rsidR="00492893">
          <w:t>)</w:t>
        </w:r>
      </w:p>
      <w:p w:rsidR="00492893" w:rsidRDefault="003328F9" w:rsidP="00CB4C78">
        <w:pPr>
          <w:pStyle w:val="Yltunniste"/>
          <w:tabs>
            <w:tab w:val="clear" w:pos="4819"/>
            <w:tab w:val="clear" w:pos="9638"/>
          </w:tabs>
          <w:ind w:left="5245"/>
        </w:pPr>
        <w:fldSimple w:instr=" DATE  \@ &quot;d.M.yyyy&quot;  \* MERGEFORMAT ">
          <w:r w:rsidR="00FF2D38">
            <w:rPr>
              <w:noProof/>
            </w:rPr>
            <w:t>9.1.2013</w:t>
          </w:r>
        </w:fldSimple>
      </w:p>
    </w:sdtContent>
  </w:sdt>
  <w:p w:rsidR="00492893" w:rsidRDefault="00492893" w:rsidP="00CB4C78">
    <w:pPr>
      <w:pStyle w:val="Yltunniste"/>
      <w:tabs>
        <w:tab w:val="clear" w:pos="9638"/>
      </w:tabs>
    </w:pPr>
  </w:p>
  <w:p w:rsidR="00492893" w:rsidRDefault="00492893" w:rsidP="00CB4C78">
    <w:pPr>
      <w:pStyle w:val="Yltunnist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F5432DD"/>
    <w:multiLevelType w:val="hybridMultilevel"/>
    <w:tmpl w:val="D48A5476"/>
    <w:lvl w:ilvl="0" w:tplc="A260E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50E65"/>
    <w:multiLevelType w:val="multilevel"/>
    <w:tmpl w:val="143A4D96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>
    <w:nsid w:val="56C50C59"/>
    <w:multiLevelType w:val="hybridMultilevel"/>
    <w:tmpl w:val="149CE9CE"/>
    <w:lvl w:ilvl="0" w:tplc="BB042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07048"/>
    <w:multiLevelType w:val="hybridMultilevel"/>
    <w:tmpl w:val="948A1152"/>
    <w:lvl w:ilvl="0" w:tplc="07C808B8">
      <w:start w:val="1"/>
      <w:numFmt w:val="decimal"/>
      <w:pStyle w:val="VMOtsikkonum1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619A4"/>
    <w:multiLevelType w:val="hybridMultilevel"/>
    <w:tmpl w:val="64580192"/>
    <w:lvl w:ilvl="0" w:tplc="8C482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A0334"/>
    <w:multiLevelType w:val="hybridMultilevel"/>
    <w:tmpl w:val="0C322BAE"/>
    <w:lvl w:ilvl="0" w:tplc="A8EA9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CE3"/>
    <w:rsid w:val="00037128"/>
    <w:rsid w:val="00050EE2"/>
    <w:rsid w:val="00076DC1"/>
    <w:rsid w:val="000B3024"/>
    <w:rsid w:val="000D3235"/>
    <w:rsid w:val="000D539A"/>
    <w:rsid w:val="000D71A6"/>
    <w:rsid w:val="001431B7"/>
    <w:rsid w:val="001473BE"/>
    <w:rsid w:val="001949F0"/>
    <w:rsid w:val="001B078B"/>
    <w:rsid w:val="001F70AF"/>
    <w:rsid w:val="002453CC"/>
    <w:rsid w:val="002A13C4"/>
    <w:rsid w:val="002B459E"/>
    <w:rsid w:val="003328F9"/>
    <w:rsid w:val="00360445"/>
    <w:rsid w:val="00460CE3"/>
    <w:rsid w:val="00492893"/>
    <w:rsid w:val="004C6B33"/>
    <w:rsid w:val="005653C8"/>
    <w:rsid w:val="005A4845"/>
    <w:rsid w:val="00601664"/>
    <w:rsid w:val="0061215B"/>
    <w:rsid w:val="00625E71"/>
    <w:rsid w:val="006515C4"/>
    <w:rsid w:val="0068270E"/>
    <w:rsid w:val="006E7564"/>
    <w:rsid w:val="007132B9"/>
    <w:rsid w:val="008200A9"/>
    <w:rsid w:val="008559F2"/>
    <w:rsid w:val="008E0F4A"/>
    <w:rsid w:val="00997AFA"/>
    <w:rsid w:val="009D222E"/>
    <w:rsid w:val="00A135F7"/>
    <w:rsid w:val="00A24604"/>
    <w:rsid w:val="00A57B4E"/>
    <w:rsid w:val="00A75231"/>
    <w:rsid w:val="00A90735"/>
    <w:rsid w:val="00AF3346"/>
    <w:rsid w:val="00B101BC"/>
    <w:rsid w:val="00BE4CA3"/>
    <w:rsid w:val="00CB4C78"/>
    <w:rsid w:val="00D213B3"/>
    <w:rsid w:val="00D3470C"/>
    <w:rsid w:val="00D5307B"/>
    <w:rsid w:val="00D60FEA"/>
    <w:rsid w:val="00D87C57"/>
    <w:rsid w:val="00F557F6"/>
    <w:rsid w:val="00FA6ACE"/>
    <w:rsid w:val="00FC11F0"/>
    <w:rsid w:val="00FF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D222E"/>
    <w:pPr>
      <w:numPr>
        <w:numId w:val="2"/>
      </w:numPr>
    </w:pPr>
  </w:style>
  <w:style w:type="paragraph" w:customStyle="1" w:styleId="VMLuettelonkappaletyyppi">
    <w:name w:val="VM_Luettelon kappaletyyppi"/>
    <w:basedOn w:val="VMleipteksti"/>
    <w:qFormat/>
    <w:rsid w:val="009D222E"/>
    <w:pPr>
      <w:numPr>
        <w:numId w:val="3"/>
      </w:numPr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9D222E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9D222E"/>
    <w:pPr>
      <w:spacing w:before="320" w:after="200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9D222E"/>
    <w:pPr>
      <w:spacing w:before="320" w:after="200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9D222E"/>
    <w:pPr>
      <w:numPr>
        <w:numId w:val="5"/>
      </w:numPr>
      <w:ind w:left="227" w:hanging="227"/>
    </w:pPr>
  </w:style>
  <w:style w:type="paragraph" w:customStyle="1" w:styleId="VMOtsikkonum2">
    <w:name w:val="VM_Otsikko_num 2"/>
    <w:basedOn w:val="VMOtsikko2"/>
    <w:next w:val="VMleipteksti"/>
    <w:qFormat/>
    <w:rsid w:val="009D222E"/>
    <w:pPr>
      <w:numPr>
        <w:ilvl w:val="1"/>
        <w:numId w:val="7"/>
      </w:numPr>
      <w:ind w:left="397" w:hanging="397"/>
    </w:pPr>
  </w:style>
  <w:style w:type="paragraph" w:customStyle="1" w:styleId="VMOtsikkonum3">
    <w:name w:val="VM_Otsikko_num 3"/>
    <w:basedOn w:val="VMOtsikko3"/>
    <w:next w:val="VMleipteksti"/>
    <w:qFormat/>
    <w:rsid w:val="009D222E"/>
    <w:pPr>
      <w:numPr>
        <w:ilvl w:val="2"/>
        <w:numId w:val="7"/>
      </w:numPr>
      <w:ind w:left="567" w:hanging="567"/>
      <w:outlineLvl w:val="2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E0F4A"/>
    <w:rPr>
      <w:sz w:val="24"/>
      <w:lang w:eastAsia="en-US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7058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vmnissin</dc:creator>
  <cp:lastModifiedBy>vmnissin</cp:lastModifiedBy>
  <cp:revision>2</cp:revision>
  <dcterms:created xsi:type="dcterms:W3CDTF">2013-01-09T14:15:00Z</dcterms:created>
  <dcterms:modified xsi:type="dcterms:W3CDTF">2013-01-09T14:15:00Z</dcterms:modified>
</cp:coreProperties>
</file>