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5C" w:rsidRDefault="0012635C" w:rsidP="0012635C">
      <w:pPr>
        <w:pStyle w:val="Otsikko5"/>
        <w:rPr>
          <w:sz w:val="22"/>
          <w:szCs w:val="22"/>
        </w:rPr>
      </w:pPr>
      <w:proofErr w:type="spellStart"/>
      <w:r>
        <w:rPr>
          <w:sz w:val="22"/>
          <w:szCs w:val="22"/>
        </w:rPr>
        <w:t>VM/KAO/vs</w:t>
      </w:r>
      <w:proofErr w:type="spellEnd"/>
    </w:p>
    <w:p w:rsidR="0012635C" w:rsidRPr="0012635C" w:rsidRDefault="0012635C" w:rsidP="0012635C">
      <w:pPr>
        <w:pStyle w:val="Otsikko5"/>
        <w:rPr>
          <w:sz w:val="40"/>
          <w:szCs w:val="40"/>
        </w:rPr>
      </w:pPr>
      <w:r w:rsidRPr="0012635C">
        <w:rPr>
          <w:sz w:val="40"/>
          <w:szCs w:val="40"/>
        </w:rPr>
        <w:t>Indeksikorotusta ja kustannustenjaon tarkistusta ko</w:t>
      </w:r>
      <w:r w:rsidRPr="0012635C">
        <w:rPr>
          <w:sz w:val="40"/>
          <w:szCs w:val="40"/>
        </w:rPr>
        <w:t>s</w:t>
      </w:r>
      <w:r w:rsidRPr="0012635C">
        <w:rPr>
          <w:sz w:val="40"/>
          <w:szCs w:val="40"/>
        </w:rPr>
        <w:t>kevat säännökset</w:t>
      </w:r>
    </w:p>
    <w:p w:rsidR="0012635C" w:rsidRDefault="0012635C" w:rsidP="0012635C">
      <w:pPr>
        <w:pStyle w:val="Otsikko5"/>
        <w:rPr>
          <w:sz w:val="22"/>
          <w:szCs w:val="22"/>
        </w:rPr>
      </w:pPr>
    </w:p>
    <w:p w:rsidR="0012635C" w:rsidRPr="0012635C" w:rsidRDefault="0012635C" w:rsidP="0012635C">
      <w:pPr>
        <w:pStyle w:val="Otsikko5"/>
        <w:rPr>
          <w:sz w:val="28"/>
          <w:szCs w:val="28"/>
        </w:rPr>
      </w:pPr>
      <w:r w:rsidRPr="0012635C">
        <w:rPr>
          <w:sz w:val="28"/>
          <w:szCs w:val="28"/>
        </w:rPr>
        <w:t>Laki kunnan peruspalvelujen valtionosuudesta 1704/2009</w:t>
      </w:r>
    </w:p>
    <w:p w:rsidR="0012635C" w:rsidRPr="0012635C" w:rsidRDefault="00251BD2" w:rsidP="0012635C">
      <w:pPr>
        <w:pStyle w:val="Otsikko5"/>
        <w:rPr>
          <w:sz w:val="22"/>
          <w:szCs w:val="22"/>
        </w:rPr>
      </w:pPr>
      <w:hyperlink r:id="rId7" w:anchor="a1704-2009" w:tooltip="Linkki voimaantulosäännökseen" w:history="1">
        <w:r w:rsidR="0012635C" w:rsidRPr="0012635C">
          <w:rPr>
            <w:rStyle w:val="Hyperlinkki"/>
            <w:sz w:val="22"/>
            <w:szCs w:val="22"/>
          </w:rPr>
          <w:t>57</w:t>
        </w:r>
        <w:proofErr w:type="gramStart"/>
        <w:r w:rsidR="0012635C" w:rsidRPr="0012635C">
          <w:rPr>
            <w:rStyle w:val="Hyperlinkki"/>
            <w:sz w:val="22"/>
            <w:szCs w:val="22"/>
          </w:rPr>
          <w:t xml:space="preserve"> §</w:t>
        </w:r>
      </w:hyperlink>
      <w:proofErr w:type="gramEnd"/>
    </w:p>
    <w:p w:rsidR="0012635C" w:rsidRPr="0012635C" w:rsidRDefault="0012635C" w:rsidP="0012635C">
      <w:pPr>
        <w:pStyle w:val="Otsikko5"/>
        <w:rPr>
          <w:sz w:val="22"/>
          <w:szCs w:val="22"/>
        </w:rPr>
      </w:pPr>
      <w:r w:rsidRPr="0012635C">
        <w:rPr>
          <w:sz w:val="22"/>
          <w:szCs w:val="22"/>
        </w:rPr>
        <w:t>Valtionosuustehtävän ja kustannustentason muutos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Valtionosuustehtävien laajuuden tai laadun muutos otetaan huomioon, jos se aiheutuu asianomaisesta valt</w:t>
      </w:r>
      <w:r w:rsidRPr="0012635C">
        <w:rPr>
          <w:sz w:val="22"/>
          <w:szCs w:val="22"/>
        </w:rPr>
        <w:t>i</w:t>
      </w:r>
      <w:r w:rsidRPr="0012635C">
        <w:rPr>
          <w:sz w:val="22"/>
          <w:szCs w:val="22"/>
        </w:rPr>
        <w:t>onosuustehtävää koskevasta laista tai asetuksesta, lakiin tai asetukseen perustuvasta valtion viranomaisen määräyksestä tai valtion talousarviosta.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Kustannustason muutos määräytyy peruspalveluiden hintaindeksin mukaisesti. Hintaindeksi perustuu sosia</w:t>
      </w:r>
      <w:r w:rsidRPr="0012635C">
        <w:rPr>
          <w:sz w:val="22"/>
          <w:szCs w:val="22"/>
        </w:rPr>
        <w:t>a</w:t>
      </w:r>
      <w:r w:rsidRPr="0012635C">
        <w:rPr>
          <w:sz w:val="22"/>
          <w:szCs w:val="22"/>
        </w:rPr>
        <w:t>li- ja terveydenhuollon sekä opetus- ja kulttuuritoimen käyttömenoilla painotettuun kustannustason muuto</w:t>
      </w:r>
      <w:r w:rsidRPr="0012635C">
        <w:rPr>
          <w:sz w:val="22"/>
          <w:szCs w:val="22"/>
        </w:rPr>
        <w:t>k</w:t>
      </w:r>
      <w:r w:rsidRPr="0012635C">
        <w:rPr>
          <w:sz w:val="22"/>
          <w:szCs w:val="22"/>
        </w:rPr>
        <w:t>seen. Hintaindeksin laskennasta säädetään tarkemmin valtioneuvoston asetuksella.</w:t>
      </w:r>
    </w:p>
    <w:p w:rsidR="0012635C" w:rsidRPr="0012635C" w:rsidRDefault="00251BD2" w:rsidP="0012635C">
      <w:pPr>
        <w:pStyle w:val="Otsikko5"/>
        <w:rPr>
          <w:sz w:val="22"/>
          <w:szCs w:val="22"/>
        </w:rPr>
      </w:pPr>
      <w:hyperlink r:id="rId8" w:anchor="a1704-2009" w:tooltip="Linkki voimaantulosäännökseen" w:history="1">
        <w:r w:rsidR="0012635C" w:rsidRPr="0012635C">
          <w:rPr>
            <w:rStyle w:val="Hyperlinkki"/>
            <w:sz w:val="22"/>
            <w:szCs w:val="22"/>
          </w:rPr>
          <w:t>58</w:t>
        </w:r>
        <w:proofErr w:type="gramStart"/>
        <w:r w:rsidR="0012635C" w:rsidRPr="0012635C">
          <w:rPr>
            <w:rStyle w:val="Hyperlinkki"/>
            <w:sz w:val="22"/>
            <w:szCs w:val="22"/>
          </w:rPr>
          <w:t xml:space="preserve"> §</w:t>
        </w:r>
      </w:hyperlink>
      <w:proofErr w:type="gramEnd"/>
    </w:p>
    <w:p w:rsidR="0012635C" w:rsidRPr="0012635C" w:rsidRDefault="0012635C" w:rsidP="0012635C">
      <w:pPr>
        <w:pStyle w:val="Otsikko5"/>
        <w:rPr>
          <w:sz w:val="22"/>
          <w:szCs w:val="22"/>
        </w:rPr>
      </w:pPr>
      <w:r w:rsidRPr="0012635C">
        <w:rPr>
          <w:sz w:val="22"/>
          <w:szCs w:val="22"/>
        </w:rPr>
        <w:t>Kustannustenjaon tarkistaminen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Valtion ja kuntien välisessä kustannustenjaon tarkistuksessa tarkistetaan 2 momentissa tarkoitetut perushi</w:t>
      </w:r>
      <w:r w:rsidRPr="0012635C">
        <w:rPr>
          <w:sz w:val="22"/>
          <w:szCs w:val="22"/>
        </w:rPr>
        <w:t>n</w:t>
      </w:r>
      <w:r w:rsidRPr="0012635C">
        <w:rPr>
          <w:sz w:val="22"/>
          <w:szCs w:val="22"/>
        </w:rPr>
        <w:t>nat ja rahoitus toteutuneiden kustannusten mukaisiksi sekä 55 §:ssä tarkoitettu valtionosuusprosentti kok</w:t>
      </w:r>
      <w:r w:rsidRPr="0012635C">
        <w:rPr>
          <w:sz w:val="22"/>
          <w:szCs w:val="22"/>
        </w:rPr>
        <w:t>o</w:t>
      </w:r>
      <w:r w:rsidRPr="0012635C">
        <w:rPr>
          <w:sz w:val="22"/>
          <w:szCs w:val="22"/>
        </w:rPr>
        <w:t>naisarvioinnin pohjalta siten kuin jäljempänä tässä pykälässä sekä 59 ja 60 §:ssä säädetään.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Kustannustenjaon tarkistuksessa valtion ja kuntien välillä tarkistetaan valtakunnallisesti yhtenä kokonaisu</w:t>
      </w:r>
      <w:r w:rsidRPr="0012635C">
        <w:rPr>
          <w:sz w:val="22"/>
          <w:szCs w:val="22"/>
        </w:rPr>
        <w:t>u</w:t>
      </w:r>
      <w:r w:rsidRPr="0012635C">
        <w:rPr>
          <w:sz w:val="22"/>
          <w:szCs w:val="22"/>
        </w:rPr>
        <w:t>tena 13, 14, 22 ja 23 §:ssä tarkoitettujen kunnan sosiaali- ja terveydenhuollon, esi- ja perusopetuksen sekä yleisen kirjastotoimen laskennallisten kustannusten perusteena olevat perushinnat ja seuraava opetus- ja kul</w:t>
      </w:r>
      <w:r w:rsidRPr="0012635C">
        <w:rPr>
          <w:sz w:val="22"/>
          <w:szCs w:val="22"/>
        </w:rPr>
        <w:t>t</w:t>
      </w:r>
      <w:r w:rsidRPr="0012635C">
        <w:rPr>
          <w:sz w:val="22"/>
          <w:szCs w:val="22"/>
        </w:rPr>
        <w:t>tuuritoimen rahoituksesta annetun lain mukainen rahoitus: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1) 11 §:ssä tarkoitettu rahoitus lisäopetukseen;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2) 13 §:n 1 ja 2 momentissa tarkoitettu rahoitus muille kuin oppivelvolliselle järjestettävään perusopetu</w:t>
      </w:r>
      <w:r w:rsidRPr="0012635C">
        <w:rPr>
          <w:sz w:val="22"/>
          <w:szCs w:val="22"/>
        </w:rPr>
        <w:t>k</w:t>
      </w:r>
      <w:r w:rsidRPr="0012635C">
        <w:rPr>
          <w:sz w:val="22"/>
          <w:szCs w:val="22"/>
        </w:rPr>
        <w:t>seen;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3) 14 §:ssä tarkoitettu rahoitus pidennetyn oppivelvollisuuden piiriin kuuluville oppilaille; ja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4) 15 §:ssä tarkoitettu sisäoppilaitoslisä sekä koulukotikorotus.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Valtio osallistuu edellä 2 momentissa tarkoitettuihin laskennallisiin kustannuksiin 55 §:ssä säädetyllä pr</w:t>
      </w:r>
      <w:r w:rsidRPr="0012635C">
        <w:rPr>
          <w:sz w:val="22"/>
          <w:szCs w:val="22"/>
        </w:rPr>
        <w:t>o</w:t>
      </w:r>
      <w:r w:rsidRPr="0012635C">
        <w:rPr>
          <w:sz w:val="22"/>
          <w:szCs w:val="22"/>
        </w:rPr>
        <w:t>senttiosuudella. Valtionosuusprosentissa otetaan huomioon edellä 2 momentissa tarkoitettu opetus- ja kul</w:t>
      </w:r>
      <w:r w:rsidRPr="0012635C">
        <w:rPr>
          <w:sz w:val="22"/>
          <w:szCs w:val="22"/>
        </w:rPr>
        <w:t>t</w:t>
      </w:r>
      <w:r w:rsidRPr="0012635C">
        <w:rPr>
          <w:sz w:val="22"/>
          <w:szCs w:val="22"/>
        </w:rPr>
        <w:t>tuuritoimen rahoituksesta annetun lain mukainen rahoitus.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Kustannustenjaon tarkistus tehdään joka neljäs vuosi. Edellä 1 momentissa tarkoitetut perushinnat ja rahoitus määrätään sekä 3 momentissa tarkoitettu valtionosuusprosentti säädetään varainhoitovuodelle ja kolmelle sitä seuraavalle vuodelle.</w:t>
      </w:r>
    </w:p>
    <w:p w:rsidR="0012635C" w:rsidRPr="0012635C" w:rsidRDefault="00251BD2" w:rsidP="0012635C">
      <w:pPr>
        <w:pStyle w:val="Otsikko5"/>
        <w:rPr>
          <w:sz w:val="22"/>
          <w:szCs w:val="22"/>
        </w:rPr>
      </w:pPr>
      <w:hyperlink r:id="rId9" w:anchor="a1704-2009" w:tooltip="Linkki voimaantulosäännökseen" w:history="1">
        <w:r w:rsidR="0012635C" w:rsidRPr="0012635C">
          <w:rPr>
            <w:rStyle w:val="Hyperlinkki"/>
            <w:sz w:val="22"/>
            <w:szCs w:val="22"/>
          </w:rPr>
          <w:t>59</w:t>
        </w:r>
        <w:proofErr w:type="gramStart"/>
        <w:r w:rsidR="0012635C" w:rsidRPr="0012635C">
          <w:rPr>
            <w:rStyle w:val="Hyperlinkki"/>
            <w:sz w:val="22"/>
            <w:szCs w:val="22"/>
          </w:rPr>
          <w:t xml:space="preserve"> §</w:t>
        </w:r>
      </w:hyperlink>
      <w:proofErr w:type="gramEnd"/>
    </w:p>
    <w:p w:rsidR="0012635C" w:rsidRPr="0012635C" w:rsidRDefault="0012635C" w:rsidP="0012635C">
      <w:pPr>
        <w:pStyle w:val="Otsikko5"/>
        <w:rPr>
          <w:sz w:val="22"/>
          <w:szCs w:val="22"/>
        </w:rPr>
      </w:pPr>
      <w:r w:rsidRPr="0012635C">
        <w:rPr>
          <w:sz w:val="22"/>
          <w:szCs w:val="22"/>
        </w:rPr>
        <w:lastRenderedPageBreak/>
        <w:t>Kustannustenjaon tarkistuksessa huomioon otettavat käyttökustannukset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Kustannustenjaon tarkistuksessa otetaan huomioon kuntien, kuntayhtymien sekä muiden opetuksen järjest</w:t>
      </w:r>
      <w:r w:rsidRPr="0012635C">
        <w:rPr>
          <w:sz w:val="22"/>
          <w:szCs w:val="22"/>
        </w:rPr>
        <w:t>ä</w:t>
      </w:r>
      <w:r w:rsidRPr="0012635C">
        <w:rPr>
          <w:sz w:val="22"/>
          <w:szCs w:val="22"/>
        </w:rPr>
        <w:t>jien 1 §:ssä tarkoitettujen valtionosuuden perusteena olevien valtionosuustehtävien käyttökustannukset sekä opetus- ja kulttuuritoimen rahoituksesta annetun lain perusteella rahoitettavien tehtävien järjestämisestä a</w:t>
      </w:r>
      <w:r w:rsidRPr="0012635C">
        <w:rPr>
          <w:sz w:val="22"/>
          <w:szCs w:val="22"/>
        </w:rPr>
        <w:t>i</w:t>
      </w:r>
      <w:r w:rsidRPr="0012635C">
        <w:rPr>
          <w:sz w:val="22"/>
          <w:szCs w:val="22"/>
        </w:rPr>
        <w:t>heutuvat käyttökustannukset, jotka aiheutuvat: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1) perusopetuslain 1 §:ssä tarkoitetusta lisäopetuksen järjestämisestä;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2) perusopetuslain 25 §:n 2 momentissa tarkoitetusta pidennetyn oppivelvollisuuden piirissä olevien oppila</w:t>
      </w:r>
      <w:r w:rsidRPr="0012635C">
        <w:rPr>
          <w:sz w:val="22"/>
          <w:szCs w:val="22"/>
        </w:rPr>
        <w:t>i</w:t>
      </w:r>
      <w:r w:rsidRPr="0012635C">
        <w:rPr>
          <w:sz w:val="22"/>
          <w:szCs w:val="22"/>
        </w:rPr>
        <w:t>den opetuksen järjestämisestä;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3) perusopetuslain 46 §:n mukaisesta muille kuin oppivelvolliselle järjestettävästä perusopetuksesta; ja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4) perusopetuksen järjestämisestä sisäoppilaitosmuotoisesti ja koulukodissa.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Kustannustenjaon tarkistuksessa ei oteta huomioon kuitenkaan käyttökustannuksia, jotka aiheutuvat: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1) kuntien kulttuuritoiminnasta annetun lain mukaisista tehtävistä;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2) taiteen perusopetuksesta annetun lain mukaisista tehtävistä;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3) perusopetuslain 8 a luvussa tarkoitetusta aamu- ja iltapäivätoiminnasta;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4) perusopetuslain 9 §:ssä tarkoitetusta maahanmuuttajille järjestettävästä perusopetukseen valmistavasta opetuksesta;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5) sosiaalisesta luototuksesta annetussa laissa tarkoitetussa sosiaalisen luototuksen luottopääomasta ja luott</w:t>
      </w:r>
      <w:r w:rsidRPr="0012635C">
        <w:rPr>
          <w:sz w:val="22"/>
          <w:szCs w:val="22"/>
        </w:rPr>
        <w:t>o</w:t>
      </w:r>
      <w:r w:rsidRPr="0012635C">
        <w:rPr>
          <w:sz w:val="22"/>
          <w:szCs w:val="22"/>
        </w:rPr>
        <w:t>tappiosta;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6) lasten kotihoidon ja yksityisen hoidon tuesta annetun lain 20 §:ssä tarkoitetusta kunnallisesta lisästä;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 xml:space="preserve">7) toimeentulotuesta annetun lain 7 §:ssä tarkoitetusta </w:t>
      </w:r>
      <w:proofErr w:type="spellStart"/>
      <w:r w:rsidRPr="0012635C">
        <w:rPr>
          <w:sz w:val="22"/>
          <w:szCs w:val="22"/>
        </w:rPr>
        <w:t>perustoimeentulotuesta</w:t>
      </w:r>
      <w:proofErr w:type="spellEnd"/>
      <w:r w:rsidRPr="0012635C">
        <w:rPr>
          <w:sz w:val="22"/>
          <w:szCs w:val="22"/>
        </w:rPr>
        <w:t>;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8) kuntouttavasta työtoiminnasta annetun lain 24 §:n perusteella maksettavasta valtion korvausta vastaavasta osuudesta; ja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9) terveydenhuollon opetuksen ja tutkimuksen järjestämisestä siltä osin kuin tästä maksetaan valtion korv</w:t>
      </w:r>
      <w:r w:rsidRPr="0012635C">
        <w:rPr>
          <w:sz w:val="22"/>
          <w:szCs w:val="22"/>
        </w:rPr>
        <w:t>a</w:t>
      </w:r>
      <w:r w:rsidRPr="0012635C">
        <w:rPr>
          <w:sz w:val="22"/>
          <w:szCs w:val="22"/>
        </w:rPr>
        <w:t xml:space="preserve">usta terveydenhuoltolain 59–61 §:n perusteella. </w:t>
      </w:r>
      <w:hyperlink r:id="rId10" w:anchor="a30.12.2010-1347" w:tooltip="Linkki muutossäädöksen voimaantulotietoihin" w:history="1">
        <w:r w:rsidRPr="0012635C">
          <w:rPr>
            <w:rStyle w:val="Hyperlinkki"/>
            <w:sz w:val="22"/>
            <w:szCs w:val="22"/>
          </w:rPr>
          <w:t>(30.12.2010/1347)</w:t>
        </w:r>
      </w:hyperlink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Edellä 1 momentissa tarkoitetuista tehtävistä aiheutuvina käyttökustannuksina ei pidetä kustannustenjaon tarkistuksessa seuraavia kustannuksia: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1) sosiaali- ja terveydenhuollon suunnittelusta ja valtionosuudesta annetun lain 20 §:ssä sekä opetus- ja kul</w:t>
      </w:r>
      <w:r w:rsidRPr="0012635C">
        <w:rPr>
          <w:sz w:val="22"/>
          <w:szCs w:val="22"/>
        </w:rPr>
        <w:t>t</w:t>
      </w:r>
      <w:r w:rsidRPr="0012635C">
        <w:rPr>
          <w:sz w:val="22"/>
          <w:szCs w:val="22"/>
        </w:rPr>
        <w:t xml:space="preserve">tuuritoimen rahoituksesta annetun lain 36 §:ssä tarkoitetusta perustamishankkeelle säädetyn </w:t>
      </w:r>
      <w:proofErr w:type="spellStart"/>
      <w:r w:rsidRPr="0012635C">
        <w:rPr>
          <w:sz w:val="22"/>
          <w:szCs w:val="22"/>
        </w:rPr>
        <w:t>vähi</w:t>
      </w:r>
      <w:r w:rsidRPr="0012635C">
        <w:rPr>
          <w:sz w:val="22"/>
          <w:szCs w:val="22"/>
        </w:rPr>
        <w:t>m</w:t>
      </w:r>
      <w:r w:rsidRPr="0012635C">
        <w:rPr>
          <w:sz w:val="22"/>
          <w:szCs w:val="22"/>
        </w:rPr>
        <w:t>mäiseuromäärän</w:t>
      </w:r>
      <w:proofErr w:type="spellEnd"/>
      <w:r w:rsidRPr="0012635C">
        <w:rPr>
          <w:sz w:val="22"/>
          <w:szCs w:val="22"/>
        </w:rPr>
        <w:t xml:space="preserve"> ylittävästä perustamishankkeesta aiheutuvia kustannuksia;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2) maa-alueen hankkimisesta tai vuokraamisesta aiheutuneita kustannuksia;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3) tavaran ja palvelun hankintahintaan sisältyvää arvonlisäveroa lukuun ottamatta yksityisen opetuksen jä</w:t>
      </w:r>
      <w:r w:rsidRPr="0012635C">
        <w:rPr>
          <w:sz w:val="22"/>
          <w:szCs w:val="22"/>
        </w:rPr>
        <w:t>r</w:t>
      </w:r>
      <w:r w:rsidRPr="0012635C">
        <w:rPr>
          <w:sz w:val="22"/>
          <w:szCs w:val="22"/>
        </w:rPr>
        <w:t>jestäjän tavaran ja palvelun hankintahintaan sisältyvää arvonlisäveroa;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lastRenderedPageBreak/>
        <w:t>4) lainojen hoitokustannuksia eikä laskennallisia korkoja ja poistoja;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5) kustannuksia, joihin myönnetään erikseen lakiin tai valtion talousarvioon perustuvaa valtion rahoitusta, jos rahoituksen myöntämisessä edellytetään kunnan rahoitusosuutta;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6) kunnan maksullisen palvelutoiminnan kustannuksia;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7) esi- ja perusopetuksen sekä kirjastotoimen hallintokustannuksia siltä osin kuin hallintokustannukset ylitt</w:t>
      </w:r>
      <w:r w:rsidRPr="0012635C">
        <w:rPr>
          <w:sz w:val="22"/>
          <w:szCs w:val="22"/>
        </w:rPr>
        <w:t>ä</w:t>
      </w:r>
      <w:r w:rsidRPr="0012635C">
        <w:rPr>
          <w:sz w:val="22"/>
          <w:szCs w:val="22"/>
        </w:rPr>
        <w:t>vät näiden toimintamenojen suhteen opetus- ja kulttuuritoimen toimintamenoista; eikä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8) kustannuksia, jotka merkitsivät käyttökustannuksien huomioon ottamista tai valtion rahoituksen kohdi</w:t>
      </w:r>
      <w:r w:rsidRPr="0012635C">
        <w:rPr>
          <w:sz w:val="22"/>
          <w:szCs w:val="22"/>
        </w:rPr>
        <w:t>s</w:t>
      </w:r>
      <w:r w:rsidRPr="0012635C">
        <w:rPr>
          <w:sz w:val="22"/>
          <w:szCs w:val="22"/>
        </w:rPr>
        <w:t>tumista toimintaan kahteen kertaan.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Käyttökustannukset, joihin myönnetään rahoitusta Euroopan yhteisöjen talousarviosta, saadaan lukea käytt</w:t>
      </w:r>
      <w:r w:rsidRPr="0012635C">
        <w:rPr>
          <w:sz w:val="22"/>
          <w:szCs w:val="22"/>
        </w:rPr>
        <w:t>ö</w:t>
      </w:r>
      <w:r w:rsidRPr="0012635C">
        <w:rPr>
          <w:sz w:val="22"/>
          <w:szCs w:val="22"/>
        </w:rPr>
        <w:t>kustannuksiksi siltä osin kuin Euroopan yhteisöjen talousarviosta myönnettävä ja sitä vastaava valtion tal</w:t>
      </w:r>
      <w:r w:rsidRPr="0012635C">
        <w:rPr>
          <w:sz w:val="22"/>
          <w:szCs w:val="22"/>
        </w:rPr>
        <w:t>o</w:t>
      </w:r>
      <w:r w:rsidRPr="0012635C">
        <w:rPr>
          <w:sz w:val="22"/>
          <w:szCs w:val="22"/>
        </w:rPr>
        <w:t>usarvion mukainen erillinen kansallinen rahoitus ei niitä kata.</w:t>
      </w:r>
    </w:p>
    <w:p w:rsidR="002344E7" w:rsidRPr="002344E7" w:rsidRDefault="002344E7" w:rsidP="002344E7">
      <w:pPr>
        <w:spacing w:before="100" w:beforeAutospacing="1" w:after="100" w:afterAutospacing="1"/>
        <w:outlineLvl w:val="1"/>
        <w:rPr>
          <w:b/>
          <w:bCs/>
          <w:color w:val="4F81BD" w:themeColor="accent1"/>
          <w:sz w:val="22"/>
          <w:szCs w:val="22"/>
          <w:u w:val="single"/>
          <w:lang w:eastAsia="fi-FI"/>
        </w:rPr>
      </w:pPr>
      <w:r w:rsidRPr="002344E7">
        <w:rPr>
          <w:b/>
          <w:bCs/>
          <w:color w:val="4F81BD" w:themeColor="accent1"/>
          <w:sz w:val="22"/>
          <w:szCs w:val="22"/>
          <w:u w:val="single"/>
          <w:lang w:eastAsia="fi-FI"/>
        </w:rPr>
        <w:t>60 §</w:t>
      </w:r>
    </w:p>
    <w:p w:rsidR="002344E7" w:rsidRPr="002344E7" w:rsidRDefault="002344E7" w:rsidP="002344E7">
      <w:pPr>
        <w:spacing w:before="100" w:beforeAutospacing="1" w:after="100" w:afterAutospacing="1"/>
        <w:outlineLvl w:val="1"/>
        <w:rPr>
          <w:b/>
          <w:bCs/>
          <w:sz w:val="22"/>
          <w:szCs w:val="22"/>
          <w:lang w:eastAsia="fi-FI"/>
        </w:rPr>
      </w:pPr>
      <w:r w:rsidRPr="002344E7">
        <w:rPr>
          <w:b/>
          <w:bCs/>
          <w:sz w:val="22"/>
          <w:szCs w:val="22"/>
          <w:lang w:eastAsia="fi-FI"/>
        </w:rPr>
        <w:t>Käyttökustannuksia koskeva tietojen keruu ja tietopohja</w:t>
      </w:r>
    </w:p>
    <w:p w:rsidR="002344E7" w:rsidRPr="002344E7" w:rsidRDefault="002344E7" w:rsidP="002344E7">
      <w:pPr>
        <w:spacing w:before="100" w:beforeAutospacing="1" w:after="100" w:afterAutospacing="1"/>
        <w:outlineLvl w:val="1"/>
        <w:rPr>
          <w:bCs/>
          <w:sz w:val="22"/>
          <w:szCs w:val="22"/>
          <w:lang w:eastAsia="fi-FI"/>
        </w:rPr>
      </w:pPr>
      <w:r w:rsidRPr="002344E7">
        <w:rPr>
          <w:bCs/>
          <w:sz w:val="22"/>
          <w:szCs w:val="22"/>
          <w:lang w:eastAsia="fi-FI"/>
        </w:rPr>
        <w:t>Kustannustenjaon tarkistuksessa käytetään 59 §:n 1 momentissa tarkoitettujen käyttökustannusten perusteena Tilastokeskuksen kuntien ja kuntayhtymien talous- ja toimintatilastoista saatavia sekä opetus- ja kulttuurim</w:t>
      </w:r>
      <w:r w:rsidRPr="002344E7">
        <w:rPr>
          <w:bCs/>
          <w:sz w:val="22"/>
          <w:szCs w:val="22"/>
          <w:lang w:eastAsia="fi-FI"/>
        </w:rPr>
        <w:t>i</w:t>
      </w:r>
      <w:r w:rsidRPr="002344E7">
        <w:rPr>
          <w:bCs/>
          <w:sz w:val="22"/>
          <w:szCs w:val="22"/>
          <w:lang w:eastAsia="fi-FI"/>
        </w:rPr>
        <w:t>nisteriön esi- ja perusopetuksesta keräämiä kustannuksia. (29.12.2011/1510)</w:t>
      </w:r>
    </w:p>
    <w:p w:rsidR="002344E7" w:rsidRPr="002344E7" w:rsidRDefault="002344E7" w:rsidP="002344E7">
      <w:pPr>
        <w:spacing w:before="100" w:beforeAutospacing="1" w:after="100" w:afterAutospacing="1"/>
        <w:outlineLvl w:val="1"/>
        <w:rPr>
          <w:bCs/>
          <w:sz w:val="22"/>
          <w:szCs w:val="22"/>
          <w:lang w:eastAsia="fi-FI"/>
        </w:rPr>
      </w:pPr>
      <w:r w:rsidRPr="002344E7">
        <w:rPr>
          <w:bCs/>
          <w:sz w:val="22"/>
          <w:szCs w:val="22"/>
          <w:lang w:eastAsia="fi-FI"/>
        </w:rPr>
        <w:t>Kustannustenjaon tarkistuksessa käytetään varainhoitovuotta edeltäneen kolmannen vuoden tietoja toteut</w:t>
      </w:r>
      <w:r w:rsidRPr="002344E7">
        <w:rPr>
          <w:bCs/>
          <w:sz w:val="22"/>
          <w:szCs w:val="22"/>
          <w:lang w:eastAsia="fi-FI"/>
        </w:rPr>
        <w:t>u</w:t>
      </w:r>
      <w:r w:rsidRPr="002344E7">
        <w:rPr>
          <w:bCs/>
          <w:sz w:val="22"/>
          <w:szCs w:val="22"/>
          <w:lang w:eastAsia="fi-FI"/>
        </w:rPr>
        <w:t>neista kustannuksista.</w:t>
      </w:r>
    </w:p>
    <w:p w:rsidR="0012635C" w:rsidRPr="0012635C" w:rsidRDefault="0012635C" w:rsidP="0012635C">
      <w:pPr>
        <w:spacing w:before="100" w:beforeAutospacing="1" w:after="100" w:afterAutospacing="1"/>
        <w:outlineLvl w:val="1"/>
        <w:rPr>
          <w:b/>
          <w:bCs/>
          <w:sz w:val="22"/>
          <w:szCs w:val="22"/>
          <w:lang w:eastAsia="fi-FI"/>
        </w:rPr>
      </w:pPr>
    </w:p>
    <w:p w:rsidR="0012635C" w:rsidRPr="0012635C" w:rsidRDefault="0012635C" w:rsidP="0012635C">
      <w:pPr>
        <w:spacing w:before="100" w:beforeAutospacing="1" w:after="100" w:afterAutospacing="1"/>
        <w:outlineLvl w:val="2"/>
        <w:rPr>
          <w:b/>
          <w:bCs/>
          <w:sz w:val="28"/>
          <w:szCs w:val="28"/>
          <w:lang w:eastAsia="fi-FI"/>
        </w:rPr>
      </w:pPr>
      <w:r w:rsidRPr="0012635C">
        <w:rPr>
          <w:b/>
          <w:bCs/>
          <w:sz w:val="28"/>
          <w:szCs w:val="28"/>
          <w:lang w:eastAsia="fi-FI"/>
        </w:rPr>
        <w:t>Valtioneuvoston asetus kunnan peruspalvelujen valtionosuudesta 1732/2009</w:t>
      </w:r>
    </w:p>
    <w:p w:rsidR="0012635C" w:rsidRPr="0012635C" w:rsidRDefault="0012635C" w:rsidP="0012635C">
      <w:pPr>
        <w:pStyle w:val="Otsikko5"/>
        <w:rPr>
          <w:sz w:val="22"/>
          <w:szCs w:val="22"/>
        </w:rPr>
      </w:pPr>
      <w:r w:rsidRPr="0012635C">
        <w:rPr>
          <w:sz w:val="22"/>
          <w:szCs w:val="22"/>
        </w:rPr>
        <w:t xml:space="preserve">6 § </w:t>
      </w:r>
    </w:p>
    <w:p w:rsidR="0012635C" w:rsidRPr="0012635C" w:rsidRDefault="0012635C" w:rsidP="0012635C">
      <w:pPr>
        <w:pStyle w:val="Otsikko5"/>
        <w:rPr>
          <w:sz w:val="22"/>
          <w:szCs w:val="22"/>
        </w:rPr>
      </w:pPr>
      <w:r w:rsidRPr="0012635C">
        <w:rPr>
          <w:sz w:val="22"/>
          <w:szCs w:val="22"/>
        </w:rPr>
        <w:t>Peruspalvelujen hintaindeksi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Tilastokeskus tuottaa ja julkaisee kunnan peruspalvelujen valtionosuudesta annetun lain 57 §:n 2 momentissa tarkoitetun peruspalveluiden hintaindeksin. Indeksi lasketaan Tilastokeskuksen julkaiseman kunnan palka</w:t>
      </w:r>
      <w:r w:rsidRPr="0012635C">
        <w:rPr>
          <w:sz w:val="22"/>
          <w:szCs w:val="22"/>
        </w:rPr>
        <w:t>n</w:t>
      </w:r>
      <w:r w:rsidRPr="0012635C">
        <w:rPr>
          <w:sz w:val="22"/>
          <w:szCs w:val="22"/>
        </w:rPr>
        <w:t>saajien ansiotason muutoksen, Tilastokeskuksen julkaisemien kuluttaja-, tukku- ja rakennuskustannusinde</w:t>
      </w:r>
      <w:r w:rsidRPr="0012635C">
        <w:rPr>
          <w:sz w:val="22"/>
          <w:szCs w:val="22"/>
        </w:rPr>
        <w:t>k</w:t>
      </w:r>
      <w:r w:rsidRPr="0012635C">
        <w:rPr>
          <w:sz w:val="22"/>
          <w:szCs w:val="22"/>
        </w:rPr>
        <w:t>sien muutosten sekä kuntien palkkasidonnaisten maksujen muutosten perusteella. Palkkasidonnaisina ma</w:t>
      </w:r>
      <w:r w:rsidRPr="0012635C">
        <w:rPr>
          <w:sz w:val="22"/>
          <w:szCs w:val="22"/>
        </w:rPr>
        <w:t>k</w:t>
      </w:r>
      <w:r w:rsidRPr="0012635C">
        <w:rPr>
          <w:sz w:val="22"/>
          <w:szCs w:val="22"/>
        </w:rPr>
        <w:t>suina pidetään kuntien maksamiin palkkoihin liittyviä kuntien työnantajina suorittamia kansaneläke-, sair</w:t>
      </w:r>
      <w:r w:rsidRPr="0012635C">
        <w:rPr>
          <w:sz w:val="22"/>
          <w:szCs w:val="22"/>
        </w:rPr>
        <w:t>a</w:t>
      </w:r>
      <w:r w:rsidRPr="0012635C">
        <w:rPr>
          <w:sz w:val="22"/>
          <w:szCs w:val="22"/>
        </w:rPr>
        <w:t>usvakuutus-, työttömyysvakuutus- ja eläkemaksuja.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Peruspalveluiden hintaindeksissä painotetaan 1 momentissa mainittujen hinta- ja kustannusindeksien kehity</w:t>
      </w:r>
      <w:r w:rsidRPr="0012635C">
        <w:rPr>
          <w:sz w:val="22"/>
          <w:szCs w:val="22"/>
        </w:rPr>
        <w:t>s</w:t>
      </w:r>
      <w:r w:rsidRPr="0012635C">
        <w:rPr>
          <w:sz w:val="22"/>
          <w:szCs w:val="22"/>
        </w:rPr>
        <w:t>tä kuntien ja kuntayhtymien sosiaali- ja terveydenhuollon sekä opetus- ja kulttuuritoimen tilinpäätösten m</w:t>
      </w:r>
      <w:r w:rsidRPr="0012635C">
        <w:rPr>
          <w:sz w:val="22"/>
          <w:szCs w:val="22"/>
        </w:rPr>
        <w:t>u</w:t>
      </w:r>
      <w:r w:rsidRPr="0012635C">
        <w:rPr>
          <w:sz w:val="22"/>
          <w:szCs w:val="22"/>
        </w:rPr>
        <w:t>kaisilla kustannusosuuksilla. Kustannuksiksi luetaan henkilöstön palkkausmenot sivukuluineen, tavaroiden ja palveluiden ostot sekä muut käyttökustannukset.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Peruspalveluiden hintaindeksin pisteluku on 100 vuonna 2000. Edellä 2 momentissa tarkoitettujen kusta</w:t>
      </w:r>
      <w:r w:rsidRPr="0012635C">
        <w:rPr>
          <w:sz w:val="22"/>
          <w:szCs w:val="22"/>
        </w:rPr>
        <w:t>n</w:t>
      </w:r>
      <w:r w:rsidRPr="0012635C">
        <w:rPr>
          <w:sz w:val="22"/>
          <w:szCs w:val="22"/>
        </w:rPr>
        <w:t>nusten painorakenne tarkistetaan määräajoin, vähintään joka viides vuosi.</w:t>
      </w:r>
    </w:p>
    <w:p w:rsidR="0012635C" w:rsidRPr="0012635C" w:rsidRDefault="0012635C" w:rsidP="0012635C">
      <w:pPr>
        <w:pStyle w:val="py"/>
        <w:rPr>
          <w:sz w:val="22"/>
          <w:szCs w:val="22"/>
        </w:rPr>
      </w:pPr>
      <w:r w:rsidRPr="0012635C">
        <w:rPr>
          <w:sz w:val="22"/>
          <w:szCs w:val="22"/>
        </w:rPr>
        <w:t>Kunnan peruspalvelujen valtionosuudesta annetun lain 57 §:n 2 kohdassa tarkoitettu varainhoitovuodelle arvioitu kustannustason muutos perustuu valtiovarainministeriön ennusteeseen peruspalveluiden hintainde</w:t>
      </w:r>
      <w:r w:rsidRPr="0012635C">
        <w:rPr>
          <w:sz w:val="22"/>
          <w:szCs w:val="22"/>
        </w:rPr>
        <w:t>k</w:t>
      </w:r>
      <w:r w:rsidRPr="0012635C">
        <w:rPr>
          <w:sz w:val="22"/>
          <w:szCs w:val="22"/>
        </w:rPr>
        <w:t>sin muutoksesta. Ennuste perustuu uusimpiin käytettävissä oleviin 1 momentissa tarkoitettuihin indeksin laskennassa käytettäviin tietoihin. Mainitun pykälän 3 kohdassa tarkoitettu varainhoitovuoden toteutuneen kustannustason muutoksen ja edellä mainitun arvion erotus perustuu peruspalveluiden hintaindeksin toteut</w:t>
      </w:r>
      <w:r w:rsidRPr="0012635C">
        <w:rPr>
          <w:sz w:val="22"/>
          <w:szCs w:val="22"/>
        </w:rPr>
        <w:t>u</w:t>
      </w:r>
      <w:r w:rsidRPr="0012635C">
        <w:rPr>
          <w:sz w:val="22"/>
          <w:szCs w:val="22"/>
        </w:rPr>
        <w:t>neeseen muutokseen.</w:t>
      </w:r>
    </w:p>
    <w:p w:rsidR="00722420" w:rsidRDefault="00722420" w:rsidP="00722420">
      <w:pPr>
        <w:pStyle w:val="VMNormaaliSisentmtn"/>
      </w:pPr>
    </w:p>
    <w:p w:rsidR="009B230C" w:rsidRPr="009B230C" w:rsidRDefault="009B230C" w:rsidP="009B230C">
      <w:pPr>
        <w:rPr>
          <w:lang w:eastAsia="fi-FI"/>
        </w:rPr>
      </w:pPr>
    </w:p>
    <w:sectPr w:rsidR="009B230C" w:rsidRPr="009B230C" w:rsidSect="00FA6ACE">
      <w:headerReference w:type="default" r:id="rId11"/>
      <w:footerReference w:type="default" r:id="rId12"/>
      <w:headerReference w:type="first" r:id="rId13"/>
      <w:pgSz w:w="11906" w:h="16838"/>
      <w:pgMar w:top="567" w:right="1133" w:bottom="851" w:left="1134" w:header="708" w:footer="97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5C" w:rsidRDefault="0012635C" w:rsidP="008E0F4A">
      <w:r>
        <w:separator/>
      </w:r>
    </w:p>
  </w:endnote>
  <w:endnote w:type="continuationSeparator" w:id="0">
    <w:p w:rsidR="0012635C" w:rsidRDefault="0012635C" w:rsidP="008E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5C" w:rsidRDefault="0012635C" w:rsidP="008E0F4A">
      <w:r>
        <w:separator/>
      </w:r>
    </w:p>
  </w:footnote>
  <w:footnote w:type="continuationSeparator" w:id="0">
    <w:p w:rsidR="0012635C" w:rsidRDefault="0012635C" w:rsidP="008E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759"/>
      <w:docPartObj>
        <w:docPartGallery w:val="Page Numbers (Top of Page)"/>
        <w:docPartUnique/>
      </w:docPartObj>
    </w:sdtPr>
    <w:sdtContent>
      <w:p w:rsidR="008E0F4A" w:rsidRDefault="00251BD2" w:rsidP="00FA6ACE">
        <w:pPr>
          <w:ind w:left="4253" w:firstLine="4819"/>
          <w:jc w:val="center"/>
        </w:pPr>
        <w:fldSimple w:instr=" PAGE   \* MERGEFORMAT ">
          <w:r w:rsidR="002344E7">
            <w:rPr>
              <w:noProof/>
            </w:rPr>
            <w:t>3</w:t>
          </w:r>
        </w:fldSimple>
        <w:r w:rsidR="008E0F4A">
          <w:t>(</w:t>
        </w:r>
        <w:fldSimple w:instr=" NUMPAGES   \* MERGEFORMAT ">
          <w:r w:rsidR="002344E7">
            <w:rPr>
              <w:noProof/>
            </w:rPr>
            <w:t>4</w:t>
          </w:r>
        </w:fldSimple>
        <w:r w:rsidR="008E0F4A">
          <w:t>)</w:t>
        </w:r>
      </w:p>
      <w:p w:rsidR="008E0F4A" w:rsidRDefault="008E0F4A" w:rsidP="001F70AF">
        <w:pPr>
          <w:tabs>
            <w:tab w:val="left" w:pos="5245"/>
          </w:tabs>
        </w:pPr>
        <w:r>
          <w:tab/>
        </w:r>
      </w:p>
      <w:p w:rsidR="00FA6ACE" w:rsidRDefault="00FA6ACE" w:rsidP="00FA6ACE">
        <w:pPr>
          <w:tabs>
            <w:tab w:val="left" w:pos="5245"/>
          </w:tabs>
        </w:pPr>
      </w:p>
      <w:p w:rsidR="008E0F4A" w:rsidRDefault="00251BD2" w:rsidP="008E0F4A">
        <w:pPr>
          <w:tabs>
            <w:tab w:val="left" w:pos="5245"/>
          </w:tabs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954"/>
      <w:docPartObj>
        <w:docPartGallery w:val="Page Numbers (Top of Page)"/>
        <w:docPartUnique/>
      </w:docPartObj>
    </w:sdtPr>
    <w:sdtContent>
      <w:p w:rsidR="00FA6ACE" w:rsidRDefault="00251BD2" w:rsidP="00CB4C78">
        <w:pPr>
          <w:jc w:val="right"/>
        </w:pPr>
        <w:fldSimple w:instr=" PAGE   \* MERGEFORMAT ">
          <w:r w:rsidR="002344E7">
            <w:rPr>
              <w:noProof/>
            </w:rPr>
            <w:t>1</w:t>
          </w:r>
        </w:fldSimple>
        <w:r w:rsidR="00FA6ACE">
          <w:t>(</w:t>
        </w:r>
        <w:fldSimple w:instr=" NUMPAGES   \* MERGEFORMAT ">
          <w:r w:rsidR="002344E7">
            <w:rPr>
              <w:noProof/>
            </w:rPr>
            <w:t>4</w:t>
          </w:r>
        </w:fldSimple>
        <w:r w:rsidR="00FA6ACE">
          <w:t>)</w:t>
        </w:r>
      </w:p>
      <w:p w:rsidR="00FA6ACE" w:rsidRDefault="00251BD2" w:rsidP="00CB4C78">
        <w:pPr>
          <w:ind w:left="5245"/>
        </w:pPr>
        <w:fldSimple w:instr=" DATE  \@ &quot;d.M.yyyy&quot;  \* MERGEFORMAT ">
          <w:r w:rsidR="002344E7">
            <w:rPr>
              <w:noProof/>
            </w:rPr>
            <w:t>22.8.2013</w:t>
          </w:r>
        </w:fldSimple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>
    <w:nsid w:val="14EE3399"/>
    <w:multiLevelType w:val="multilevel"/>
    <w:tmpl w:val="6B5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BD2"/>
    <w:rsid w:val="000B3024"/>
    <w:rsid w:val="000C272A"/>
    <w:rsid w:val="000D3235"/>
    <w:rsid w:val="0012635C"/>
    <w:rsid w:val="001431B7"/>
    <w:rsid w:val="00147111"/>
    <w:rsid w:val="001776E9"/>
    <w:rsid w:val="001B078B"/>
    <w:rsid w:val="001F70AF"/>
    <w:rsid w:val="002344E7"/>
    <w:rsid w:val="00251BD2"/>
    <w:rsid w:val="002A13C4"/>
    <w:rsid w:val="00346B03"/>
    <w:rsid w:val="004C6B33"/>
    <w:rsid w:val="00722420"/>
    <w:rsid w:val="007729CF"/>
    <w:rsid w:val="008200A9"/>
    <w:rsid w:val="008559F2"/>
    <w:rsid w:val="008E0F4A"/>
    <w:rsid w:val="008E6789"/>
    <w:rsid w:val="009B230C"/>
    <w:rsid w:val="009D222E"/>
    <w:rsid w:val="00A135F7"/>
    <w:rsid w:val="00A24604"/>
    <w:rsid w:val="00A75231"/>
    <w:rsid w:val="00A90735"/>
    <w:rsid w:val="00AF3346"/>
    <w:rsid w:val="00BE4CA3"/>
    <w:rsid w:val="00CB4C78"/>
    <w:rsid w:val="00D87C57"/>
    <w:rsid w:val="00FA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link w:val="Otsikko2Char"/>
    <w:uiPriority w:val="9"/>
    <w:qFormat/>
    <w:rsid w:val="0012635C"/>
    <w:pPr>
      <w:spacing w:before="100" w:beforeAutospacing="1" w:after="100" w:afterAutospacing="1"/>
      <w:outlineLvl w:val="1"/>
    </w:pPr>
    <w:rPr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12635C"/>
    <w:pPr>
      <w:spacing w:before="100" w:beforeAutospacing="1" w:after="100" w:afterAutospacing="1"/>
      <w:outlineLvl w:val="2"/>
    </w:pPr>
    <w:rPr>
      <w:b/>
      <w:bCs/>
      <w:sz w:val="27"/>
      <w:szCs w:val="27"/>
      <w:lang w:eastAsia="fi-FI"/>
    </w:rPr>
  </w:style>
  <w:style w:type="paragraph" w:styleId="Otsikko5">
    <w:name w:val="heading 5"/>
    <w:basedOn w:val="Normaali"/>
    <w:link w:val="Otsikko5Char"/>
    <w:uiPriority w:val="9"/>
    <w:qFormat/>
    <w:rsid w:val="0012635C"/>
    <w:pPr>
      <w:spacing w:before="100" w:beforeAutospacing="1" w:after="100" w:afterAutospacing="1"/>
      <w:outlineLvl w:val="4"/>
    </w:pPr>
    <w:rPr>
      <w:b/>
      <w:bCs/>
      <w:sz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12635C"/>
    <w:rPr>
      <w:b/>
      <w:bCs/>
      <w:sz w:val="36"/>
      <w:szCs w:val="36"/>
    </w:rPr>
  </w:style>
  <w:style w:type="character" w:customStyle="1" w:styleId="Otsikko3Char">
    <w:name w:val="Otsikko 3 Char"/>
    <w:basedOn w:val="Kappaleenoletusfontti"/>
    <w:link w:val="Otsikko3"/>
    <w:uiPriority w:val="9"/>
    <w:rsid w:val="0012635C"/>
    <w:rPr>
      <w:b/>
      <w:bCs/>
      <w:sz w:val="27"/>
      <w:szCs w:val="27"/>
    </w:rPr>
  </w:style>
  <w:style w:type="character" w:customStyle="1" w:styleId="Otsikko5Char">
    <w:name w:val="Otsikko 5 Char"/>
    <w:basedOn w:val="Kappaleenoletusfontti"/>
    <w:link w:val="Otsikko5"/>
    <w:uiPriority w:val="9"/>
    <w:rsid w:val="0012635C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12635C"/>
    <w:rPr>
      <w:color w:val="0000FF"/>
      <w:u w:val="single"/>
    </w:rPr>
  </w:style>
  <w:style w:type="paragraph" w:customStyle="1" w:styleId="annettu">
    <w:name w:val="annettu"/>
    <w:basedOn w:val="Normaali"/>
    <w:rsid w:val="0012635C"/>
    <w:pPr>
      <w:spacing w:before="100" w:beforeAutospacing="1" w:after="100" w:afterAutospacing="1"/>
    </w:pPr>
    <w:rPr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12635C"/>
    <w:rPr>
      <w:b/>
      <w:bCs/>
    </w:rPr>
  </w:style>
  <w:style w:type="paragraph" w:customStyle="1" w:styleId="py">
    <w:name w:val="py"/>
    <w:basedOn w:val="Normaali"/>
    <w:rsid w:val="0012635C"/>
    <w:pPr>
      <w:spacing w:before="100" w:beforeAutospacing="1" w:after="100" w:afterAutospacing="1"/>
    </w:pPr>
    <w:rPr>
      <w:szCs w:val="24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lex.fi/fi/laki/ajantasa/2009/2009170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finlex.fi/fi/laki/ajantasa/2009/2009170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inlex.fi/fi/laki/ajantasa/2009/20091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lex.fi/fi/laki/ajantasa/2009/200917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799</Words>
  <Characters>7679</Characters>
  <Application>Microsoft Office Word</Application>
  <DocSecurity>0</DocSecurity>
  <Lines>63</Lines>
  <Paragraphs>16</Paragraphs>
  <ScaleCrop>false</ScaleCrop>
  <Company>VIP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 Salonen</dc:creator>
  <cp:lastModifiedBy>Ville Salonen</cp:lastModifiedBy>
  <cp:revision>2</cp:revision>
  <cp:lastPrinted>2013-08-22T05:55:00Z</cp:lastPrinted>
  <dcterms:created xsi:type="dcterms:W3CDTF">2013-05-15T12:30:00Z</dcterms:created>
  <dcterms:modified xsi:type="dcterms:W3CDTF">2013-08-22T05:59:00Z</dcterms:modified>
</cp:coreProperties>
</file>