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EA" w:rsidRDefault="00C922EA" w:rsidP="00EE6488">
      <w:pPr>
        <w:jc w:val="both"/>
        <w:rPr>
          <w:b/>
          <w:noProof w:val="0"/>
          <w:sz w:val="22"/>
          <w:szCs w:val="22"/>
        </w:rPr>
      </w:pPr>
    </w:p>
    <w:p w:rsidR="00C922EA" w:rsidRPr="006A2E04" w:rsidRDefault="00C922EA" w:rsidP="00EE6488">
      <w:pPr>
        <w:jc w:val="both"/>
        <w:rPr>
          <w:b/>
          <w:noProof w:val="0"/>
          <w:sz w:val="24"/>
        </w:rPr>
      </w:pPr>
      <w:r w:rsidRPr="006A2E04">
        <w:rPr>
          <w:b/>
          <w:noProof w:val="0"/>
          <w:sz w:val="24"/>
        </w:rPr>
        <w:t xml:space="preserve">Valtionosuusjärjestelmän uudistus ja </w:t>
      </w:r>
      <w:r w:rsidR="004151B4" w:rsidRPr="006A2E04">
        <w:rPr>
          <w:b/>
          <w:noProof w:val="0"/>
          <w:sz w:val="24"/>
        </w:rPr>
        <w:t>h</w:t>
      </w:r>
      <w:r w:rsidR="0028050E" w:rsidRPr="006A2E04">
        <w:rPr>
          <w:b/>
          <w:noProof w:val="0"/>
          <w:sz w:val="24"/>
        </w:rPr>
        <w:t>yvinvoinnin ja terveyden edistäminen kunnissa</w:t>
      </w:r>
    </w:p>
    <w:p w:rsidR="0028050E" w:rsidRPr="0028050E" w:rsidRDefault="0028050E" w:rsidP="00EE6488">
      <w:pPr>
        <w:jc w:val="both"/>
        <w:rPr>
          <w:noProof w:val="0"/>
          <w:sz w:val="22"/>
          <w:szCs w:val="22"/>
        </w:rPr>
      </w:pPr>
    </w:p>
    <w:p w:rsidR="0028050E" w:rsidRDefault="0028050E" w:rsidP="00EE6488">
      <w:pPr>
        <w:jc w:val="both"/>
        <w:rPr>
          <w:noProof w:val="0"/>
          <w:sz w:val="22"/>
          <w:szCs w:val="22"/>
        </w:rPr>
      </w:pPr>
    </w:p>
    <w:p w:rsidR="0028050E" w:rsidRPr="0028050E" w:rsidRDefault="0028050E" w:rsidP="00EE6488">
      <w:pPr>
        <w:spacing w:after="120"/>
        <w:jc w:val="both"/>
        <w:rPr>
          <w:b/>
          <w:noProof w:val="0"/>
          <w:sz w:val="22"/>
          <w:szCs w:val="22"/>
        </w:rPr>
      </w:pPr>
      <w:r w:rsidRPr="0028050E">
        <w:rPr>
          <w:b/>
          <w:noProof w:val="0"/>
          <w:sz w:val="22"/>
          <w:szCs w:val="22"/>
        </w:rPr>
        <w:t>Johdanto</w:t>
      </w:r>
    </w:p>
    <w:p w:rsidR="004A666E" w:rsidRPr="004A666E" w:rsidRDefault="004A666E" w:rsidP="00EE6488">
      <w:pPr>
        <w:jc w:val="both"/>
        <w:rPr>
          <w:noProof w:val="0"/>
          <w:sz w:val="22"/>
          <w:szCs w:val="22"/>
        </w:rPr>
      </w:pPr>
      <w:r w:rsidRPr="004A666E">
        <w:rPr>
          <w:noProof w:val="0"/>
          <w:sz w:val="22"/>
          <w:szCs w:val="22"/>
        </w:rPr>
        <w:t>Pääministeri Jyrki Kataisen hallitusohjelma</w:t>
      </w:r>
      <w:r w:rsidR="00A60D22">
        <w:rPr>
          <w:noProof w:val="0"/>
          <w:sz w:val="22"/>
          <w:szCs w:val="22"/>
        </w:rPr>
        <w:t>n</w:t>
      </w:r>
      <w:r w:rsidRPr="004A666E">
        <w:rPr>
          <w:noProof w:val="0"/>
          <w:sz w:val="22"/>
          <w:szCs w:val="22"/>
        </w:rPr>
        <w:t xml:space="preserve"> (2011)</w:t>
      </w:r>
      <w:r w:rsidR="007B23FF" w:rsidRPr="004A666E">
        <w:rPr>
          <w:noProof w:val="0"/>
          <w:sz w:val="22"/>
          <w:szCs w:val="22"/>
        </w:rPr>
        <w:t xml:space="preserve"> </w:t>
      </w:r>
      <w:r w:rsidRPr="004A666E">
        <w:rPr>
          <w:noProof w:val="0"/>
          <w:sz w:val="22"/>
          <w:szCs w:val="22"/>
        </w:rPr>
        <w:t>yhtenä painopistealueena on köyhyyden, eriarvoisuude</w:t>
      </w:r>
      <w:r w:rsidR="00760246">
        <w:rPr>
          <w:noProof w:val="0"/>
          <w:sz w:val="22"/>
          <w:szCs w:val="22"/>
        </w:rPr>
        <w:t>n ja syrjäytymisen vähentäminen. Ohjelmassa</w:t>
      </w:r>
      <w:r w:rsidRPr="004A666E">
        <w:rPr>
          <w:noProof w:val="0"/>
          <w:sz w:val="22"/>
          <w:szCs w:val="22"/>
        </w:rPr>
        <w:t xml:space="preserve"> todetaan hallituksen panostavan sosiaalisten ja terveydellisten ongelmien ennaltaehkäisyyn. Hallitus on myös sitoutunut uudistamaan valtionosuusjärjestelmää osana kuntarakenneuudistusta. Yhtenä uudistuksen tavoitteena on järjestelmän kannustavuuden parantaminen. </w:t>
      </w:r>
      <w:proofErr w:type="spellStart"/>
      <w:r w:rsidR="00A60D22">
        <w:rPr>
          <w:noProof w:val="0"/>
          <w:sz w:val="22"/>
          <w:szCs w:val="22"/>
        </w:rPr>
        <w:t>TEAviisari</w:t>
      </w:r>
      <w:proofErr w:type="spellEnd"/>
      <w:r w:rsidR="00A60D22">
        <w:rPr>
          <w:noProof w:val="0"/>
          <w:sz w:val="22"/>
          <w:szCs w:val="22"/>
        </w:rPr>
        <w:t xml:space="preserve"> </w:t>
      </w:r>
      <w:r w:rsidRPr="004A666E">
        <w:rPr>
          <w:noProof w:val="0"/>
          <w:sz w:val="22"/>
          <w:szCs w:val="22"/>
        </w:rPr>
        <w:t xml:space="preserve">vastaa </w:t>
      </w:r>
      <w:r w:rsidR="00A60D22">
        <w:rPr>
          <w:noProof w:val="0"/>
          <w:sz w:val="22"/>
          <w:szCs w:val="22"/>
        </w:rPr>
        <w:t>näihin</w:t>
      </w:r>
      <w:r w:rsidRPr="004A666E">
        <w:rPr>
          <w:noProof w:val="0"/>
          <w:sz w:val="22"/>
          <w:szCs w:val="22"/>
        </w:rPr>
        <w:t xml:space="preserve"> haasteeseen</w:t>
      </w:r>
      <w:r w:rsidR="00A60D22">
        <w:rPr>
          <w:noProof w:val="0"/>
          <w:sz w:val="22"/>
          <w:szCs w:val="22"/>
        </w:rPr>
        <w:t xml:space="preserve"> osoittaen kuntien aktiivisuuden hyvinvoinnin ja terveyden edistämistyössä</w:t>
      </w:r>
      <w:r w:rsidRPr="004A666E">
        <w:rPr>
          <w:noProof w:val="0"/>
          <w:sz w:val="22"/>
          <w:szCs w:val="22"/>
        </w:rPr>
        <w:t xml:space="preserve">. </w:t>
      </w:r>
    </w:p>
    <w:p w:rsidR="004A666E" w:rsidRDefault="004A666E" w:rsidP="00EE6488">
      <w:pPr>
        <w:jc w:val="both"/>
        <w:rPr>
          <w:noProof w:val="0"/>
        </w:rPr>
      </w:pPr>
    </w:p>
    <w:p w:rsidR="00A60D22" w:rsidRDefault="004A666E" w:rsidP="00EE6488">
      <w:pPr>
        <w:jc w:val="both"/>
        <w:rPr>
          <w:noProof w:val="0"/>
          <w:sz w:val="22"/>
          <w:szCs w:val="22"/>
        </w:rPr>
      </w:pPr>
      <w:r>
        <w:rPr>
          <w:noProof w:val="0"/>
          <w:sz w:val="22"/>
          <w:szCs w:val="22"/>
        </w:rPr>
        <w:t xml:space="preserve">Vertailukelpoisen tiedon mittaamista ja keräämistä kuntien toiminnasta kuntalaisten hyvinvoinnin ja terveyden edistämiseksi on kehitetty vuodesta 2006 lähtien Terveyden edistämisen vertailutietohankkeessa. Kehitystyön tuloksena on laadittu </w:t>
      </w:r>
      <w:r w:rsidR="006A2E04">
        <w:rPr>
          <w:noProof w:val="0"/>
          <w:sz w:val="22"/>
          <w:szCs w:val="22"/>
        </w:rPr>
        <w:t>vuosittain päivitty</w:t>
      </w:r>
      <w:r>
        <w:rPr>
          <w:noProof w:val="0"/>
          <w:sz w:val="22"/>
          <w:szCs w:val="22"/>
        </w:rPr>
        <w:t>vä kuntien terveydenedistämisaktiivisuutta</w:t>
      </w:r>
      <w:r w:rsidR="00A60D22">
        <w:rPr>
          <w:noProof w:val="0"/>
          <w:sz w:val="22"/>
          <w:szCs w:val="22"/>
        </w:rPr>
        <w:t xml:space="preserve"> (TEA)</w:t>
      </w:r>
      <w:r>
        <w:rPr>
          <w:noProof w:val="0"/>
          <w:sz w:val="22"/>
          <w:szCs w:val="22"/>
        </w:rPr>
        <w:t xml:space="preserve"> mittaava vertailutietojärjestelmä, jonka verkkopalvelu on </w:t>
      </w:r>
      <w:proofErr w:type="spellStart"/>
      <w:r>
        <w:rPr>
          <w:noProof w:val="0"/>
          <w:sz w:val="22"/>
          <w:szCs w:val="22"/>
        </w:rPr>
        <w:t>TEAviisari</w:t>
      </w:r>
      <w:proofErr w:type="spellEnd"/>
      <w:r>
        <w:rPr>
          <w:noProof w:val="0"/>
          <w:sz w:val="22"/>
          <w:szCs w:val="22"/>
        </w:rPr>
        <w:t>. Kaikille avoi</w:t>
      </w:r>
      <w:r w:rsidR="00A60D22">
        <w:rPr>
          <w:noProof w:val="0"/>
          <w:sz w:val="22"/>
          <w:szCs w:val="22"/>
        </w:rPr>
        <w:t>mesta</w:t>
      </w:r>
      <w:r>
        <w:rPr>
          <w:noProof w:val="0"/>
          <w:sz w:val="22"/>
          <w:szCs w:val="22"/>
        </w:rPr>
        <w:t>, maksut</w:t>
      </w:r>
      <w:r w:rsidR="00A60D22">
        <w:rPr>
          <w:noProof w:val="0"/>
          <w:sz w:val="22"/>
          <w:szCs w:val="22"/>
        </w:rPr>
        <w:t>tomasta ver</w:t>
      </w:r>
      <w:r>
        <w:rPr>
          <w:noProof w:val="0"/>
          <w:sz w:val="22"/>
          <w:szCs w:val="22"/>
        </w:rPr>
        <w:t>kko</w:t>
      </w:r>
      <w:r w:rsidR="00B977A0">
        <w:rPr>
          <w:noProof w:val="0"/>
          <w:sz w:val="22"/>
          <w:szCs w:val="22"/>
        </w:rPr>
        <w:t>palvelu</w:t>
      </w:r>
      <w:r w:rsidR="00A60D22">
        <w:rPr>
          <w:noProof w:val="0"/>
          <w:sz w:val="22"/>
          <w:szCs w:val="22"/>
        </w:rPr>
        <w:t xml:space="preserve">sta </w:t>
      </w:r>
      <w:r>
        <w:rPr>
          <w:noProof w:val="0"/>
          <w:sz w:val="22"/>
          <w:szCs w:val="22"/>
        </w:rPr>
        <w:t>voi katsoa yhden kunnan tai vertailla kahden kunnan terveydenedistämisaktiivisuutta neljällä eri osa-alueella</w:t>
      </w:r>
      <w:r w:rsidR="00B977A0">
        <w:rPr>
          <w:noProof w:val="0"/>
          <w:sz w:val="22"/>
          <w:szCs w:val="22"/>
        </w:rPr>
        <w:t xml:space="preserve">: perusterveydenhuolto, peruskoulut, liikunta ja kuntajohto. Osa-alueiden sisällä tiedot esitetään soveltuvin osin seitsemän näkökulman alla: 1) sitoutuminen terveyden edistämiseen, 2) terveyden edistämisen johtaminen, 3) väestön terveysseuranta ja tarveanalyysi, 4) voimavarat ja osaaminen, 5) yhteiset käytännöt, 6) osallisuus ja 7) muut ydintoiminnot. </w:t>
      </w:r>
    </w:p>
    <w:p w:rsidR="00A60D22" w:rsidRDefault="00A60D22" w:rsidP="00EE6488">
      <w:pPr>
        <w:jc w:val="both"/>
        <w:rPr>
          <w:noProof w:val="0"/>
          <w:sz w:val="22"/>
          <w:szCs w:val="22"/>
        </w:rPr>
      </w:pPr>
    </w:p>
    <w:p w:rsidR="004A666E" w:rsidRPr="0028050E" w:rsidRDefault="00B977A0" w:rsidP="00EE6488">
      <w:pPr>
        <w:jc w:val="both"/>
        <w:rPr>
          <w:noProof w:val="0"/>
          <w:sz w:val="22"/>
          <w:szCs w:val="22"/>
        </w:rPr>
      </w:pPr>
      <w:proofErr w:type="spellStart"/>
      <w:r>
        <w:rPr>
          <w:noProof w:val="0"/>
          <w:sz w:val="22"/>
          <w:szCs w:val="22"/>
        </w:rPr>
        <w:t>TEAviisarissa</w:t>
      </w:r>
      <w:proofErr w:type="spellEnd"/>
      <w:r>
        <w:rPr>
          <w:noProof w:val="0"/>
          <w:sz w:val="22"/>
          <w:szCs w:val="22"/>
        </w:rPr>
        <w:t xml:space="preserve"> esitetään kunnista erikseen kerätyt tiedot sekä muista tietolähteistä kerätyt kunnan toimintaa tai resursseja kuvaavat tiedot. Näistä on mahdollista muodostaa </w:t>
      </w:r>
      <w:r w:rsidR="00A60D22">
        <w:rPr>
          <w:noProof w:val="0"/>
          <w:sz w:val="22"/>
          <w:szCs w:val="22"/>
        </w:rPr>
        <w:t>yksi</w:t>
      </w:r>
      <w:r>
        <w:rPr>
          <w:noProof w:val="0"/>
          <w:sz w:val="22"/>
          <w:szCs w:val="22"/>
        </w:rPr>
        <w:t xml:space="preserve"> </w:t>
      </w:r>
      <w:r w:rsidR="006A2E04">
        <w:rPr>
          <w:noProof w:val="0"/>
          <w:sz w:val="22"/>
          <w:szCs w:val="22"/>
        </w:rPr>
        <w:t>summa</w:t>
      </w:r>
      <w:r w:rsidR="00A60D22">
        <w:rPr>
          <w:noProof w:val="0"/>
          <w:sz w:val="22"/>
          <w:szCs w:val="22"/>
        </w:rPr>
        <w:t>indikaattori</w:t>
      </w:r>
      <w:r>
        <w:rPr>
          <w:noProof w:val="0"/>
          <w:sz w:val="22"/>
          <w:szCs w:val="22"/>
        </w:rPr>
        <w:t xml:space="preserve">, joka yhdistää kunnan </w:t>
      </w:r>
      <w:r w:rsidR="008055F9">
        <w:rPr>
          <w:noProof w:val="0"/>
          <w:sz w:val="22"/>
          <w:szCs w:val="22"/>
        </w:rPr>
        <w:t>eri osa-alueiden tulokset.</w:t>
      </w:r>
    </w:p>
    <w:p w:rsidR="004A666E" w:rsidRPr="00A60D22" w:rsidRDefault="004A666E" w:rsidP="00EE6488">
      <w:pPr>
        <w:jc w:val="both"/>
        <w:rPr>
          <w:noProof w:val="0"/>
          <w:sz w:val="22"/>
          <w:szCs w:val="22"/>
        </w:rPr>
      </w:pPr>
    </w:p>
    <w:p w:rsidR="00CF4C82" w:rsidRPr="00A60D22" w:rsidRDefault="00CF4C82" w:rsidP="00EE6488">
      <w:pPr>
        <w:jc w:val="both"/>
        <w:rPr>
          <w:bCs/>
          <w:noProof w:val="0"/>
          <w:sz w:val="22"/>
          <w:szCs w:val="22"/>
        </w:rPr>
      </w:pPr>
      <w:r w:rsidRPr="00A60D22">
        <w:rPr>
          <w:bCs/>
          <w:noProof w:val="0"/>
          <w:sz w:val="22"/>
          <w:szCs w:val="22"/>
        </w:rPr>
        <w:t xml:space="preserve">Tällä hetkellä </w:t>
      </w:r>
      <w:proofErr w:type="spellStart"/>
      <w:r w:rsidRPr="00A60D22">
        <w:rPr>
          <w:bCs/>
          <w:noProof w:val="0"/>
          <w:sz w:val="22"/>
          <w:szCs w:val="22"/>
        </w:rPr>
        <w:t>TEA</w:t>
      </w:r>
      <w:r w:rsidR="00A60D22">
        <w:rPr>
          <w:bCs/>
          <w:noProof w:val="0"/>
          <w:sz w:val="22"/>
          <w:szCs w:val="22"/>
        </w:rPr>
        <w:t>viisarin</w:t>
      </w:r>
      <w:proofErr w:type="spellEnd"/>
      <w:r w:rsidR="00A60D22">
        <w:rPr>
          <w:bCs/>
          <w:noProof w:val="0"/>
          <w:sz w:val="22"/>
          <w:szCs w:val="22"/>
        </w:rPr>
        <w:t xml:space="preserve"> </w:t>
      </w:r>
      <w:r w:rsidRPr="00A60D22">
        <w:rPr>
          <w:bCs/>
          <w:noProof w:val="0"/>
          <w:sz w:val="22"/>
          <w:szCs w:val="22"/>
        </w:rPr>
        <w:t xml:space="preserve">tietoja käytetään mm. hallituksen esityksessä valtion talousarvioksi vuodelle 2012, hallituksen vuosikertomuksessa 2012 ja Hallituksen esityksessä eduskunnalle oppilas- ja opiskelijahuoltolaiksi (HE 67/2013). </w:t>
      </w:r>
    </w:p>
    <w:p w:rsidR="004A666E" w:rsidRDefault="004A666E" w:rsidP="00EE6488">
      <w:pPr>
        <w:jc w:val="both"/>
        <w:rPr>
          <w:noProof w:val="0"/>
        </w:rPr>
      </w:pPr>
    </w:p>
    <w:p w:rsidR="0028050E" w:rsidRPr="006A2E04" w:rsidRDefault="00D7427E" w:rsidP="00EE6488">
      <w:pPr>
        <w:spacing w:after="120"/>
        <w:jc w:val="both"/>
        <w:rPr>
          <w:b/>
          <w:noProof w:val="0"/>
          <w:sz w:val="22"/>
          <w:szCs w:val="22"/>
        </w:rPr>
      </w:pPr>
      <w:r w:rsidRPr="006A2E04">
        <w:rPr>
          <w:b/>
          <w:noProof w:val="0"/>
          <w:sz w:val="22"/>
          <w:szCs w:val="22"/>
        </w:rPr>
        <w:t>T</w:t>
      </w:r>
      <w:r w:rsidR="00B977A0" w:rsidRPr="006A2E04">
        <w:rPr>
          <w:b/>
          <w:noProof w:val="0"/>
          <w:sz w:val="22"/>
          <w:szCs w:val="22"/>
        </w:rPr>
        <w:t>erveydenedistämisaktiivisuus (TEA)</w:t>
      </w:r>
      <w:r w:rsidRPr="006A2E04">
        <w:rPr>
          <w:b/>
          <w:noProof w:val="0"/>
          <w:sz w:val="22"/>
          <w:szCs w:val="22"/>
        </w:rPr>
        <w:t xml:space="preserve"> </w:t>
      </w:r>
      <w:r w:rsidR="004151B4" w:rsidRPr="006A2E04">
        <w:rPr>
          <w:b/>
          <w:noProof w:val="0"/>
          <w:sz w:val="22"/>
          <w:szCs w:val="22"/>
        </w:rPr>
        <w:t>kunnan toiminnan</w:t>
      </w:r>
      <w:r w:rsidRPr="006A2E04">
        <w:rPr>
          <w:b/>
          <w:noProof w:val="0"/>
          <w:sz w:val="22"/>
          <w:szCs w:val="22"/>
        </w:rPr>
        <w:t xml:space="preserve"> ja </w:t>
      </w:r>
      <w:r w:rsidR="004151B4" w:rsidRPr="006A2E04">
        <w:rPr>
          <w:b/>
          <w:noProof w:val="0"/>
          <w:sz w:val="22"/>
          <w:szCs w:val="22"/>
        </w:rPr>
        <w:t>resurssien mittarina</w:t>
      </w:r>
    </w:p>
    <w:p w:rsidR="008055F9" w:rsidRPr="006A2E04" w:rsidRDefault="00A60D22" w:rsidP="00EE6488">
      <w:pPr>
        <w:jc w:val="both"/>
        <w:rPr>
          <w:noProof w:val="0"/>
          <w:sz w:val="22"/>
          <w:szCs w:val="22"/>
        </w:rPr>
      </w:pPr>
      <w:r w:rsidRPr="006A2E04">
        <w:rPr>
          <w:noProof w:val="0"/>
          <w:sz w:val="22"/>
          <w:szCs w:val="22"/>
        </w:rPr>
        <w:t xml:space="preserve">Kunnista kerätyt </w:t>
      </w:r>
      <w:r w:rsidR="00EE6488">
        <w:rPr>
          <w:noProof w:val="0"/>
          <w:sz w:val="22"/>
          <w:szCs w:val="22"/>
        </w:rPr>
        <w:t>muut käytety</w:t>
      </w:r>
      <w:r w:rsidRPr="006A2E04">
        <w:rPr>
          <w:noProof w:val="0"/>
          <w:sz w:val="22"/>
          <w:szCs w:val="22"/>
        </w:rPr>
        <w:t>t tiedot pisteytetään toiminnan laadun mukaan. K</w:t>
      </w:r>
      <w:r w:rsidR="008055F9" w:rsidRPr="006A2E04">
        <w:rPr>
          <w:noProof w:val="0"/>
          <w:sz w:val="22"/>
          <w:szCs w:val="22"/>
        </w:rPr>
        <w:t>untien terveydenedistämisaktiivisuu</w:t>
      </w:r>
      <w:r w:rsidRPr="006A2E04">
        <w:rPr>
          <w:noProof w:val="0"/>
          <w:sz w:val="22"/>
          <w:szCs w:val="22"/>
        </w:rPr>
        <w:t>den tulokset</w:t>
      </w:r>
      <w:r w:rsidR="008055F9" w:rsidRPr="006A2E04">
        <w:rPr>
          <w:noProof w:val="0"/>
          <w:sz w:val="22"/>
          <w:szCs w:val="22"/>
        </w:rPr>
        <w:t xml:space="preserve"> </w:t>
      </w:r>
      <w:r w:rsidRPr="006A2E04">
        <w:rPr>
          <w:noProof w:val="0"/>
          <w:sz w:val="22"/>
          <w:szCs w:val="22"/>
        </w:rPr>
        <w:t xml:space="preserve">ilmoitetaan </w:t>
      </w:r>
      <w:r w:rsidR="008055F9" w:rsidRPr="006A2E04">
        <w:rPr>
          <w:noProof w:val="0"/>
          <w:sz w:val="22"/>
          <w:szCs w:val="22"/>
        </w:rPr>
        <w:t xml:space="preserve">järjestelmässä </w:t>
      </w:r>
      <w:r w:rsidRPr="006A2E04">
        <w:rPr>
          <w:noProof w:val="0"/>
          <w:sz w:val="22"/>
          <w:szCs w:val="22"/>
        </w:rPr>
        <w:t>pistemäärän 0-100 välillä</w:t>
      </w:r>
      <w:r w:rsidR="008055F9" w:rsidRPr="006A2E04">
        <w:rPr>
          <w:noProof w:val="0"/>
          <w:sz w:val="22"/>
          <w:szCs w:val="22"/>
        </w:rPr>
        <w:t>. Osa-alueilla</w:t>
      </w:r>
      <w:r w:rsidR="00EE6488">
        <w:rPr>
          <w:noProof w:val="0"/>
          <w:sz w:val="22"/>
          <w:szCs w:val="22"/>
        </w:rPr>
        <w:t xml:space="preserve"> (perusterveydenhuolto, peruskoulut jne.)</w:t>
      </w:r>
      <w:r w:rsidR="008055F9" w:rsidRPr="006A2E04">
        <w:rPr>
          <w:noProof w:val="0"/>
          <w:sz w:val="22"/>
          <w:szCs w:val="22"/>
        </w:rPr>
        <w:t xml:space="preserve"> käytettävien tietojen lukumäärä vaihtelee </w:t>
      </w:r>
      <w:proofErr w:type="gramStart"/>
      <w:r w:rsidR="00BD77F4">
        <w:rPr>
          <w:noProof w:val="0"/>
          <w:sz w:val="22"/>
          <w:szCs w:val="22"/>
        </w:rPr>
        <w:t>47-230</w:t>
      </w:r>
      <w:proofErr w:type="gramEnd"/>
      <w:r w:rsidRPr="006A2E04">
        <w:rPr>
          <w:noProof w:val="0"/>
          <w:sz w:val="22"/>
          <w:szCs w:val="22"/>
        </w:rPr>
        <w:t xml:space="preserve"> </w:t>
      </w:r>
      <w:r w:rsidR="008055F9" w:rsidRPr="006A2E04">
        <w:rPr>
          <w:noProof w:val="0"/>
          <w:sz w:val="22"/>
          <w:szCs w:val="22"/>
        </w:rPr>
        <w:t>välillä.</w:t>
      </w:r>
    </w:p>
    <w:p w:rsidR="008055F9" w:rsidRPr="006A2E04" w:rsidRDefault="008055F9" w:rsidP="00EE6488">
      <w:pPr>
        <w:jc w:val="both"/>
        <w:rPr>
          <w:noProof w:val="0"/>
          <w:sz w:val="22"/>
          <w:szCs w:val="22"/>
        </w:rPr>
      </w:pPr>
    </w:p>
    <w:p w:rsidR="00D7427E" w:rsidRPr="006A2E04" w:rsidRDefault="00EE6488" w:rsidP="00EE6488">
      <w:pPr>
        <w:jc w:val="both"/>
        <w:rPr>
          <w:noProof w:val="0"/>
          <w:sz w:val="22"/>
          <w:szCs w:val="22"/>
        </w:rPr>
      </w:pPr>
      <w:r>
        <w:rPr>
          <w:noProof w:val="0"/>
          <w:sz w:val="22"/>
          <w:szCs w:val="22"/>
        </w:rPr>
        <w:t>Tähän</w:t>
      </w:r>
      <w:r w:rsidR="008055F9" w:rsidRPr="006A2E04">
        <w:rPr>
          <w:noProof w:val="0"/>
          <w:sz w:val="22"/>
          <w:szCs w:val="22"/>
        </w:rPr>
        <w:t xml:space="preserve"> </w:t>
      </w:r>
      <w:r>
        <w:rPr>
          <w:noProof w:val="0"/>
          <w:sz w:val="22"/>
          <w:szCs w:val="22"/>
        </w:rPr>
        <w:t>mennessä</w:t>
      </w:r>
      <w:r w:rsidR="008055F9" w:rsidRPr="006A2E04">
        <w:rPr>
          <w:noProof w:val="0"/>
          <w:sz w:val="22"/>
          <w:szCs w:val="22"/>
        </w:rPr>
        <w:t xml:space="preserve"> tietoja perusterveydenhuollosta ja peruskouluista on kerätty kolme kertaa, liikunnasta ja kuntajohdosta kaksi kertaa. </w:t>
      </w:r>
      <w:r w:rsidR="00D7427E" w:rsidRPr="006A2E04">
        <w:rPr>
          <w:noProof w:val="0"/>
          <w:sz w:val="22"/>
          <w:szCs w:val="22"/>
        </w:rPr>
        <w:t xml:space="preserve">Tiedot kerätään </w:t>
      </w:r>
      <w:r>
        <w:rPr>
          <w:noProof w:val="0"/>
          <w:sz w:val="22"/>
          <w:szCs w:val="22"/>
        </w:rPr>
        <w:t xml:space="preserve">yhdeltä osa-alueelta </w:t>
      </w:r>
      <w:r w:rsidR="00D7427E" w:rsidRPr="006A2E04">
        <w:rPr>
          <w:noProof w:val="0"/>
          <w:sz w:val="22"/>
          <w:szCs w:val="22"/>
        </w:rPr>
        <w:t xml:space="preserve">kahden vuoden välein siten, että perusterveydenhuollon ja liikunnan tiedonkeruu on samana vuonna ja vastaavasti peruskoulujen ja kunnanjohdon tiedonkeruu samana vuonna. Kuntakohtaiset </w:t>
      </w:r>
      <w:proofErr w:type="spellStart"/>
      <w:r w:rsidR="00D7427E" w:rsidRPr="006A2E04">
        <w:rPr>
          <w:noProof w:val="0"/>
          <w:sz w:val="22"/>
          <w:szCs w:val="22"/>
        </w:rPr>
        <w:t>TEA-pisteet</w:t>
      </w:r>
      <w:proofErr w:type="spellEnd"/>
      <w:r w:rsidR="00D7427E" w:rsidRPr="006A2E04">
        <w:rPr>
          <w:noProof w:val="0"/>
          <w:sz w:val="22"/>
          <w:szCs w:val="22"/>
        </w:rPr>
        <w:t xml:space="preserve"> päivittyvät siten vuosittain. </w:t>
      </w:r>
    </w:p>
    <w:p w:rsidR="00D7427E" w:rsidRPr="006A2E04" w:rsidRDefault="00D7427E" w:rsidP="00EE6488">
      <w:pPr>
        <w:jc w:val="both"/>
        <w:rPr>
          <w:noProof w:val="0"/>
          <w:sz w:val="22"/>
          <w:szCs w:val="22"/>
        </w:rPr>
      </w:pPr>
    </w:p>
    <w:p w:rsidR="00D7427E" w:rsidRPr="006A2E04" w:rsidRDefault="00D7427E" w:rsidP="00EE6488">
      <w:pPr>
        <w:jc w:val="both"/>
        <w:rPr>
          <w:noProof w:val="0"/>
          <w:sz w:val="22"/>
          <w:szCs w:val="22"/>
        </w:rPr>
      </w:pPr>
      <w:r w:rsidRPr="006A2E04">
        <w:rPr>
          <w:noProof w:val="0"/>
          <w:sz w:val="22"/>
          <w:szCs w:val="22"/>
        </w:rPr>
        <w:t xml:space="preserve">Tietojen kuntakohtainen kattavuus on parhainta perusterveydenhuollon ja koulujen tiedonkeruissa.  Vuoden 2013 kuntarakenteen mukaan perusterveydenhuollon terveydenedistämisaktiivisuudesta on tieto kaikista kunnista (100 %). Peruskoulujen osalta viidestä kunnasta ei ole tietoa (kattavuus 98 % kunnista). Lisäksi kuuden kunnan kohdalla tieto ei ole kattava (jos nämä </w:t>
      </w:r>
      <w:r w:rsidR="00EE6488">
        <w:rPr>
          <w:noProof w:val="0"/>
          <w:sz w:val="22"/>
          <w:szCs w:val="22"/>
        </w:rPr>
        <w:t>huomioi</w:t>
      </w:r>
      <w:r w:rsidRPr="006A2E04">
        <w:rPr>
          <w:noProof w:val="0"/>
          <w:sz w:val="22"/>
          <w:szCs w:val="22"/>
        </w:rPr>
        <w:t>, kattavuudeksi tulee 96 %). Liikunnasta tieto on 219 (68 %) ja kuntajohdosta 214 (67 %) kunnasta.</w:t>
      </w:r>
    </w:p>
    <w:p w:rsidR="00D7427E" w:rsidRPr="006A2E04" w:rsidRDefault="00D7427E" w:rsidP="00EE6488">
      <w:pPr>
        <w:jc w:val="both"/>
        <w:rPr>
          <w:noProof w:val="0"/>
          <w:sz w:val="22"/>
          <w:szCs w:val="22"/>
        </w:rPr>
      </w:pPr>
    </w:p>
    <w:p w:rsidR="00D7427E" w:rsidRPr="006A2E04" w:rsidRDefault="008A4BEE" w:rsidP="00EE6488">
      <w:pPr>
        <w:jc w:val="both"/>
        <w:rPr>
          <w:noProof w:val="0"/>
          <w:sz w:val="22"/>
          <w:szCs w:val="22"/>
        </w:rPr>
      </w:pPr>
      <w:r w:rsidRPr="006A2E04">
        <w:rPr>
          <w:noProof w:val="0"/>
          <w:sz w:val="22"/>
          <w:szCs w:val="22"/>
        </w:rPr>
        <w:t xml:space="preserve">Kuntakohtainen </w:t>
      </w:r>
      <w:r w:rsidR="00D7427E" w:rsidRPr="006A2E04">
        <w:rPr>
          <w:noProof w:val="0"/>
          <w:sz w:val="22"/>
          <w:szCs w:val="22"/>
        </w:rPr>
        <w:t>tieto kaikilta neljältä osa-alueelta on 162 kunnasta (51 %). Yksi tieto puuttuu 106:lta (33 %), kaksi tietoa 49:ltä (15 %) ja kolme tietoa kolmelta kunnalta (1 %).</w:t>
      </w:r>
    </w:p>
    <w:p w:rsidR="00D7427E" w:rsidRPr="006A2E04" w:rsidRDefault="00D7427E" w:rsidP="00EE6488">
      <w:pPr>
        <w:jc w:val="both"/>
        <w:rPr>
          <w:noProof w:val="0"/>
          <w:sz w:val="22"/>
          <w:szCs w:val="22"/>
        </w:rPr>
      </w:pPr>
    </w:p>
    <w:p w:rsidR="0028050E" w:rsidRPr="006A2E04" w:rsidRDefault="00D7427E" w:rsidP="00EE6488">
      <w:pPr>
        <w:spacing w:after="120"/>
        <w:jc w:val="both"/>
        <w:rPr>
          <w:b/>
          <w:noProof w:val="0"/>
          <w:sz w:val="22"/>
          <w:szCs w:val="22"/>
        </w:rPr>
      </w:pPr>
      <w:r w:rsidRPr="006A2E04">
        <w:rPr>
          <w:b/>
          <w:noProof w:val="0"/>
          <w:sz w:val="22"/>
          <w:szCs w:val="22"/>
        </w:rPr>
        <w:t>Ehdotus terveydenedistämiskertoimeksi</w:t>
      </w:r>
    </w:p>
    <w:p w:rsidR="00D7427E" w:rsidRPr="006A2E04" w:rsidRDefault="00D12A55" w:rsidP="00EE6488">
      <w:pPr>
        <w:jc w:val="both"/>
        <w:rPr>
          <w:noProof w:val="0"/>
          <w:sz w:val="22"/>
          <w:szCs w:val="22"/>
        </w:rPr>
      </w:pPr>
      <w:r w:rsidRPr="006A2E04">
        <w:rPr>
          <w:noProof w:val="0"/>
          <w:sz w:val="22"/>
          <w:szCs w:val="22"/>
        </w:rPr>
        <w:t>Jos kritee</w:t>
      </w:r>
      <w:r w:rsidR="00EE6488">
        <w:rPr>
          <w:noProof w:val="0"/>
          <w:sz w:val="22"/>
          <w:szCs w:val="22"/>
        </w:rPr>
        <w:t>rinä on kunnan tietojen päivitty</w:t>
      </w:r>
      <w:r w:rsidRPr="006A2E04">
        <w:rPr>
          <w:noProof w:val="0"/>
          <w:sz w:val="22"/>
          <w:szCs w:val="22"/>
        </w:rPr>
        <w:t>minen vuosittain, rajautuu kunnan terveydenedistämis</w:t>
      </w:r>
      <w:r w:rsidR="00EE6488">
        <w:rPr>
          <w:noProof w:val="0"/>
          <w:sz w:val="22"/>
          <w:szCs w:val="22"/>
        </w:rPr>
        <w:t>-</w:t>
      </w:r>
      <w:r w:rsidRPr="006A2E04">
        <w:rPr>
          <w:noProof w:val="0"/>
          <w:sz w:val="22"/>
          <w:szCs w:val="22"/>
        </w:rPr>
        <w:t>aktiivisuuden tarkastelu kahteen osa-alueeseen: perusterveydenhuoltoon</w:t>
      </w:r>
      <w:r w:rsidR="00E670B3">
        <w:rPr>
          <w:noProof w:val="0"/>
          <w:sz w:val="22"/>
          <w:szCs w:val="22"/>
        </w:rPr>
        <w:t xml:space="preserve"> (PTH)</w:t>
      </w:r>
      <w:r w:rsidRPr="006A2E04">
        <w:rPr>
          <w:noProof w:val="0"/>
          <w:sz w:val="22"/>
          <w:szCs w:val="22"/>
        </w:rPr>
        <w:t xml:space="preserve"> ja peruskouluihin</w:t>
      </w:r>
      <w:r w:rsidR="00E670B3">
        <w:rPr>
          <w:noProof w:val="0"/>
          <w:sz w:val="22"/>
          <w:szCs w:val="22"/>
        </w:rPr>
        <w:t xml:space="preserve"> (PK)</w:t>
      </w:r>
      <w:r w:rsidRPr="006A2E04">
        <w:rPr>
          <w:noProof w:val="0"/>
          <w:sz w:val="22"/>
          <w:szCs w:val="22"/>
        </w:rPr>
        <w:t xml:space="preserve">. Nämä tiedot kerätään kunnista eri vuosina, joten </w:t>
      </w:r>
      <w:proofErr w:type="spellStart"/>
      <w:r w:rsidRPr="006A2E04">
        <w:rPr>
          <w:noProof w:val="0"/>
          <w:sz w:val="22"/>
          <w:szCs w:val="22"/>
        </w:rPr>
        <w:t>TEA-tiedot</w:t>
      </w:r>
      <w:proofErr w:type="spellEnd"/>
      <w:r w:rsidRPr="006A2E04">
        <w:rPr>
          <w:noProof w:val="0"/>
          <w:sz w:val="22"/>
          <w:szCs w:val="22"/>
        </w:rPr>
        <w:t xml:space="preserve"> päivittyvät vuosittain. </w:t>
      </w:r>
      <w:proofErr w:type="spellStart"/>
      <w:r w:rsidR="00E670B3">
        <w:rPr>
          <w:noProof w:val="0"/>
          <w:sz w:val="22"/>
          <w:szCs w:val="22"/>
        </w:rPr>
        <w:t>PTH:n</w:t>
      </w:r>
      <w:proofErr w:type="spellEnd"/>
      <w:r w:rsidRPr="006A2E04">
        <w:rPr>
          <w:noProof w:val="0"/>
          <w:sz w:val="22"/>
          <w:szCs w:val="22"/>
        </w:rPr>
        <w:t xml:space="preserve"> osalta tiedot ovat kaikista kunnista. </w:t>
      </w:r>
      <w:proofErr w:type="spellStart"/>
      <w:r w:rsidR="00E670B3">
        <w:rPr>
          <w:noProof w:val="0"/>
          <w:sz w:val="22"/>
          <w:szCs w:val="22"/>
        </w:rPr>
        <w:t>PK:n</w:t>
      </w:r>
      <w:proofErr w:type="spellEnd"/>
      <w:r w:rsidRPr="006A2E04">
        <w:rPr>
          <w:noProof w:val="0"/>
          <w:sz w:val="22"/>
          <w:szCs w:val="22"/>
        </w:rPr>
        <w:t xml:space="preserve"> osalta tiedot puuttuvat ainoastaan viidestä kunnasta ja lisäksi kuudesta kunnasta tiedot eivät ole kattavat (</w:t>
      </w:r>
      <w:r w:rsidR="00EE6488">
        <w:rPr>
          <w:noProof w:val="0"/>
          <w:sz w:val="22"/>
          <w:szCs w:val="22"/>
        </w:rPr>
        <w:t>=</w:t>
      </w:r>
      <w:r w:rsidRPr="006A2E04">
        <w:rPr>
          <w:noProof w:val="0"/>
          <w:sz w:val="22"/>
          <w:szCs w:val="22"/>
        </w:rPr>
        <w:t xml:space="preserve">puolet kunnan kouluista </w:t>
      </w:r>
      <w:r w:rsidR="005061E0" w:rsidRPr="006A2E04">
        <w:rPr>
          <w:noProof w:val="0"/>
          <w:sz w:val="22"/>
          <w:szCs w:val="22"/>
        </w:rPr>
        <w:t xml:space="preserve">ei ole </w:t>
      </w:r>
      <w:r w:rsidRPr="006A2E04">
        <w:rPr>
          <w:noProof w:val="0"/>
          <w:sz w:val="22"/>
          <w:szCs w:val="22"/>
        </w:rPr>
        <w:t>toimittanut ti</w:t>
      </w:r>
      <w:r w:rsidR="005061E0" w:rsidRPr="006A2E04">
        <w:rPr>
          <w:noProof w:val="0"/>
          <w:sz w:val="22"/>
          <w:szCs w:val="22"/>
        </w:rPr>
        <w:t>e</w:t>
      </w:r>
      <w:r w:rsidRPr="006A2E04">
        <w:rPr>
          <w:noProof w:val="0"/>
          <w:sz w:val="22"/>
          <w:szCs w:val="22"/>
        </w:rPr>
        <w:t>t</w:t>
      </w:r>
      <w:r w:rsidR="005061E0" w:rsidRPr="006A2E04">
        <w:rPr>
          <w:noProof w:val="0"/>
          <w:sz w:val="22"/>
          <w:szCs w:val="22"/>
        </w:rPr>
        <w:t>oja eivätkä tiedon toimittaneet koulut edusta vähintään puolta kunnan koulujen oppilasmäärästä</w:t>
      </w:r>
      <w:r w:rsidRPr="006A2E04">
        <w:rPr>
          <w:noProof w:val="0"/>
          <w:sz w:val="22"/>
          <w:szCs w:val="22"/>
        </w:rPr>
        <w:t xml:space="preserve">). </w:t>
      </w:r>
      <w:r w:rsidR="00AE012D" w:rsidRPr="006A2E04">
        <w:rPr>
          <w:noProof w:val="0"/>
          <w:sz w:val="22"/>
          <w:szCs w:val="22"/>
        </w:rPr>
        <w:t xml:space="preserve">Peruskoulujen uusin tiedonkeruu on käynnissä ja tähän asiaan voidaan kiinnittää </w:t>
      </w:r>
      <w:r w:rsidR="003A3EA4" w:rsidRPr="006A2E04">
        <w:rPr>
          <w:noProof w:val="0"/>
          <w:sz w:val="22"/>
          <w:szCs w:val="22"/>
        </w:rPr>
        <w:t xml:space="preserve">nyt </w:t>
      </w:r>
      <w:r w:rsidR="00AE012D" w:rsidRPr="006A2E04">
        <w:rPr>
          <w:noProof w:val="0"/>
          <w:sz w:val="22"/>
          <w:szCs w:val="22"/>
        </w:rPr>
        <w:t xml:space="preserve">erityistä huomiota, </w:t>
      </w:r>
      <w:r w:rsidR="00B75D88" w:rsidRPr="006A2E04">
        <w:rPr>
          <w:noProof w:val="0"/>
          <w:sz w:val="22"/>
          <w:szCs w:val="22"/>
        </w:rPr>
        <w:t>jotta</w:t>
      </w:r>
      <w:r w:rsidR="00AE012D" w:rsidRPr="006A2E04">
        <w:rPr>
          <w:noProof w:val="0"/>
          <w:sz w:val="22"/>
          <w:szCs w:val="22"/>
        </w:rPr>
        <w:t xml:space="preserve"> tiedot saadaan kaikista kunnista.</w:t>
      </w:r>
      <w:r w:rsidRPr="006A2E04">
        <w:rPr>
          <w:noProof w:val="0"/>
          <w:sz w:val="22"/>
          <w:szCs w:val="22"/>
        </w:rPr>
        <w:t xml:space="preserve"> </w:t>
      </w:r>
      <w:r w:rsidR="00E10DC6" w:rsidRPr="006A2E04">
        <w:rPr>
          <w:noProof w:val="0"/>
          <w:sz w:val="22"/>
          <w:szCs w:val="22"/>
        </w:rPr>
        <w:t xml:space="preserve">Liitteessä 1 on kuvattu kuntakohtaiset </w:t>
      </w:r>
      <w:proofErr w:type="spellStart"/>
      <w:r w:rsidR="00E10DC6" w:rsidRPr="006A2E04">
        <w:rPr>
          <w:noProof w:val="0"/>
          <w:sz w:val="22"/>
          <w:szCs w:val="22"/>
        </w:rPr>
        <w:t>TEA-pisteet</w:t>
      </w:r>
      <w:proofErr w:type="spellEnd"/>
      <w:r w:rsidR="00E10DC6" w:rsidRPr="006A2E04">
        <w:rPr>
          <w:noProof w:val="0"/>
          <w:sz w:val="22"/>
          <w:szCs w:val="22"/>
        </w:rPr>
        <w:t xml:space="preserve"> suuruusjärjestyksessä. </w:t>
      </w:r>
    </w:p>
    <w:p w:rsidR="00004193" w:rsidRPr="006A2E04" w:rsidRDefault="00004193" w:rsidP="00EE6488">
      <w:pPr>
        <w:jc w:val="both"/>
        <w:rPr>
          <w:noProof w:val="0"/>
          <w:sz w:val="22"/>
          <w:szCs w:val="22"/>
        </w:rPr>
      </w:pPr>
    </w:p>
    <w:p w:rsidR="00004193" w:rsidRDefault="00446BF4" w:rsidP="00EE6488">
      <w:pPr>
        <w:jc w:val="both"/>
        <w:rPr>
          <w:noProof w:val="0"/>
          <w:sz w:val="22"/>
          <w:szCs w:val="22"/>
        </w:rPr>
      </w:pPr>
      <w:r w:rsidRPr="00E670B3">
        <w:rPr>
          <w:b/>
          <w:noProof w:val="0"/>
          <w:sz w:val="22"/>
          <w:szCs w:val="22"/>
        </w:rPr>
        <w:t>Terveydenedistämiskerroin</w:t>
      </w:r>
      <w:r w:rsidRPr="006A2E04">
        <w:rPr>
          <w:noProof w:val="0"/>
          <w:sz w:val="22"/>
          <w:szCs w:val="22"/>
        </w:rPr>
        <w:t xml:space="preserve"> (</w:t>
      </w:r>
      <w:proofErr w:type="spellStart"/>
      <w:r w:rsidRPr="006A2E04">
        <w:rPr>
          <w:noProof w:val="0"/>
          <w:sz w:val="22"/>
          <w:szCs w:val="22"/>
        </w:rPr>
        <w:t>TE-kerroin</w:t>
      </w:r>
      <w:proofErr w:type="spellEnd"/>
      <w:r w:rsidRPr="006A2E04">
        <w:rPr>
          <w:noProof w:val="0"/>
          <w:sz w:val="22"/>
          <w:szCs w:val="22"/>
        </w:rPr>
        <w:t xml:space="preserve">) lasketaan </w:t>
      </w:r>
      <w:proofErr w:type="spellStart"/>
      <w:r w:rsidR="00E670B3">
        <w:rPr>
          <w:noProof w:val="0"/>
          <w:sz w:val="22"/>
          <w:szCs w:val="22"/>
        </w:rPr>
        <w:t>PTH:n</w:t>
      </w:r>
      <w:proofErr w:type="spellEnd"/>
      <w:r w:rsidR="00E670B3">
        <w:rPr>
          <w:noProof w:val="0"/>
          <w:sz w:val="22"/>
          <w:szCs w:val="22"/>
        </w:rPr>
        <w:t xml:space="preserve"> </w:t>
      </w:r>
      <w:r w:rsidRPr="006A2E04">
        <w:rPr>
          <w:noProof w:val="0"/>
          <w:sz w:val="22"/>
          <w:szCs w:val="22"/>
        </w:rPr>
        <w:t xml:space="preserve">ja </w:t>
      </w:r>
      <w:proofErr w:type="spellStart"/>
      <w:r w:rsidR="00E670B3">
        <w:rPr>
          <w:noProof w:val="0"/>
          <w:sz w:val="22"/>
          <w:szCs w:val="22"/>
        </w:rPr>
        <w:t>PK:n</w:t>
      </w:r>
      <w:proofErr w:type="spellEnd"/>
      <w:r w:rsidR="00E670B3">
        <w:rPr>
          <w:noProof w:val="0"/>
          <w:sz w:val="22"/>
          <w:szCs w:val="22"/>
        </w:rPr>
        <w:t xml:space="preserve"> </w:t>
      </w:r>
      <w:proofErr w:type="spellStart"/>
      <w:r w:rsidRPr="006A2E04">
        <w:rPr>
          <w:noProof w:val="0"/>
          <w:sz w:val="22"/>
          <w:szCs w:val="22"/>
        </w:rPr>
        <w:t>TEA-luvuista</w:t>
      </w:r>
      <w:proofErr w:type="spellEnd"/>
      <w:r w:rsidRPr="006A2E04">
        <w:rPr>
          <w:noProof w:val="0"/>
          <w:sz w:val="22"/>
          <w:szCs w:val="22"/>
        </w:rPr>
        <w:t xml:space="preserve">. Seuraavassa esitetään </w:t>
      </w:r>
      <w:proofErr w:type="spellStart"/>
      <w:r w:rsidRPr="006A2E04">
        <w:rPr>
          <w:noProof w:val="0"/>
          <w:sz w:val="22"/>
          <w:szCs w:val="22"/>
        </w:rPr>
        <w:t>TE-kertoimen</w:t>
      </w:r>
      <w:proofErr w:type="spellEnd"/>
      <w:r w:rsidRPr="006A2E04">
        <w:rPr>
          <w:noProof w:val="0"/>
          <w:sz w:val="22"/>
          <w:szCs w:val="22"/>
        </w:rPr>
        <w:t xml:space="preserve"> laskenta käyttäen esimerkkinä </w:t>
      </w:r>
      <w:proofErr w:type="spellStart"/>
      <w:r w:rsidR="00E670B3">
        <w:rPr>
          <w:noProof w:val="0"/>
          <w:sz w:val="22"/>
          <w:szCs w:val="22"/>
        </w:rPr>
        <w:t>PTH:n</w:t>
      </w:r>
      <w:proofErr w:type="spellEnd"/>
      <w:r w:rsidRPr="006A2E04">
        <w:rPr>
          <w:noProof w:val="0"/>
          <w:sz w:val="22"/>
          <w:szCs w:val="22"/>
        </w:rPr>
        <w:t xml:space="preserve"> </w:t>
      </w:r>
      <w:r w:rsidR="00EE6488">
        <w:rPr>
          <w:noProof w:val="0"/>
          <w:sz w:val="22"/>
          <w:szCs w:val="22"/>
        </w:rPr>
        <w:t>”</w:t>
      </w:r>
      <w:r w:rsidRPr="006A2E04">
        <w:rPr>
          <w:noProof w:val="0"/>
          <w:sz w:val="22"/>
          <w:szCs w:val="22"/>
        </w:rPr>
        <w:t>sitoutuminen</w:t>
      </w:r>
      <w:r w:rsidR="00EE6488">
        <w:rPr>
          <w:noProof w:val="0"/>
          <w:sz w:val="22"/>
          <w:szCs w:val="22"/>
        </w:rPr>
        <w:t>”</w:t>
      </w:r>
      <w:r w:rsidRPr="006A2E04">
        <w:rPr>
          <w:noProof w:val="0"/>
          <w:sz w:val="22"/>
          <w:szCs w:val="22"/>
        </w:rPr>
        <w:t xml:space="preserve"> pisteiden laskemista (ks</w:t>
      </w:r>
      <w:r w:rsidR="00EE6488">
        <w:rPr>
          <w:noProof w:val="0"/>
          <w:sz w:val="22"/>
          <w:szCs w:val="22"/>
        </w:rPr>
        <w:t>.</w:t>
      </w:r>
      <w:r w:rsidRPr="006A2E04">
        <w:rPr>
          <w:noProof w:val="0"/>
          <w:sz w:val="22"/>
          <w:szCs w:val="22"/>
        </w:rPr>
        <w:t xml:space="preserve"> kuvio 1). Muut ulottuvuudet lasketaan vastaavalla tavalla. Huomioarvoista kaavassa on, että laskenta tapahtuu kolmella eri tasolla, jolloin ulottuvuudet saavat laskennassa saman painoarvon riippumatta siitä, kuinka monta eri tietoa on laskennassa käytetty esim. sitoutumisessa vs. johtamisessa. </w:t>
      </w:r>
      <w:proofErr w:type="spellStart"/>
      <w:r w:rsidR="00E670B3">
        <w:rPr>
          <w:noProof w:val="0"/>
          <w:sz w:val="22"/>
          <w:szCs w:val="22"/>
        </w:rPr>
        <w:t>TE-kertointa</w:t>
      </w:r>
      <w:proofErr w:type="spellEnd"/>
      <w:r w:rsidR="00E670B3">
        <w:rPr>
          <w:noProof w:val="0"/>
          <w:sz w:val="22"/>
          <w:szCs w:val="22"/>
        </w:rPr>
        <w:t xml:space="preserve"> käyttämällä voidaan laskea kuntien poikkeamat maan keski</w:t>
      </w:r>
      <w:r w:rsidR="00BD77F4">
        <w:rPr>
          <w:noProof w:val="0"/>
          <w:sz w:val="22"/>
          <w:szCs w:val="22"/>
        </w:rPr>
        <w:t>arvosta samalla tavalla kuin muu</w:t>
      </w:r>
      <w:r w:rsidR="00E670B3">
        <w:rPr>
          <w:noProof w:val="0"/>
          <w:sz w:val="22"/>
          <w:szCs w:val="22"/>
        </w:rPr>
        <w:t xml:space="preserve">ssakin valtionosuus-kriteerien laskennassa. </w:t>
      </w:r>
    </w:p>
    <w:p w:rsidR="00446BF4" w:rsidRDefault="00446BF4" w:rsidP="00EE6488">
      <w:pPr>
        <w:jc w:val="both"/>
        <w:rPr>
          <w:noProof w:val="0"/>
        </w:rPr>
      </w:pPr>
    </w:p>
    <w:p w:rsidR="00446BF4" w:rsidRDefault="00446BF4" w:rsidP="00EE6488">
      <w:pPr>
        <w:jc w:val="both"/>
        <w:rPr>
          <w:noProof w:val="0"/>
        </w:rPr>
      </w:pPr>
      <w:proofErr w:type="spellStart"/>
      <w:r>
        <w:rPr>
          <w:noProof w:val="0"/>
        </w:rPr>
        <w:t>TE-kerroin</w:t>
      </w:r>
      <w:proofErr w:type="spellEnd"/>
      <w:r w:rsidR="00E8553D">
        <w:rPr>
          <w:noProof w:val="0"/>
        </w:rPr>
        <w:t xml:space="preserve"> </w:t>
      </w:r>
      <w:r>
        <w:rPr>
          <w:noProof w:val="0"/>
        </w:rPr>
        <w:t>= (TEA perusterveydenhuolto</w:t>
      </w:r>
      <w:r w:rsidR="00760246">
        <w:rPr>
          <w:noProof w:val="0"/>
        </w:rPr>
        <w:t xml:space="preserve"> </w:t>
      </w:r>
      <w:r>
        <w:rPr>
          <w:noProof w:val="0"/>
        </w:rPr>
        <w:t>+</w:t>
      </w:r>
      <w:r w:rsidR="00760246">
        <w:rPr>
          <w:noProof w:val="0"/>
        </w:rPr>
        <w:t xml:space="preserve"> </w:t>
      </w:r>
      <w:r>
        <w:rPr>
          <w:noProof w:val="0"/>
        </w:rPr>
        <w:t>TEA peruskoulut)/2</w:t>
      </w:r>
    </w:p>
    <w:p w:rsidR="00E8553D" w:rsidRDefault="00E8553D" w:rsidP="00EE6488">
      <w:pPr>
        <w:jc w:val="both"/>
        <w:rPr>
          <w:noProof w:val="0"/>
        </w:rPr>
      </w:pPr>
      <w:r>
        <w:rPr>
          <w:noProof w:val="0"/>
        </w:rPr>
        <w:t>Perusterveydenhuolto (</w:t>
      </w:r>
      <w:r w:rsidR="00446BF4">
        <w:rPr>
          <w:noProof w:val="0"/>
        </w:rPr>
        <w:t>PTH</w:t>
      </w:r>
      <w:r>
        <w:rPr>
          <w:noProof w:val="0"/>
        </w:rPr>
        <w:t>) TEA = (sit+joht+voim+kayt+osa+ydin)/7</w:t>
      </w:r>
    </w:p>
    <w:p w:rsidR="00446BF4" w:rsidRDefault="00760246" w:rsidP="00EE6488">
      <w:pPr>
        <w:jc w:val="both"/>
        <w:rPr>
          <w:noProof w:val="0"/>
        </w:rPr>
      </w:pPr>
      <w:proofErr w:type="spellStart"/>
      <w:r>
        <w:rPr>
          <w:noProof w:val="0"/>
        </w:rPr>
        <w:t>PTHSit</w:t>
      </w:r>
      <w:proofErr w:type="spellEnd"/>
      <w:r>
        <w:rPr>
          <w:noProof w:val="0"/>
        </w:rPr>
        <w:t xml:space="preserve"> = (SitA+SitB+SitC+</w:t>
      </w:r>
      <w:r w:rsidR="00E8553D">
        <w:rPr>
          <w:noProof w:val="0"/>
        </w:rPr>
        <w:t>SitD)/4</w:t>
      </w:r>
    </w:p>
    <w:p w:rsidR="00E8553D" w:rsidRDefault="00EF26C1" w:rsidP="00EE6488">
      <w:pPr>
        <w:jc w:val="both"/>
        <w:rPr>
          <w:noProof w:val="0"/>
        </w:rPr>
      </w:pPr>
      <w:proofErr w:type="spellStart"/>
      <w:r>
        <w:rPr>
          <w:noProof w:val="0"/>
        </w:rPr>
        <w:t>PthSitA</w:t>
      </w:r>
      <w:proofErr w:type="spellEnd"/>
      <w:r>
        <w:rPr>
          <w:noProof w:val="0"/>
        </w:rPr>
        <w:t xml:space="preserve"> = (SitA1+SitA2+SitA3+SitA</w:t>
      </w:r>
      <w:r w:rsidR="00E8553D">
        <w:rPr>
          <w:noProof w:val="0"/>
        </w:rPr>
        <w:t>4+</w:t>
      </w:r>
      <w:r>
        <w:rPr>
          <w:noProof w:val="0"/>
        </w:rPr>
        <w:t>SitA5+SitA6+SitA7</w:t>
      </w:r>
      <w:r w:rsidRPr="00EF26C1">
        <w:rPr>
          <w:noProof w:val="0"/>
        </w:rPr>
        <w:t>+</w:t>
      </w:r>
      <w:r>
        <w:rPr>
          <w:noProof w:val="0"/>
        </w:rPr>
        <w:t>SitA8+SitA9+SitA10</w:t>
      </w:r>
      <w:r w:rsidRPr="00EF26C1">
        <w:rPr>
          <w:noProof w:val="0"/>
        </w:rPr>
        <w:t>+</w:t>
      </w:r>
      <w:r>
        <w:rPr>
          <w:noProof w:val="0"/>
        </w:rPr>
        <w:t>SitA11+SitA12)/12</w:t>
      </w:r>
    </w:p>
    <w:p w:rsidR="00EF26C1" w:rsidRDefault="00EF26C1" w:rsidP="00EE6488">
      <w:pPr>
        <w:jc w:val="both"/>
        <w:rPr>
          <w:noProof w:val="0"/>
        </w:rPr>
      </w:pPr>
      <w:proofErr w:type="spellStart"/>
      <w:r>
        <w:rPr>
          <w:noProof w:val="0"/>
        </w:rPr>
        <w:t>PthSitB</w:t>
      </w:r>
      <w:proofErr w:type="spellEnd"/>
      <w:r>
        <w:rPr>
          <w:noProof w:val="0"/>
        </w:rPr>
        <w:t xml:space="preserve"> = (SitB1+SitB2+SitB3+SitB</w:t>
      </w:r>
      <w:r w:rsidRPr="00EF26C1">
        <w:rPr>
          <w:noProof w:val="0"/>
        </w:rPr>
        <w:t>4+</w:t>
      </w:r>
      <w:r>
        <w:rPr>
          <w:noProof w:val="0"/>
        </w:rPr>
        <w:t>SitB</w:t>
      </w:r>
      <w:r w:rsidRPr="00EF26C1">
        <w:rPr>
          <w:noProof w:val="0"/>
        </w:rPr>
        <w:t>5</w:t>
      </w:r>
      <w:r>
        <w:rPr>
          <w:noProof w:val="0"/>
        </w:rPr>
        <w:t>+SitB</w:t>
      </w:r>
      <w:r w:rsidRPr="00EF26C1">
        <w:rPr>
          <w:noProof w:val="0"/>
        </w:rPr>
        <w:t>6</w:t>
      </w:r>
      <w:r>
        <w:rPr>
          <w:noProof w:val="0"/>
        </w:rPr>
        <w:t>+SitB</w:t>
      </w:r>
      <w:r w:rsidRPr="00EF26C1">
        <w:rPr>
          <w:noProof w:val="0"/>
        </w:rPr>
        <w:t>7+</w:t>
      </w:r>
      <w:r>
        <w:rPr>
          <w:noProof w:val="0"/>
        </w:rPr>
        <w:t>SitB</w:t>
      </w:r>
      <w:r w:rsidRPr="00EF26C1">
        <w:rPr>
          <w:noProof w:val="0"/>
        </w:rPr>
        <w:t>8</w:t>
      </w:r>
      <w:r>
        <w:rPr>
          <w:noProof w:val="0"/>
        </w:rPr>
        <w:t>+SitB</w:t>
      </w:r>
      <w:r w:rsidRPr="00EF26C1">
        <w:rPr>
          <w:noProof w:val="0"/>
        </w:rPr>
        <w:t>9</w:t>
      </w:r>
      <w:r>
        <w:rPr>
          <w:noProof w:val="0"/>
        </w:rPr>
        <w:t>+SitB</w:t>
      </w:r>
      <w:r w:rsidRPr="00EF26C1">
        <w:rPr>
          <w:noProof w:val="0"/>
        </w:rPr>
        <w:t>10+</w:t>
      </w:r>
      <w:r>
        <w:rPr>
          <w:noProof w:val="0"/>
        </w:rPr>
        <w:t>SitB</w:t>
      </w:r>
      <w:r w:rsidRPr="00EF26C1">
        <w:rPr>
          <w:noProof w:val="0"/>
        </w:rPr>
        <w:t>11</w:t>
      </w:r>
      <w:r>
        <w:rPr>
          <w:noProof w:val="0"/>
        </w:rPr>
        <w:t>+SitB</w:t>
      </w:r>
      <w:r w:rsidRPr="00EF26C1">
        <w:rPr>
          <w:noProof w:val="0"/>
        </w:rPr>
        <w:t>12)/12</w:t>
      </w:r>
    </w:p>
    <w:p w:rsidR="00EF26C1" w:rsidRDefault="00EF26C1" w:rsidP="00EE6488">
      <w:pPr>
        <w:jc w:val="both"/>
        <w:rPr>
          <w:noProof w:val="0"/>
        </w:rPr>
      </w:pPr>
      <w:proofErr w:type="spellStart"/>
      <w:r w:rsidRPr="00EF26C1">
        <w:rPr>
          <w:noProof w:val="0"/>
        </w:rPr>
        <w:t>PthSit</w:t>
      </w:r>
      <w:r>
        <w:rPr>
          <w:noProof w:val="0"/>
        </w:rPr>
        <w:t>C</w:t>
      </w:r>
      <w:proofErr w:type="spellEnd"/>
      <w:r w:rsidRPr="00EF26C1">
        <w:rPr>
          <w:noProof w:val="0"/>
        </w:rPr>
        <w:t xml:space="preserve"> = (Sit</w:t>
      </w:r>
      <w:r>
        <w:rPr>
          <w:noProof w:val="0"/>
        </w:rPr>
        <w:t>C</w:t>
      </w:r>
      <w:r w:rsidRPr="00EF26C1">
        <w:rPr>
          <w:noProof w:val="0"/>
        </w:rPr>
        <w:t>1+Sit</w:t>
      </w:r>
      <w:r>
        <w:rPr>
          <w:noProof w:val="0"/>
        </w:rPr>
        <w:t>C</w:t>
      </w:r>
      <w:r w:rsidRPr="00EF26C1">
        <w:rPr>
          <w:noProof w:val="0"/>
        </w:rPr>
        <w:t>2+Sit</w:t>
      </w:r>
      <w:r>
        <w:rPr>
          <w:noProof w:val="0"/>
        </w:rPr>
        <w:t>C</w:t>
      </w:r>
      <w:r w:rsidRPr="00EF26C1">
        <w:rPr>
          <w:noProof w:val="0"/>
        </w:rPr>
        <w:t>3+Sit</w:t>
      </w:r>
      <w:r>
        <w:rPr>
          <w:noProof w:val="0"/>
        </w:rPr>
        <w:t>C</w:t>
      </w:r>
      <w:r w:rsidRPr="00EF26C1">
        <w:rPr>
          <w:noProof w:val="0"/>
        </w:rPr>
        <w:t>4+Sit</w:t>
      </w:r>
      <w:r>
        <w:rPr>
          <w:noProof w:val="0"/>
        </w:rPr>
        <w:t>C</w:t>
      </w:r>
      <w:r w:rsidRPr="00EF26C1">
        <w:rPr>
          <w:noProof w:val="0"/>
        </w:rPr>
        <w:t>5+Sit</w:t>
      </w:r>
      <w:r>
        <w:rPr>
          <w:noProof w:val="0"/>
        </w:rPr>
        <w:t>C</w:t>
      </w:r>
      <w:r w:rsidRPr="00EF26C1">
        <w:rPr>
          <w:noProof w:val="0"/>
        </w:rPr>
        <w:t>6+Sit</w:t>
      </w:r>
      <w:r>
        <w:rPr>
          <w:noProof w:val="0"/>
        </w:rPr>
        <w:t>C</w:t>
      </w:r>
      <w:r w:rsidRPr="00EF26C1">
        <w:rPr>
          <w:noProof w:val="0"/>
        </w:rPr>
        <w:t>7</w:t>
      </w:r>
      <w:r>
        <w:rPr>
          <w:noProof w:val="0"/>
        </w:rPr>
        <w:t>)/7</w:t>
      </w:r>
    </w:p>
    <w:p w:rsidR="00EF26C1" w:rsidRDefault="00EF26C1" w:rsidP="00EE6488">
      <w:pPr>
        <w:spacing w:after="120"/>
        <w:jc w:val="both"/>
        <w:rPr>
          <w:noProof w:val="0"/>
        </w:rPr>
      </w:pPr>
      <w:proofErr w:type="spellStart"/>
      <w:r w:rsidRPr="00EF26C1">
        <w:rPr>
          <w:noProof w:val="0"/>
        </w:rPr>
        <w:t>PthSit</w:t>
      </w:r>
      <w:r>
        <w:rPr>
          <w:noProof w:val="0"/>
        </w:rPr>
        <w:t>D</w:t>
      </w:r>
      <w:proofErr w:type="spellEnd"/>
      <w:r w:rsidRPr="00EF26C1">
        <w:rPr>
          <w:noProof w:val="0"/>
        </w:rPr>
        <w:t xml:space="preserve"> = (Sit</w:t>
      </w:r>
      <w:r>
        <w:rPr>
          <w:noProof w:val="0"/>
        </w:rPr>
        <w:t>D</w:t>
      </w:r>
      <w:r w:rsidRPr="00EF26C1">
        <w:rPr>
          <w:noProof w:val="0"/>
        </w:rPr>
        <w:t>1+Sit</w:t>
      </w:r>
      <w:r>
        <w:rPr>
          <w:noProof w:val="0"/>
        </w:rPr>
        <w:t>D</w:t>
      </w:r>
      <w:r w:rsidRPr="00EF26C1">
        <w:rPr>
          <w:noProof w:val="0"/>
        </w:rPr>
        <w:t>2)/</w:t>
      </w:r>
      <w:r>
        <w:rPr>
          <w:noProof w:val="0"/>
        </w:rPr>
        <w:t>2</w:t>
      </w:r>
    </w:p>
    <w:p w:rsidR="00CF0CE9" w:rsidRDefault="00CF0CE9" w:rsidP="00EE6488">
      <w:pPr>
        <w:spacing w:after="120"/>
        <w:jc w:val="both"/>
        <w:rPr>
          <w:lang w:eastAsia="fi-FI"/>
        </w:rPr>
      </w:pPr>
    </w:p>
    <w:p w:rsidR="00B92157" w:rsidRDefault="00B92157" w:rsidP="00B92157">
      <w:pPr>
        <w:spacing w:after="120"/>
        <w:ind w:left="105"/>
        <w:jc w:val="center"/>
        <w:rPr>
          <w:noProof w:val="0"/>
        </w:rPr>
      </w:pPr>
      <w:r>
        <w:rPr>
          <w:lang w:eastAsia="fi-FI"/>
        </w:rPr>
        <w:drawing>
          <wp:inline distT="0" distB="0" distL="0" distR="0" wp14:anchorId="7315BFE3" wp14:editId="246F5E87">
            <wp:extent cx="5856388" cy="396416"/>
            <wp:effectExtent l="0" t="0" r="0" b="381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11668" b="25833"/>
                    <a:stretch/>
                  </pic:blipFill>
                  <pic:spPr bwMode="auto">
                    <a:xfrm>
                      <a:off x="0" y="0"/>
                      <a:ext cx="5883664" cy="398262"/>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fi-FI"/>
        </w:rPr>
        <w:drawing>
          <wp:inline distT="0" distB="0" distL="0" distR="0" wp14:anchorId="7A43D874" wp14:editId="17D3C37E">
            <wp:extent cx="1029600" cy="288000"/>
            <wp:effectExtent l="0" t="0" r="0" b="0"/>
            <wp:docPr id="10" name="Kuv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600" cy="288000"/>
                    </a:xfrm>
                    <a:prstGeom prst="rect">
                      <a:avLst/>
                    </a:prstGeom>
                    <a:noFill/>
                  </pic:spPr>
                </pic:pic>
              </a:graphicData>
            </a:graphic>
          </wp:inline>
        </w:drawing>
      </w:r>
    </w:p>
    <w:p w:rsidR="00004193" w:rsidRDefault="00B92157" w:rsidP="00EE6488">
      <w:pPr>
        <w:jc w:val="both"/>
        <w:rPr>
          <w:noProof w:val="0"/>
        </w:rPr>
      </w:pPr>
      <w:r>
        <w:rPr>
          <w:lang w:eastAsia="fi-FI"/>
        </w:rPr>
        <w:t xml:space="preserve">  </w:t>
      </w:r>
      <w:r w:rsidR="00701541">
        <w:rPr>
          <w:lang w:eastAsia="fi-FI"/>
        </w:rPr>
        <w:drawing>
          <wp:inline distT="0" distB="0" distL="0" distR="0" wp14:anchorId="76190B12" wp14:editId="39CAACF2">
            <wp:extent cx="3038400" cy="1558800"/>
            <wp:effectExtent l="0" t="0" r="0" b="381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400" cy="1558800"/>
                    </a:xfrm>
                    <a:prstGeom prst="rect">
                      <a:avLst/>
                    </a:prstGeom>
                    <a:noFill/>
                  </pic:spPr>
                </pic:pic>
              </a:graphicData>
            </a:graphic>
          </wp:inline>
        </w:drawing>
      </w:r>
      <w:r w:rsidR="00FF157A">
        <w:rPr>
          <w:lang w:eastAsia="fi-FI"/>
        </w:rPr>
        <w:t xml:space="preserve">   </w:t>
      </w:r>
      <w:r w:rsidR="00FF157A">
        <w:rPr>
          <w:lang w:eastAsia="fi-FI"/>
        </w:rPr>
        <w:drawing>
          <wp:inline distT="0" distB="0" distL="0" distR="0" wp14:anchorId="37D06AB0">
            <wp:extent cx="2711487" cy="1536832"/>
            <wp:effectExtent l="0" t="0" r="0" b="635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2136" cy="1537200"/>
                    </a:xfrm>
                    <a:prstGeom prst="rect">
                      <a:avLst/>
                    </a:prstGeom>
                    <a:noFill/>
                  </pic:spPr>
                </pic:pic>
              </a:graphicData>
            </a:graphic>
          </wp:inline>
        </w:drawing>
      </w:r>
    </w:p>
    <w:p w:rsidR="00701541" w:rsidRDefault="00701541" w:rsidP="00EE6488">
      <w:pPr>
        <w:jc w:val="both"/>
        <w:rPr>
          <w:noProof w:val="0"/>
        </w:rPr>
      </w:pPr>
    </w:p>
    <w:p w:rsidR="00701541" w:rsidRPr="00D7427E" w:rsidRDefault="00701541" w:rsidP="00EE6488">
      <w:pPr>
        <w:jc w:val="both"/>
        <w:rPr>
          <w:noProof w:val="0"/>
        </w:rPr>
      </w:pPr>
      <w:r>
        <w:rPr>
          <w:noProof w:val="0"/>
        </w:rPr>
        <w:t xml:space="preserve">Kuvio 1. Kuvaus </w:t>
      </w:r>
      <w:proofErr w:type="spellStart"/>
      <w:r w:rsidR="00BB516D">
        <w:rPr>
          <w:noProof w:val="0"/>
        </w:rPr>
        <w:t>TE-kertoimen</w:t>
      </w:r>
      <w:proofErr w:type="spellEnd"/>
      <w:r w:rsidR="00BB516D">
        <w:rPr>
          <w:noProof w:val="0"/>
        </w:rPr>
        <w:t xml:space="preserve"> </w:t>
      </w:r>
      <w:r>
        <w:rPr>
          <w:noProof w:val="0"/>
        </w:rPr>
        <w:t>muodostumisesta</w:t>
      </w:r>
      <w:bookmarkStart w:id="0" w:name="_GoBack"/>
      <w:bookmarkEnd w:id="0"/>
    </w:p>
    <w:sectPr w:rsidR="00701541" w:rsidRPr="00D7427E" w:rsidSect="00EE6488">
      <w:headerReference w:type="default" r:id="rId13"/>
      <w:footerReference w:type="default" r:id="rId14"/>
      <w:type w:val="continuous"/>
      <w:pgSz w:w="11906" w:h="16838" w:code="9"/>
      <w:pgMar w:top="1985" w:right="1134" w:bottom="2127" w:left="1134" w:header="851" w:footer="851"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BE" w:rsidRDefault="00C55DBE">
      <w:r>
        <w:separator/>
      </w:r>
    </w:p>
  </w:endnote>
  <w:endnote w:type="continuationSeparator" w:id="0">
    <w:p w:rsidR="00C55DBE" w:rsidRDefault="00C5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567" w:type="dxa"/>
      <w:tblLayout w:type="fixed"/>
      <w:tblCellMar>
        <w:left w:w="0" w:type="dxa"/>
        <w:right w:w="0" w:type="dxa"/>
      </w:tblCellMar>
      <w:tblLook w:val="01E0" w:firstRow="1" w:lastRow="1" w:firstColumn="1" w:lastColumn="1" w:noHBand="0" w:noVBand="0"/>
    </w:tblPr>
    <w:tblGrid>
      <w:gridCol w:w="10773"/>
    </w:tblGrid>
    <w:tr w:rsidR="00C55DBE" w:rsidTr="00C95953">
      <w:trPr>
        <w:trHeight w:hRule="exact" w:val="284"/>
      </w:trPr>
      <w:tc>
        <w:tcPr>
          <w:tcW w:w="10773" w:type="dxa"/>
          <w:vAlign w:val="bottom"/>
        </w:tcPr>
        <w:p w:rsidR="00C55DBE" w:rsidRDefault="00C55DBE" w:rsidP="00C95953">
          <w:pPr>
            <w:pStyle w:val="Alatunniste"/>
            <w:jc w:val="center"/>
          </w:pPr>
          <w:r>
            <w:rPr>
              <w:lang w:eastAsia="fi-FI"/>
            </w:rPr>
            <w:drawing>
              <wp:inline distT="0" distB="0" distL="0" distR="0" wp14:anchorId="11B10AFF" wp14:editId="4FFF8B36">
                <wp:extent cx="714375" cy="180975"/>
                <wp:effectExtent l="19050" t="0" r="9525" b="0"/>
                <wp:docPr id="1" name="Kuva 1" descr="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RGB"/>
                        <pic:cNvPicPr>
                          <a:picLocks noChangeAspect="1" noChangeArrowheads="1"/>
                        </pic:cNvPicPr>
                      </pic:nvPicPr>
                      <pic:blipFill>
                        <a:blip r:embed="rId1"/>
                        <a:srcRect/>
                        <a:stretch>
                          <a:fillRect/>
                        </a:stretch>
                      </pic:blipFill>
                      <pic:spPr bwMode="auto">
                        <a:xfrm>
                          <a:off x="0" y="0"/>
                          <a:ext cx="714375" cy="180975"/>
                        </a:xfrm>
                        <a:prstGeom prst="rect">
                          <a:avLst/>
                        </a:prstGeom>
                        <a:noFill/>
                        <a:ln w="9525">
                          <a:noFill/>
                          <a:miter lim="800000"/>
                          <a:headEnd/>
                          <a:tailEnd/>
                        </a:ln>
                      </pic:spPr>
                    </pic:pic>
                  </a:graphicData>
                </a:graphic>
              </wp:inline>
            </w:drawing>
          </w:r>
        </w:p>
      </w:tc>
    </w:tr>
    <w:tr w:rsidR="00C55DBE" w:rsidTr="00C95953">
      <w:trPr>
        <w:trHeight w:hRule="exact" w:val="510"/>
      </w:trPr>
      <w:tc>
        <w:tcPr>
          <w:tcW w:w="10773" w:type="dxa"/>
          <w:vAlign w:val="center"/>
        </w:tcPr>
        <w:p w:rsidR="00C55DBE" w:rsidRPr="0081731D" w:rsidRDefault="00C55DBE" w:rsidP="00C95953">
          <w:pPr>
            <w:pStyle w:val="Alatunniste"/>
            <w:jc w:val="center"/>
          </w:pPr>
          <w:r w:rsidRPr="0081731D">
            <w:t xml:space="preserve">Terveyden ja hyvinvoinnin laitos </w:t>
          </w:r>
          <w:r w:rsidRPr="0081731D">
            <w:rPr>
              <w:rFonts w:cs="Arial"/>
              <w:color w:val="7BC143"/>
            </w:rPr>
            <w:t>•</w:t>
          </w:r>
          <w:r w:rsidRPr="0081731D">
            <w:t xml:space="preserve"> Institutet för hälsa och välfärd </w:t>
          </w:r>
          <w:r w:rsidRPr="0081731D">
            <w:rPr>
              <w:rFonts w:cs="Arial"/>
              <w:color w:val="7BC143"/>
            </w:rPr>
            <w:t xml:space="preserve">• </w:t>
          </w:r>
          <w:r w:rsidRPr="0081731D">
            <w:t>National Institute for Health and Welfare</w:t>
          </w:r>
        </w:p>
        <w:p w:rsidR="00C55DBE" w:rsidRDefault="00C55DBE" w:rsidP="00C95953">
          <w:pPr>
            <w:pStyle w:val="Alatunniste"/>
            <w:jc w:val="center"/>
          </w:pPr>
          <w:r>
            <w:t>Mannerheimintie 166, Helsinki, Finland PL/PB/P.O. Box 30, FI</w:t>
          </w:r>
          <w:r w:rsidR="004477A0">
            <w:t>-00271 Helsinki, puh/tel +358 29 524</w:t>
          </w:r>
          <w:r>
            <w:t xml:space="preserve"> 6000</w:t>
          </w:r>
        </w:p>
      </w:tc>
    </w:tr>
  </w:tbl>
  <w:p w:rsidR="00C55DBE" w:rsidRDefault="00C17148">
    <w:pPr>
      <w:pStyle w:val="Alatunniste"/>
    </w:pPr>
    <w:r>
      <w:rPr>
        <w:lang w:eastAsia="fi-FI"/>
      </w:rPr>
      <mc:AlternateContent>
        <mc:Choice Requires="wps">
          <w:drawing>
            <wp:anchor distT="0" distB="0" distL="114300" distR="114300" simplePos="0" relativeHeight="251658240" behindDoc="1" locked="1" layoutInCell="1" allowOverlap="1" wp14:anchorId="198C87C3" wp14:editId="3F4101F5">
              <wp:simplePos x="0" y="0"/>
              <wp:positionH relativeFrom="page">
                <wp:posOffset>360045</wp:posOffset>
              </wp:positionH>
              <wp:positionV relativeFrom="page">
                <wp:posOffset>10153015</wp:posOffset>
              </wp:positionV>
              <wp:extent cx="6840220" cy="179705"/>
              <wp:effectExtent l="0" t="0" r="0" b="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9705"/>
                      </a:xfrm>
                      <a:prstGeom prst="rect">
                        <a:avLst/>
                      </a:prstGeom>
                      <a:solidFill>
                        <a:srgbClr val="7BC1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8.35pt;margin-top:799.45pt;width:538.6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" fillcolor="#7bc143" stroked="f">
              <w10:wrap anchorx="page" anchory="page"/>
              <w10:anchorlock/>
            </v:rect>
          </w:pict>
        </mc:Fallback>
      </mc:AlternateContent>
    </w:r>
    <w:r w:rsidR="00C55DBE">
      <w:rPr>
        <w:lang w:eastAsia="fi-FI"/>
      </w:rPr>
      <w:drawing>
        <wp:anchor distT="0" distB="0" distL="114300" distR="114300" simplePos="0" relativeHeight="251657216" behindDoc="0" locked="1" layoutInCell="1" allowOverlap="1" wp14:anchorId="3BF4DDBC" wp14:editId="3BEB44F2">
          <wp:simplePos x="0" y="0"/>
          <wp:positionH relativeFrom="page">
            <wp:posOffset>431800</wp:posOffset>
          </wp:positionH>
          <wp:positionV relativeFrom="page">
            <wp:posOffset>360045</wp:posOffset>
          </wp:positionV>
          <wp:extent cx="2676525" cy="609600"/>
          <wp:effectExtent l="19050" t="0" r="9525" b="0"/>
          <wp:wrapNone/>
          <wp:docPr id="48" name="Kuva 48" descr="logo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FI"/>
                  <pic:cNvPicPr>
                    <a:picLocks noChangeAspect="1" noChangeArrowheads="1"/>
                  </pic:cNvPicPr>
                </pic:nvPicPr>
                <pic:blipFill>
                  <a:blip r:embed="rId2"/>
                  <a:srcRect/>
                  <a:stretch>
                    <a:fillRect/>
                  </a:stretch>
                </pic:blipFill>
                <pic:spPr bwMode="auto">
                  <a:xfrm>
                    <a:off x="0" y="0"/>
                    <a:ext cx="2676525"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BE" w:rsidRDefault="00C55DBE">
      <w:r>
        <w:separator/>
      </w:r>
    </w:p>
  </w:footnote>
  <w:footnote w:type="continuationSeparator" w:id="0">
    <w:p w:rsidR="00C55DBE" w:rsidRDefault="00C55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BE" w:rsidRDefault="00C55DBE" w:rsidP="00EC7361">
    <w:pPr>
      <w:pStyle w:val="Yltunniste"/>
    </w:pPr>
    <w:r>
      <w:tab/>
    </w:r>
    <w:r w:rsidR="00C922EA">
      <w:t>PERUSTELUMUISTIO</w:t>
    </w:r>
    <w:r w:rsidR="00CF0CE9">
      <w:t>/Ståhl</w:t>
    </w:r>
    <w:r>
      <w:tab/>
    </w:r>
    <w:r>
      <w:tab/>
    </w:r>
    <w:r w:rsidR="005B1113">
      <w:fldChar w:fldCharType="begin"/>
    </w:r>
    <w:r>
      <w:instrText xml:space="preserve"> PAGE   \* MERGEFORMAT </w:instrText>
    </w:r>
    <w:r w:rsidR="005B1113">
      <w:fldChar w:fldCharType="separate"/>
    </w:r>
    <w:r w:rsidR="00BB516D">
      <w:t>2</w:t>
    </w:r>
    <w:r w:rsidR="005B1113">
      <w:fldChar w:fldCharType="end"/>
    </w:r>
    <w:r>
      <w:t>(</w:t>
    </w:r>
    <w:r w:rsidR="00BB516D">
      <w:fldChar w:fldCharType="begin"/>
    </w:r>
    <w:r w:rsidR="00BB516D">
      <w:instrText xml:space="preserve"> NUMPAGES   \* MERGEFORMAT </w:instrText>
    </w:r>
    <w:r w:rsidR="00BB516D">
      <w:fldChar w:fldCharType="separate"/>
    </w:r>
    <w:r w:rsidR="00BB516D">
      <w:t>2</w:t>
    </w:r>
    <w:r w:rsidR="00BB516D">
      <w:fldChar w:fldCharType="end"/>
    </w:r>
    <w:r>
      <w:t>)</w:t>
    </w:r>
  </w:p>
  <w:p w:rsidR="00C55DBE" w:rsidRDefault="00C55DBE" w:rsidP="00D538B8">
    <w:pPr>
      <w:pStyle w:val="Yltunniste"/>
    </w:pPr>
    <w:r>
      <w:tab/>
    </w:r>
  </w:p>
  <w:p w:rsidR="00C55DBE" w:rsidRDefault="00C55DBE" w:rsidP="00EC7361">
    <w:pPr>
      <w:pStyle w:val="Yltunniste"/>
    </w:pPr>
    <w:r>
      <w:tab/>
    </w:r>
    <w:r w:rsidR="00194F87">
      <w:t>7</w:t>
    </w:r>
    <w:r w:rsidR="00546031">
      <w:t>.10.2013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9E699A"/>
    <w:lvl w:ilvl="0">
      <w:start w:val="1"/>
      <w:numFmt w:val="decimal"/>
      <w:lvlText w:val="%1."/>
      <w:lvlJc w:val="left"/>
      <w:pPr>
        <w:tabs>
          <w:tab w:val="num" w:pos="1492"/>
        </w:tabs>
        <w:ind w:left="1492" w:hanging="360"/>
      </w:pPr>
    </w:lvl>
  </w:abstractNum>
  <w:abstractNum w:abstractNumId="1">
    <w:nsid w:val="FFFFFF7D"/>
    <w:multiLevelType w:val="singleLevel"/>
    <w:tmpl w:val="E9CCB5B8"/>
    <w:lvl w:ilvl="0">
      <w:start w:val="1"/>
      <w:numFmt w:val="decimal"/>
      <w:lvlText w:val="%1."/>
      <w:lvlJc w:val="left"/>
      <w:pPr>
        <w:tabs>
          <w:tab w:val="num" w:pos="1209"/>
        </w:tabs>
        <w:ind w:left="1209" w:hanging="360"/>
      </w:pPr>
    </w:lvl>
  </w:abstractNum>
  <w:abstractNum w:abstractNumId="2">
    <w:nsid w:val="FFFFFF7E"/>
    <w:multiLevelType w:val="singleLevel"/>
    <w:tmpl w:val="56D0BA3A"/>
    <w:lvl w:ilvl="0">
      <w:start w:val="1"/>
      <w:numFmt w:val="decimal"/>
      <w:lvlText w:val="%1."/>
      <w:lvlJc w:val="left"/>
      <w:pPr>
        <w:tabs>
          <w:tab w:val="num" w:pos="926"/>
        </w:tabs>
        <w:ind w:left="926" w:hanging="360"/>
      </w:pPr>
    </w:lvl>
  </w:abstractNum>
  <w:abstractNum w:abstractNumId="3">
    <w:nsid w:val="FFFFFF7F"/>
    <w:multiLevelType w:val="singleLevel"/>
    <w:tmpl w:val="C9E61008"/>
    <w:lvl w:ilvl="0">
      <w:start w:val="1"/>
      <w:numFmt w:val="decimal"/>
      <w:lvlText w:val="%1."/>
      <w:lvlJc w:val="left"/>
      <w:pPr>
        <w:tabs>
          <w:tab w:val="num" w:pos="643"/>
        </w:tabs>
        <w:ind w:left="643" w:hanging="360"/>
      </w:pPr>
    </w:lvl>
  </w:abstractNum>
  <w:abstractNum w:abstractNumId="4">
    <w:nsid w:val="FFFFFF80"/>
    <w:multiLevelType w:val="singleLevel"/>
    <w:tmpl w:val="8B886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029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5047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E03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D4B2AA"/>
    <w:lvl w:ilvl="0">
      <w:start w:val="1"/>
      <w:numFmt w:val="decimal"/>
      <w:lvlText w:val="%1."/>
      <w:lvlJc w:val="left"/>
      <w:pPr>
        <w:tabs>
          <w:tab w:val="num" w:pos="360"/>
        </w:tabs>
        <w:ind w:left="360" w:hanging="360"/>
      </w:pPr>
    </w:lvl>
  </w:abstractNum>
  <w:abstractNum w:abstractNumId="9">
    <w:nsid w:val="FFFFFF89"/>
    <w:multiLevelType w:val="singleLevel"/>
    <w:tmpl w:val="EA4283E8"/>
    <w:lvl w:ilvl="0">
      <w:start w:val="1"/>
      <w:numFmt w:val="bullet"/>
      <w:lvlText w:val=""/>
      <w:lvlJc w:val="left"/>
      <w:pPr>
        <w:tabs>
          <w:tab w:val="num" w:pos="360"/>
        </w:tabs>
        <w:ind w:left="360" w:hanging="360"/>
      </w:pPr>
      <w:rPr>
        <w:rFonts w:ascii="Symbol" w:hAnsi="Symbol" w:hint="default"/>
      </w:rPr>
    </w:lvl>
  </w:abstractNum>
  <w:abstractNum w:abstractNumId="10">
    <w:nsid w:val="05D44623"/>
    <w:multiLevelType w:val="hybridMultilevel"/>
    <w:tmpl w:val="C98A2F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244942"/>
    <w:multiLevelType w:val="multilevel"/>
    <w:tmpl w:val="B9883636"/>
    <w:numStyleLink w:val="Numbering"/>
  </w:abstractNum>
  <w:abstractNum w:abstractNumId="13">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0024E97"/>
    <w:multiLevelType w:val="multilevel"/>
    <w:tmpl w:val="B9883636"/>
    <w:numStyleLink w:val="Numbering"/>
  </w:abstractNum>
  <w:abstractNum w:abstractNumId="15">
    <w:nsid w:val="18215E65"/>
    <w:multiLevelType w:val="multilevel"/>
    <w:tmpl w:val="B9883636"/>
    <w:numStyleLink w:val="Numbering"/>
  </w:abstractNum>
  <w:abstractNum w:abstractNumId="16">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4500A6"/>
    <w:multiLevelType w:val="multilevel"/>
    <w:tmpl w:val="B9883636"/>
    <w:numStyleLink w:val="Numbering"/>
  </w:abstractNum>
  <w:abstractNum w:abstractNumId="19">
    <w:nsid w:val="364B175C"/>
    <w:multiLevelType w:val="hybridMultilevel"/>
    <w:tmpl w:val="A02EA834"/>
    <w:lvl w:ilvl="0" w:tplc="B63EEAF0">
      <w:start w:val="1"/>
      <w:numFmt w:val="bullet"/>
      <w:pStyle w:val="Bulleted"/>
      <w:lvlText w:val=""/>
      <w:lvlJc w:val="left"/>
      <w:pPr>
        <w:tabs>
          <w:tab w:val="num" w:pos="1582"/>
        </w:tabs>
        <w:ind w:left="1582" w:hanging="284"/>
      </w:pPr>
      <w:rPr>
        <w:rFonts w:ascii="Symbol" w:hAnsi="Symbol" w:hint="default"/>
        <w:color w:val="7BC143"/>
      </w:rPr>
    </w:lvl>
    <w:lvl w:ilvl="1" w:tplc="08090003" w:tentative="1">
      <w:start w:val="1"/>
      <w:numFmt w:val="bullet"/>
      <w:lvlText w:val="o"/>
      <w:lvlJc w:val="left"/>
      <w:pPr>
        <w:tabs>
          <w:tab w:val="num" w:pos="2738"/>
        </w:tabs>
        <w:ind w:left="2738" w:hanging="360"/>
      </w:pPr>
      <w:rPr>
        <w:rFonts w:ascii="Courier New" w:hAnsi="Courier New" w:cs="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cs="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cs="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2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3">
    <w:nsid w:val="67602AFF"/>
    <w:multiLevelType w:val="multilevel"/>
    <w:tmpl w:val="B9883636"/>
    <w:numStyleLink w:val="Numbering"/>
  </w:abstractNum>
  <w:abstractNum w:abstractNumId="24">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27">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7484860"/>
    <w:multiLevelType w:val="hybridMultilevel"/>
    <w:tmpl w:val="1F72B276"/>
    <w:lvl w:ilvl="0" w:tplc="10C227E6">
      <w:numFmt w:val="bullet"/>
      <w:lvlText w:val="-"/>
      <w:lvlJc w:val="left"/>
      <w:pPr>
        <w:ind w:left="360" w:hanging="360"/>
      </w:pPr>
      <w:rPr>
        <w:rFonts w:ascii="Arial" w:eastAsia="SimSu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20"/>
  </w:num>
  <w:num w:numId="4">
    <w:abstractNumId w:val="28"/>
  </w:num>
  <w:num w:numId="5">
    <w:abstractNumId w:val="28"/>
  </w:num>
  <w:num w:numId="6">
    <w:abstractNumId w:val="28"/>
  </w:num>
  <w:num w:numId="7">
    <w:abstractNumId w:val="25"/>
  </w:num>
  <w:num w:numId="8">
    <w:abstractNumId w:val="11"/>
  </w:num>
  <w:num w:numId="9">
    <w:abstractNumId w:val="24"/>
  </w:num>
  <w:num w:numId="10">
    <w:abstractNumId w:val="27"/>
  </w:num>
  <w:num w:numId="11">
    <w:abstractNumId w:val="21"/>
  </w:num>
  <w:num w:numId="12">
    <w:abstractNumId w:val="17"/>
  </w:num>
  <w:num w:numId="13">
    <w:abstractNumId w:val="20"/>
  </w:num>
  <w:num w:numId="14">
    <w:abstractNumId w:val="28"/>
  </w:num>
  <w:num w:numId="15">
    <w:abstractNumId w:val="28"/>
  </w:num>
  <w:num w:numId="16">
    <w:abstractNumId w:val="28"/>
  </w:num>
  <w:num w:numId="17">
    <w:abstractNumId w:val="25"/>
  </w:num>
  <w:num w:numId="18">
    <w:abstractNumId w:val="11"/>
  </w:num>
  <w:num w:numId="19">
    <w:abstractNumId w:val="24"/>
  </w:num>
  <w:num w:numId="20">
    <w:abstractNumId w:val="27"/>
  </w:num>
  <w:num w:numId="21">
    <w:abstractNumId w:val="13"/>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num>
  <w:num w:numId="34">
    <w:abstractNumId w:val="26"/>
  </w:num>
  <w:num w:numId="35">
    <w:abstractNumId w:val="12"/>
  </w:num>
  <w:num w:numId="36">
    <w:abstractNumId w:val="22"/>
  </w:num>
  <w:num w:numId="37">
    <w:abstractNumId w:val="18"/>
  </w:num>
  <w:num w:numId="38">
    <w:abstractNumId w:val="15"/>
  </w:num>
  <w:num w:numId="39">
    <w:abstractNumId w:val="23"/>
  </w:num>
  <w:num w:numId="40">
    <w:abstractNumId w:val="14"/>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fi-FI" w:vendorID="666" w:dllVersion="513" w:checkStyle="1"/>
  <w:activeWritingStyle w:appName="MSWord" w:lang="sv-SE" w:vendorID="666" w:dllVersion="513" w:checkStyle="1"/>
  <w:activeWritingStyle w:appName="MSWord" w:lang="fi-FI"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2529">
      <o:colormru v:ext="edit" colors="#7bc143"/>
      <o:colormenu v:ext="edit" fillcolor="#7bc143"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43"/>
    <w:rsid w:val="00004193"/>
    <w:rsid w:val="0003594E"/>
    <w:rsid w:val="00043E08"/>
    <w:rsid w:val="000616A0"/>
    <w:rsid w:val="0006246F"/>
    <w:rsid w:val="00075E6E"/>
    <w:rsid w:val="00084306"/>
    <w:rsid w:val="000865EF"/>
    <w:rsid w:val="000A24B6"/>
    <w:rsid w:val="000A6779"/>
    <w:rsid w:val="000B692D"/>
    <w:rsid w:val="000C5B16"/>
    <w:rsid w:val="000E0560"/>
    <w:rsid w:val="000E20B4"/>
    <w:rsid w:val="000E3F7F"/>
    <w:rsid w:val="000E427D"/>
    <w:rsid w:val="000F61E4"/>
    <w:rsid w:val="0011391C"/>
    <w:rsid w:val="00113C24"/>
    <w:rsid w:val="001151F9"/>
    <w:rsid w:val="00120407"/>
    <w:rsid w:val="0014279F"/>
    <w:rsid w:val="001506E9"/>
    <w:rsid w:val="00167A2C"/>
    <w:rsid w:val="0018009D"/>
    <w:rsid w:val="00190AA7"/>
    <w:rsid w:val="00194F87"/>
    <w:rsid w:val="001A5739"/>
    <w:rsid w:val="001D4516"/>
    <w:rsid w:val="001E6302"/>
    <w:rsid w:val="00201995"/>
    <w:rsid w:val="00212C96"/>
    <w:rsid w:val="00233129"/>
    <w:rsid w:val="00235F66"/>
    <w:rsid w:val="00242557"/>
    <w:rsid w:val="00250E43"/>
    <w:rsid w:val="00254EDF"/>
    <w:rsid w:val="002655AD"/>
    <w:rsid w:val="00277398"/>
    <w:rsid w:val="0028050E"/>
    <w:rsid w:val="00297625"/>
    <w:rsid w:val="002B3443"/>
    <w:rsid w:val="002B61E2"/>
    <w:rsid w:val="002C3761"/>
    <w:rsid w:val="002D3655"/>
    <w:rsid w:val="002F0BA3"/>
    <w:rsid w:val="002F4EAF"/>
    <w:rsid w:val="003057FD"/>
    <w:rsid w:val="00306206"/>
    <w:rsid w:val="00307470"/>
    <w:rsid w:val="00311555"/>
    <w:rsid w:val="00314601"/>
    <w:rsid w:val="00326383"/>
    <w:rsid w:val="00330680"/>
    <w:rsid w:val="00354107"/>
    <w:rsid w:val="00361761"/>
    <w:rsid w:val="00385A2D"/>
    <w:rsid w:val="00397F0C"/>
    <w:rsid w:val="003A2941"/>
    <w:rsid w:val="003A3EA4"/>
    <w:rsid w:val="003B1136"/>
    <w:rsid w:val="003B1B28"/>
    <w:rsid w:val="003C7E54"/>
    <w:rsid w:val="003D3F71"/>
    <w:rsid w:val="003E61B7"/>
    <w:rsid w:val="003E77F5"/>
    <w:rsid w:val="004151B4"/>
    <w:rsid w:val="0042059F"/>
    <w:rsid w:val="00430571"/>
    <w:rsid w:val="00446733"/>
    <w:rsid w:val="00446BF4"/>
    <w:rsid w:val="004477A0"/>
    <w:rsid w:val="00451704"/>
    <w:rsid w:val="00457C11"/>
    <w:rsid w:val="004850D6"/>
    <w:rsid w:val="0049520F"/>
    <w:rsid w:val="004A666E"/>
    <w:rsid w:val="004C6033"/>
    <w:rsid w:val="004D6782"/>
    <w:rsid w:val="005061E0"/>
    <w:rsid w:val="0050641D"/>
    <w:rsid w:val="00510FD7"/>
    <w:rsid w:val="0051265D"/>
    <w:rsid w:val="005408F0"/>
    <w:rsid w:val="00546031"/>
    <w:rsid w:val="00553276"/>
    <w:rsid w:val="00582C12"/>
    <w:rsid w:val="005864D8"/>
    <w:rsid w:val="005942D9"/>
    <w:rsid w:val="00594312"/>
    <w:rsid w:val="005975DD"/>
    <w:rsid w:val="005B1113"/>
    <w:rsid w:val="005D0DAD"/>
    <w:rsid w:val="005D3D48"/>
    <w:rsid w:val="005E1222"/>
    <w:rsid w:val="005E2C2B"/>
    <w:rsid w:val="005F0DDD"/>
    <w:rsid w:val="005F2085"/>
    <w:rsid w:val="005F7AF6"/>
    <w:rsid w:val="00601D0F"/>
    <w:rsid w:val="006061D8"/>
    <w:rsid w:val="006155DC"/>
    <w:rsid w:val="00617D2D"/>
    <w:rsid w:val="006202C3"/>
    <w:rsid w:val="006443E6"/>
    <w:rsid w:val="00651174"/>
    <w:rsid w:val="00670872"/>
    <w:rsid w:val="00673316"/>
    <w:rsid w:val="00680BDB"/>
    <w:rsid w:val="006A2E04"/>
    <w:rsid w:val="006D5B3C"/>
    <w:rsid w:val="006D741C"/>
    <w:rsid w:val="006F632B"/>
    <w:rsid w:val="00701541"/>
    <w:rsid w:val="00716D41"/>
    <w:rsid w:val="00723943"/>
    <w:rsid w:val="00743235"/>
    <w:rsid w:val="00751095"/>
    <w:rsid w:val="00751D13"/>
    <w:rsid w:val="00752CB8"/>
    <w:rsid w:val="007533A7"/>
    <w:rsid w:val="00760246"/>
    <w:rsid w:val="00790B80"/>
    <w:rsid w:val="007B23FF"/>
    <w:rsid w:val="007B4AA3"/>
    <w:rsid w:val="007B5C97"/>
    <w:rsid w:val="007C0CE8"/>
    <w:rsid w:val="007E678A"/>
    <w:rsid w:val="007F3FF1"/>
    <w:rsid w:val="008055F9"/>
    <w:rsid w:val="0081731D"/>
    <w:rsid w:val="00823531"/>
    <w:rsid w:val="00837206"/>
    <w:rsid w:val="00842BC6"/>
    <w:rsid w:val="0084326C"/>
    <w:rsid w:val="00856CF4"/>
    <w:rsid w:val="0086146C"/>
    <w:rsid w:val="00861838"/>
    <w:rsid w:val="00866368"/>
    <w:rsid w:val="00876589"/>
    <w:rsid w:val="0088084A"/>
    <w:rsid w:val="00895B55"/>
    <w:rsid w:val="008A0D4B"/>
    <w:rsid w:val="008A4BEE"/>
    <w:rsid w:val="008B1CFB"/>
    <w:rsid w:val="008C7478"/>
    <w:rsid w:val="008E3E4E"/>
    <w:rsid w:val="008F0F41"/>
    <w:rsid w:val="00906C30"/>
    <w:rsid w:val="00922779"/>
    <w:rsid w:val="00941F8F"/>
    <w:rsid w:val="009672B0"/>
    <w:rsid w:val="00974B9D"/>
    <w:rsid w:val="009C1C11"/>
    <w:rsid w:val="009D1092"/>
    <w:rsid w:val="009E199A"/>
    <w:rsid w:val="00A179A8"/>
    <w:rsid w:val="00A236BC"/>
    <w:rsid w:val="00A41DEB"/>
    <w:rsid w:val="00A42EB3"/>
    <w:rsid w:val="00A44F42"/>
    <w:rsid w:val="00A54D33"/>
    <w:rsid w:val="00A559E8"/>
    <w:rsid w:val="00A60D21"/>
    <w:rsid w:val="00A60D22"/>
    <w:rsid w:val="00A865BA"/>
    <w:rsid w:val="00A95C9D"/>
    <w:rsid w:val="00AC56C8"/>
    <w:rsid w:val="00AD67EB"/>
    <w:rsid w:val="00AE012D"/>
    <w:rsid w:val="00AF19C6"/>
    <w:rsid w:val="00AF1BB1"/>
    <w:rsid w:val="00AF4F35"/>
    <w:rsid w:val="00B04468"/>
    <w:rsid w:val="00B0776F"/>
    <w:rsid w:val="00B27E31"/>
    <w:rsid w:val="00B318B3"/>
    <w:rsid w:val="00B36F25"/>
    <w:rsid w:val="00B420CB"/>
    <w:rsid w:val="00B709AF"/>
    <w:rsid w:val="00B70B67"/>
    <w:rsid w:val="00B71781"/>
    <w:rsid w:val="00B73C24"/>
    <w:rsid w:val="00B75D88"/>
    <w:rsid w:val="00B77952"/>
    <w:rsid w:val="00B83C65"/>
    <w:rsid w:val="00B903A5"/>
    <w:rsid w:val="00B92157"/>
    <w:rsid w:val="00B977A0"/>
    <w:rsid w:val="00B97B4F"/>
    <w:rsid w:val="00BA1678"/>
    <w:rsid w:val="00BA6D33"/>
    <w:rsid w:val="00BB2E0D"/>
    <w:rsid w:val="00BB516D"/>
    <w:rsid w:val="00BD4203"/>
    <w:rsid w:val="00BD77F4"/>
    <w:rsid w:val="00C03885"/>
    <w:rsid w:val="00C17148"/>
    <w:rsid w:val="00C229D6"/>
    <w:rsid w:val="00C43BC9"/>
    <w:rsid w:val="00C51782"/>
    <w:rsid w:val="00C55DBE"/>
    <w:rsid w:val="00C65702"/>
    <w:rsid w:val="00C71E3E"/>
    <w:rsid w:val="00C91DC5"/>
    <w:rsid w:val="00C922EA"/>
    <w:rsid w:val="00C93D67"/>
    <w:rsid w:val="00C95953"/>
    <w:rsid w:val="00CB1FAE"/>
    <w:rsid w:val="00CB5A11"/>
    <w:rsid w:val="00CE65AA"/>
    <w:rsid w:val="00CF0CE9"/>
    <w:rsid w:val="00CF4C82"/>
    <w:rsid w:val="00D07AF5"/>
    <w:rsid w:val="00D12A55"/>
    <w:rsid w:val="00D17D2B"/>
    <w:rsid w:val="00D3616D"/>
    <w:rsid w:val="00D36A17"/>
    <w:rsid w:val="00D538B8"/>
    <w:rsid w:val="00D7427E"/>
    <w:rsid w:val="00D916E6"/>
    <w:rsid w:val="00D91EFD"/>
    <w:rsid w:val="00DB59F4"/>
    <w:rsid w:val="00DB5B91"/>
    <w:rsid w:val="00DC35D4"/>
    <w:rsid w:val="00DD493F"/>
    <w:rsid w:val="00DD65AB"/>
    <w:rsid w:val="00DE1FEA"/>
    <w:rsid w:val="00DE5B4D"/>
    <w:rsid w:val="00E10DC6"/>
    <w:rsid w:val="00E2723D"/>
    <w:rsid w:val="00E33658"/>
    <w:rsid w:val="00E46B83"/>
    <w:rsid w:val="00E56CA7"/>
    <w:rsid w:val="00E57515"/>
    <w:rsid w:val="00E670B3"/>
    <w:rsid w:val="00E8553D"/>
    <w:rsid w:val="00EB0F82"/>
    <w:rsid w:val="00EC0398"/>
    <w:rsid w:val="00EC121F"/>
    <w:rsid w:val="00EC315A"/>
    <w:rsid w:val="00EC7361"/>
    <w:rsid w:val="00EC7CA8"/>
    <w:rsid w:val="00EE6488"/>
    <w:rsid w:val="00EE743C"/>
    <w:rsid w:val="00EF26C1"/>
    <w:rsid w:val="00F02A3B"/>
    <w:rsid w:val="00F142FB"/>
    <w:rsid w:val="00F17DA4"/>
    <w:rsid w:val="00F26DDA"/>
    <w:rsid w:val="00F27B3D"/>
    <w:rsid w:val="00F42A0B"/>
    <w:rsid w:val="00F54F54"/>
    <w:rsid w:val="00F779A5"/>
    <w:rsid w:val="00F80582"/>
    <w:rsid w:val="00F85138"/>
    <w:rsid w:val="00F94365"/>
    <w:rsid w:val="00FA59CB"/>
    <w:rsid w:val="00FD5730"/>
    <w:rsid w:val="00FE0BB3"/>
    <w:rsid w:val="00FF157A"/>
    <w:rsid w:val="00FF220F"/>
    <w:rsid w:val="00FF3729"/>
    <w:rsid w:val="00FF62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7bc143"/>
      <o:colormenu v:ext="edit" fillcolor="#7bc143"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2B3443"/>
    <w:pPr>
      <w:spacing w:line="240" w:lineRule="atLeast"/>
    </w:pPr>
    <w:rPr>
      <w:rFonts w:ascii="Arial" w:hAnsi="Arial"/>
      <w:noProof/>
      <w:szCs w:val="24"/>
      <w:lang w:val="fi-FI" w:eastAsia="zh-CN"/>
    </w:rPr>
  </w:style>
  <w:style w:type="paragraph" w:styleId="Otsikko1">
    <w:name w:val="heading 1"/>
    <w:basedOn w:val="Normaali"/>
    <w:next w:val="Paragraph"/>
    <w:qFormat/>
    <w:rsid w:val="00084306"/>
    <w:pPr>
      <w:keepNext/>
      <w:spacing w:after="240" w:line="280" w:lineRule="atLeast"/>
      <w:outlineLvl w:val="0"/>
    </w:pPr>
    <w:rPr>
      <w:rFonts w:cs="Arial"/>
      <w:b/>
      <w:bCs/>
      <w:kern w:val="32"/>
      <w:sz w:val="28"/>
      <w:szCs w:val="32"/>
    </w:rPr>
  </w:style>
  <w:style w:type="paragraph" w:styleId="Otsikko2">
    <w:name w:val="heading 2"/>
    <w:basedOn w:val="Normaali"/>
    <w:next w:val="Paragraph"/>
    <w:link w:val="Otsikko2Char"/>
    <w:qFormat/>
    <w:rsid w:val="002B3443"/>
    <w:pPr>
      <w:keepNext/>
      <w:spacing w:after="240"/>
      <w:ind w:left="1298"/>
      <w:outlineLvl w:val="1"/>
    </w:pPr>
    <w:rPr>
      <w:rFonts w:cs="Arial"/>
      <w:b/>
      <w:bCs/>
      <w:iCs/>
      <w:sz w:val="24"/>
      <w:szCs w:val="28"/>
    </w:rPr>
  </w:style>
  <w:style w:type="paragraph" w:styleId="Otsikko3">
    <w:name w:val="heading 3"/>
    <w:basedOn w:val="Normaali"/>
    <w:next w:val="Paragraph"/>
    <w:qFormat/>
    <w:rsid w:val="002B3443"/>
    <w:pPr>
      <w:keepNext/>
      <w:spacing w:after="240"/>
      <w:ind w:left="1298"/>
      <w:outlineLvl w:val="2"/>
    </w:pPr>
    <w:rPr>
      <w:rFonts w:cs="Arial"/>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B3443"/>
    <w:rPr>
      <w:rFonts w:ascii="Arial" w:eastAsia="SimSun" w:hAnsi="Arial" w:cs="Arial"/>
      <w:b/>
      <w:bCs/>
      <w:iCs/>
      <w:noProof/>
      <w:sz w:val="24"/>
      <w:szCs w:val="28"/>
      <w:lang w:val="fi-FI" w:eastAsia="zh-CN" w:bidi="ar-SA"/>
    </w:rPr>
  </w:style>
  <w:style w:type="paragraph" w:styleId="Yltunniste">
    <w:name w:val="header"/>
    <w:basedOn w:val="Normaali"/>
    <w:rsid w:val="00D538B8"/>
    <w:pPr>
      <w:tabs>
        <w:tab w:val="left" w:pos="5194"/>
        <w:tab w:val="left" w:pos="7791"/>
        <w:tab w:val="left" w:pos="9089"/>
      </w:tabs>
      <w:spacing w:line="260" w:lineRule="atLeast"/>
    </w:pPr>
    <w:rPr>
      <w:color w:val="807F83"/>
    </w:rPr>
  </w:style>
  <w:style w:type="paragraph" w:styleId="Alatunniste">
    <w:name w:val="footer"/>
    <w:basedOn w:val="Normaali"/>
    <w:rsid w:val="000B692D"/>
    <w:pPr>
      <w:spacing w:line="190" w:lineRule="atLeast"/>
    </w:pPr>
    <w:rPr>
      <w:color w:val="807F83"/>
      <w:sz w:val="16"/>
    </w:rPr>
  </w:style>
  <w:style w:type="paragraph" w:customStyle="1" w:styleId="Paragraph">
    <w:name w:val="Paragraph"/>
    <w:basedOn w:val="Normaali"/>
    <w:rsid w:val="00F94365"/>
    <w:pPr>
      <w:spacing w:after="280"/>
      <w:ind w:left="1298"/>
    </w:pPr>
    <w:rPr>
      <w:rFonts w:eastAsia="Times New Roman"/>
      <w:lang w:eastAsia="en-US"/>
    </w:rPr>
  </w:style>
  <w:style w:type="paragraph" w:customStyle="1" w:styleId="Bulleted">
    <w:name w:val="Bulleted"/>
    <w:basedOn w:val="Normaali"/>
    <w:rsid w:val="00895B55"/>
    <w:pPr>
      <w:numPr>
        <w:numId w:val="33"/>
      </w:numPr>
    </w:p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rsid w:val="006D5B3C"/>
    <w:rPr>
      <w:color w:val="0000FF"/>
      <w:u w:val="single"/>
    </w:rPr>
  </w:style>
  <w:style w:type="paragraph" w:styleId="Seliteteksti">
    <w:name w:val="Balloon Text"/>
    <w:basedOn w:val="Normaali"/>
    <w:link w:val="SelitetekstiChar"/>
    <w:rsid w:val="00201995"/>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201995"/>
    <w:rPr>
      <w:rFonts w:ascii="Tahoma" w:hAnsi="Tahoma" w:cs="Tahoma"/>
      <w:noProof/>
      <w:sz w:val="16"/>
      <w:szCs w:val="16"/>
      <w:lang w:eastAsia="zh-CN"/>
    </w:rPr>
  </w:style>
  <w:style w:type="character" w:styleId="Kommentinviite">
    <w:name w:val="annotation reference"/>
    <w:basedOn w:val="Kappaleenoletusfontti"/>
    <w:rsid w:val="00233129"/>
    <w:rPr>
      <w:sz w:val="16"/>
      <w:szCs w:val="16"/>
    </w:rPr>
  </w:style>
  <w:style w:type="paragraph" w:styleId="Kommentinteksti">
    <w:name w:val="annotation text"/>
    <w:basedOn w:val="Normaali"/>
    <w:link w:val="KommentintekstiChar"/>
    <w:rsid w:val="00233129"/>
    <w:pPr>
      <w:spacing w:line="240" w:lineRule="auto"/>
    </w:pPr>
    <w:rPr>
      <w:szCs w:val="20"/>
    </w:rPr>
  </w:style>
  <w:style w:type="character" w:customStyle="1" w:styleId="KommentintekstiChar">
    <w:name w:val="Kommentin teksti Char"/>
    <w:basedOn w:val="Kappaleenoletusfontti"/>
    <w:link w:val="Kommentinteksti"/>
    <w:rsid w:val="00233129"/>
    <w:rPr>
      <w:rFonts w:ascii="Arial" w:hAnsi="Arial"/>
      <w:noProof/>
      <w:lang w:val="fi-FI" w:eastAsia="zh-CN"/>
    </w:rPr>
  </w:style>
  <w:style w:type="paragraph" w:styleId="Kommentinotsikko">
    <w:name w:val="annotation subject"/>
    <w:basedOn w:val="Kommentinteksti"/>
    <w:next w:val="Kommentinteksti"/>
    <w:link w:val="KommentinotsikkoChar"/>
    <w:rsid w:val="00233129"/>
    <w:rPr>
      <w:b/>
      <w:bCs/>
    </w:rPr>
  </w:style>
  <w:style w:type="character" w:customStyle="1" w:styleId="KommentinotsikkoChar">
    <w:name w:val="Kommentin otsikko Char"/>
    <w:basedOn w:val="KommentintekstiChar"/>
    <w:link w:val="Kommentinotsikko"/>
    <w:rsid w:val="00233129"/>
    <w:rPr>
      <w:rFonts w:ascii="Arial" w:hAnsi="Arial"/>
      <w:b/>
      <w:bCs/>
      <w:noProof/>
      <w:lang w:val="fi-FI" w:eastAsia="zh-CN"/>
    </w:rPr>
  </w:style>
  <w:style w:type="paragraph" w:styleId="Luettelokappale">
    <w:name w:val="List Paragraph"/>
    <w:basedOn w:val="Normaali"/>
    <w:uiPriority w:val="34"/>
    <w:qFormat/>
    <w:rsid w:val="00330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2B3443"/>
    <w:pPr>
      <w:spacing w:line="240" w:lineRule="atLeast"/>
    </w:pPr>
    <w:rPr>
      <w:rFonts w:ascii="Arial" w:hAnsi="Arial"/>
      <w:noProof/>
      <w:szCs w:val="24"/>
      <w:lang w:val="fi-FI" w:eastAsia="zh-CN"/>
    </w:rPr>
  </w:style>
  <w:style w:type="paragraph" w:styleId="Otsikko1">
    <w:name w:val="heading 1"/>
    <w:basedOn w:val="Normaali"/>
    <w:next w:val="Paragraph"/>
    <w:qFormat/>
    <w:rsid w:val="00084306"/>
    <w:pPr>
      <w:keepNext/>
      <w:spacing w:after="240" w:line="280" w:lineRule="atLeast"/>
      <w:outlineLvl w:val="0"/>
    </w:pPr>
    <w:rPr>
      <w:rFonts w:cs="Arial"/>
      <w:b/>
      <w:bCs/>
      <w:kern w:val="32"/>
      <w:sz w:val="28"/>
      <w:szCs w:val="32"/>
    </w:rPr>
  </w:style>
  <w:style w:type="paragraph" w:styleId="Otsikko2">
    <w:name w:val="heading 2"/>
    <w:basedOn w:val="Normaali"/>
    <w:next w:val="Paragraph"/>
    <w:link w:val="Otsikko2Char"/>
    <w:qFormat/>
    <w:rsid w:val="002B3443"/>
    <w:pPr>
      <w:keepNext/>
      <w:spacing w:after="240"/>
      <w:ind w:left="1298"/>
      <w:outlineLvl w:val="1"/>
    </w:pPr>
    <w:rPr>
      <w:rFonts w:cs="Arial"/>
      <w:b/>
      <w:bCs/>
      <w:iCs/>
      <w:sz w:val="24"/>
      <w:szCs w:val="28"/>
    </w:rPr>
  </w:style>
  <w:style w:type="paragraph" w:styleId="Otsikko3">
    <w:name w:val="heading 3"/>
    <w:basedOn w:val="Normaali"/>
    <w:next w:val="Paragraph"/>
    <w:qFormat/>
    <w:rsid w:val="002B3443"/>
    <w:pPr>
      <w:keepNext/>
      <w:spacing w:after="240"/>
      <w:ind w:left="1298"/>
      <w:outlineLvl w:val="2"/>
    </w:pPr>
    <w:rPr>
      <w:rFonts w:cs="Arial"/>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B3443"/>
    <w:rPr>
      <w:rFonts w:ascii="Arial" w:eastAsia="SimSun" w:hAnsi="Arial" w:cs="Arial"/>
      <w:b/>
      <w:bCs/>
      <w:iCs/>
      <w:noProof/>
      <w:sz w:val="24"/>
      <w:szCs w:val="28"/>
      <w:lang w:val="fi-FI" w:eastAsia="zh-CN" w:bidi="ar-SA"/>
    </w:rPr>
  </w:style>
  <w:style w:type="paragraph" w:styleId="Yltunniste">
    <w:name w:val="header"/>
    <w:basedOn w:val="Normaali"/>
    <w:rsid w:val="00D538B8"/>
    <w:pPr>
      <w:tabs>
        <w:tab w:val="left" w:pos="5194"/>
        <w:tab w:val="left" w:pos="7791"/>
        <w:tab w:val="left" w:pos="9089"/>
      </w:tabs>
      <w:spacing w:line="260" w:lineRule="atLeast"/>
    </w:pPr>
    <w:rPr>
      <w:color w:val="807F83"/>
    </w:rPr>
  </w:style>
  <w:style w:type="paragraph" w:styleId="Alatunniste">
    <w:name w:val="footer"/>
    <w:basedOn w:val="Normaali"/>
    <w:rsid w:val="000B692D"/>
    <w:pPr>
      <w:spacing w:line="190" w:lineRule="atLeast"/>
    </w:pPr>
    <w:rPr>
      <w:color w:val="807F83"/>
      <w:sz w:val="16"/>
    </w:rPr>
  </w:style>
  <w:style w:type="paragraph" w:customStyle="1" w:styleId="Paragraph">
    <w:name w:val="Paragraph"/>
    <w:basedOn w:val="Normaali"/>
    <w:rsid w:val="00F94365"/>
    <w:pPr>
      <w:spacing w:after="280"/>
      <w:ind w:left="1298"/>
    </w:pPr>
    <w:rPr>
      <w:rFonts w:eastAsia="Times New Roman"/>
      <w:lang w:eastAsia="en-US"/>
    </w:rPr>
  </w:style>
  <w:style w:type="paragraph" w:customStyle="1" w:styleId="Bulleted">
    <w:name w:val="Bulleted"/>
    <w:basedOn w:val="Normaali"/>
    <w:rsid w:val="00895B55"/>
    <w:pPr>
      <w:numPr>
        <w:numId w:val="33"/>
      </w:numPr>
    </w:pPr>
  </w:style>
  <w:style w:type="numbering" w:customStyle="1" w:styleId="Numbering">
    <w:name w:val="Numbering"/>
    <w:basedOn w:val="Eiluetteloa"/>
    <w:rsid w:val="00EC0398"/>
    <w:pPr>
      <w:numPr>
        <w:numId w:val="36"/>
      </w:numPr>
    </w:pPr>
  </w:style>
  <w:style w:type="table" w:styleId="TaulukkoRuudukko">
    <w:name w:val="Table Grid"/>
    <w:basedOn w:val="Normaalitaulukko"/>
    <w:rsid w:val="00D538B8"/>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rsid w:val="006D5B3C"/>
    <w:rPr>
      <w:color w:val="0000FF"/>
      <w:u w:val="single"/>
    </w:rPr>
  </w:style>
  <w:style w:type="paragraph" w:styleId="Seliteteksti">
    <w:name w:val="Balloon Text"/>
    <w:basedOn w:val="Normaali"/>
    <w:link w:val="SelitetekstiChar"/>
    <w:rsid w:val="00201995"/>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201995"/>
    <w:rPr>
      <w:rFonts w:ascii="Tahoma" w:hAnsi="Tahoma" w:cs="Tahoma"/>
      <w:noProof/>
      <w:sz w:val="16"/>
      <w:szCs w:val="16"/>
      <w:lang w:eastAsia="zh-CN"/>
    </w:rPr>
  </w:style>
  <w:style w:type="character" w:styleId="Kommentinviite">
    <w:name w:val="annotation reference"/>
    <w:basedOn w:val="Kappaleenoletusfontti"/>
    <w:rsid w:val="00233129"/>
    <w:rPr>
      <w:sz w:val="16"/>
      <w:szCs w:val="16"/>
    </w:rPr>
  </w:style>
  <w:style w:type="paragraph" w:styleId="Kommentinteksti">
    <w:name w:val="annotation text"/>
    <w:basedOn w:val="Normaali"/>
    <w:link w:val="KommentintekstiChar"/>
    <w:rsid w:val="00233129"/>
    <w:pPr>
      <w:spacing w:line="240" w:lineRule="auto"/>
    </w:pPr>
    <w:rPr>
      <w:szCs w:val="20"/>
    </w:rPr>
  </w:style>
  <w:style w:type="character" w:customStyle="1" w:styleId="KommentintekstiChar">
    <w:name w:val="Kommentin teksti Char"/>
    <w:basedOn w:val="Kappaleenoletusfontti"/>
    <w:link w:val="Kommentinteksti"/>
    <w:rsid w:val="00233129"/>
    <w:rPr>
      <w:rFonts w:ascii="Arial" w:hAnsi="Arial"/>
      <w:noProof/>
      <w:lang w:val="fi-FI" w:eastAsia="zh-CN"/>
    </w:rPr>
  </w:style>
  <w:style w:type="paragraph" w:styleId="Kommentinotsikko">
    <w:name w:val="annotation subject"/>
    <w:basedOn w:val="Kommentinteksti"/>
    <w:next w:val="Kommentinteksti"/>
    <w:link w:val="KommentinotsikkoChar"/>
    <w:rsid w:val="00233129"/>
    <w:rPr>
      <w:b/>
      <w:bCs/>
    </w:rPr>
  </w:style>
  <w:style w:type="character" w:customStyle="1" w:styleId="KommentinotsikkoChar">
    <w:name w:val="Kommentin otsikko Char"/>
    <w:basedOn w:val="KommentintekstiChar"/>
    <w:link w:val="Kommentinotsikko"/>
    <w:rsid w:val="00233129"/>
    <w:rPr>
      <w:rFonts w:ascii="Arial" w:hAnsi="Arial"/>
      <w:b/>
      <w:bCs/>
      <w:noProof/>
      <w:lang w:val="fi-FI" w:eastAsia="zh-CN"/>
    </w:rPr>
  </w:style>
  <w:style w:type="paragraph" w:styleId="Luettelokappale">
    <w:name w:val="List Paragraph"/>
    <w:basedOn w:val="Normaali"/>
    <w:uiPriority w:val="34"/>
    <w:qFormat/>
    <w:rsid w:val="00330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70605">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542716485">
      <w:bodyDiv w:val="1"/>
      <w:marLeft w:val="0"/>
      <w:marRight w:val="0"/>
      <w:marTop w:val="0"/>
      <w:marBottom w:val="0"/>
      <w:divBdr>
        <w:top w:val="none" w:sz="0" w:space="0" w:color="auto"/>
        <w:left w:val="none" w:sz="0" w:space="0" w:color="auto"/>
        <w:bottom w:val="none" w:sz="0" w:space="0" w:color="auto"/>
        <w:right w:val="none" w:sz="0" w:space="0" w:color="auto"/>
      </w:divBdr>
    </w:div>
    <w:div w:id="654140387">
      <w:bodyDiv w:val="1"/>
      <w:marLeft w:val="0"/>
      <w:marRight w:val="0"/>
      <w:marTop w:val="0"/>
      <w:marBottom w:val="0"/>
      <w:divBdr>
        <w:top w:val="none" w:sz="0" w:space="0" w:color="auto"/>
        <w:left w:val="none" w:sz="0" w:space="0" w:color="auto"/>
        <w:bottom w:val="none" w:sz="0" w:space="0" w:color="auto"/>
        <w:right w:val="none" w:sz="0" w:space="0" w:color="auto"/>
      </w:divBdr>
    </w:div>
    <w:div w:id="815145708">
      <w:bodyDiv w:val="1"/>
      <w:marLeft w:val="0"/>
      <w:marRight w:val="0"/>
      <w:marTop w:val="0"/>
      <w:marBottom w:val="0"/>
      <w:divBdr>
        <w:top w:val="none" w:sz="0" w:space="0" w:color="auto"/>
        <w:left w:val="none" w:sz="0" w:space="0" w:color="auto"/>
        <w:bottom w:val="none" w:sz="0" w:space="0" w:color="auto"/>
        <w:right w:val="none" w:sz="0" w:space="0" w:color="auto"/>
      </w:divBdr>
      <w:divsChild>
        <w:div w:id="1083138012">
          <w:marLeft w:val="0"/>
          <w:marRight w:val="0"/>
          <w:marTop w:val="0"/>
          <w:marBottom w:val="0"/>
          <w:divBdr>
            <w:top w:val="none" w:sz="0" w:space="0" w:color="auto"/>
            <w:left w:val="none" w:sz="0" w:space="0" w:color="auto"/>
            <w:bottom w:val="none" w:sz="0" w:space="0" w:color="auto"/>
            <w:right w:val="none" w:sz="0" w:space="0" w:color="auto"/>
          </w:divBdr>
          <w:divsChild>
            <w:div w:id="9534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5309">
      <w:bodyDiv w:val="1"/>
      <w:marLeft w:val="0"/>
      <w:marRight w:val="0"/>
      <w:marTop w:val="0"/>
      <w:marBottom w:val="0"/>
      <w:divBdr>
        <w:top w:val="none" w:sz="0" w:space="0" w:color="auto"/>
        <w:left w:val="none" w:sz="0" w:space="0" w:color="auto"/>
        <w:bottom w:val="none" w:sz="0" w:space="0" w:color="auto"/>
        <w:right w:val="none" w:sz="0" w:space="0" w:color="auto"/>
      </w:divBdr>
    </w:div>
    <w:div w:id="1820539675">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ohjat\Stakes\mallit\THL%20asiakirjamallit\THL_kirje.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3058-C3C5-49C9-9E2A-4855FC84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THL_kirje</Template>
  <TotalTime>784</TotalTime>
  <Pages>2</Pages>
  <Words>557</Words>
  <Characters>4813</Characters>
  <Application>Microsoft Office Word</Application>
  <DocSecurity>0</DocSecurity>
  <Lines>40</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THL Word Template</vt:lpstr>
      <vt:lpstr>THL Word Template</vt:lpstr>
    </vt:vector>
  </TitlesOfParts>
  <Manager>Recommended</Manager>
  <Company>grow.</Company>
  <LinksUpToDate>false</LinksUpToDate>
  <CharactersWithSpaces>5360</CharactersWithSpaces>
  <SharedDoc>false</SharedDoc>
  <HLinks>
    <vt:vector size="12" baseType="variant">
      <vt:variant>
        <vt:i4>2097204</vt:i4>
      </vt:variant>
      <vt:variant>
        <vt:i4>3</vt:i4>
      </vt:variant>
      <vt:variant>
        <vt:i4>0</vt:i4>
      </vt:variant>
      <vt:variant>
        <vt:i4>5</vt:i4>
      </vt:variant>
      <vt:variant>
        <vt:lpwstr>http://terho.thl.fi/wiki01/display/tety</vt:lpwstr>
      </vt:variant>
      <vt:variant>
        <vt:lpwstr/>
      </vt:variant>
      <vt:variant>
        <vt:i4>5570603</vt:i4>
      </vt:variant>
      <vt:variant>
        <vt:i4>0</vt:i4>
      </vt:variant>
      <vt:variant>
        <vt:i4>0</vt:i4>
      </vt:variant>
      <vt:variant>
        <vt:i4>5</vt:i4>
      </vt:variant>
      <vt:variant>
        <vt:lpwstr>mailto:helena.tukia@thl.fi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THL Word Template</dc:title>
  <dc:creator>Helena Tukia</dc:creator>
  <cp:lastModifiedBy>Ståhl Timo</cp:lastModifiedBy>
  <cp:revision>23</cp:revision>
  <cp:lastPrinted>2013-10-03T09:49:00Z</cp:lastPrinted>
  <dcterms:created xsi:type="dcterms:W3CDTF">2013-10-01T11:00:00Z</dcterms:created>
  <dcterms:modified xsi:type="dcterms:W3CDTF">2013-10-07T09:59:00Z</dcterms:modified>
</cp:coreProperties>
</file>