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DD" w:rsidRDefault="008A53DD" w:rsidP="008A53DD">
      <w:pPr>
        <w:jc w:val="both"/>
        <w:rPr>
          <w:b/>
        </w:rPr>
      </w:pPr>
      <w:r>
        <w:rPr>
          <w:b/>
        </w:rPr>
        <w:t>Siirtovelvoitesääntely teledirektiivissä EU1972/2018</w:t>
      </w:r>
    </w:p>
    <w:p w:rsidR="008A53DD" w:rsidRDefault="008A53DD" w:rsidP="008A53DD">
      <w:pPr>
        <w:jc w:val="both"/>
        <w:rPr>
          <w:b/>
        </w:rPr>
      </w:pPr>
      <w:hyperlink r:id="rId8" w:history="1">
        <w:r>
          <w:rPr>
            <w:rStyle w:val="Hyperlinkki"/>
          </w:rPr>
          <w:t>https://eur-lex.europa.eu/legal-content/FI/TXT/HTML/?uri=CELEX:32018L1972&amp;from=EN</w:t>
        </w:r>
      </w:hyperlink>
    </w:p>
    <w:p w:rsidR="008A53DD" w:rsidRDefault="008A53DD" w:rsidP="008A53DD">
      <w:pPr>
        <w:jc w:val="both"/>
        <w:rPr>
          <w:b/>
        </w:rPr>
      </w:pPr>
    </w:p>
    <w:p w:rsidR="008A53DD" w:rsidRDefault="008A53DD" w:rsidP="008A53DD">
      <w:pPr>
        <w:jc w:val="both"/>
        <w:rPr>
          <w:b/>
        </w:rPr>
      </w:pPr>
      <w:bookmarkStart w:id="0" w:name="_GoBack"/>
      <w:bookmarkEnd w:id="0"/>
    </w:p>
    <w:p w:rsidR="008A53DD" w:rsidRPr="008A53DD" w:rsidRDefault="008A53DD" w:rsidP="008A53DD">
      <w:pPr>
        <w:jc w:val="both"/>
        <w:rPr>
          <w:b/>
        </w:rPr>
      </w:pPr>
      <w:r w:rsidRPr="008A53DD">
        <w:rPr>
          <w:b/>
        </w:rPr>
        <w:t>114 artikla</w:t>
      </w:r>
    </w:p>
    <w:p w:rsidR="008A53DD" w:rsidRPr="008A53DD" w:rsidRDefault="008A53DD" w:rsidP="008A53DD">
      <w:pPr>
        <w:jc w:val="both"/>
        <w:rPr>
          <w:b/>
        </w:rPr>
      </w:pPr>
    </w:p>
    <w:p w:rsidR="008A53DD" w:rsidRPr="008A53DD" w:rsidRDefault="008A53DD" w:rsidP="008A53DD">
      <w:pPr>
        <w:jc w:val="both"/>
        <w:rPr>
          <w:b/>
        </w:rPr>
      </w:pPr>
      <w:r w:rsidRPr="008A53DD">
        <w:rPr>
          <w:b/>
        </w:rPr>
        <w:t>Siirtovelvollisuudet</w:t>
      </w:r>
    </w:p>
    <w:p w:rsidR="008A53DD" w:rsidRDefault="008A53DD" w:rsidP="008A53DD">
      <w:pPr>
        <w:jc w:val="both"/>
      </w:pPr>
    </w:p>
    <w:p w:rsidR="008A53DD" w:rsidRDefault="008A53DD" w:rsidP="008A53DD">
      <w:pPr>
        <w:jc w:val="both"/>
      </w:pPr>
      <w:r>
        <w:t>1.   Jäsenvaltiot voivat asettaa tiettyjen radio- ja televisiolähetyskanavien ja niihin liittyvien täydentävien palvelujen, erityisesti vammaisten loppukäyttäjien asianmukaiselta palvelujen saatavuudelta esteitä poistavien palvelujen sekä hybriditelevisiopalveluja ja sähköisiä ohjelmaoppaita tukevan datan, välittämistä koskevia kohtuullisia siirtovelvoitteita lainkäyttövaltaansa kuuluville sellaisia sähköisiä viestintäverkkoja ja -palveluja tarjoaville yrityksille, joita käytetään radio- ja televisiolähetyskanavien välittämiseen yleisölle, jos merkittävä määrä kyseisten verkkojen ja palvelujen loppukäyttäjiä käyttää niitä pääasiallisena keinonaan vastaanottaa radio- ja televisiolähetyskanavia. Tällaisia velvoitteita voidaan asettaa ainoastaan, jos se on välttämätöntä kunkin jäsenvaltion selkeästi määrittelemien yleisen edun mukaisten tavoitteiden saavuttamiseksi, ja niiden on oltava oikeasuhteisia ja avoimia.</w:t>
      </w:r>
    </w:p>
    <w:p w:rsidR="008A53DD" w:rsidRDefault="008A53DD" w:rsidP="008A53DD">
      <w:pPr>
        <w:jc w:val="both"/>
      </w:pPr>
    </w:p>
    <w:p w:rsidR="008A53DD" w:rsidRDefault="008A53DD" w:rsidP="008A53DD">
      <w:pPr>
        <w:jc w:val="both"/>
      </w:pPr>
      <w:r>
        <w:t>2.   Jäsenvaltioiden on arvioitava uudelleen 1 kohdassa tarkoitettuja velvollisuuksia viimeistään 21 päivänä joulukuuta 2019, paitsi jos jäsenvaltiot ovat tehneet tällaisen uudelleenarvioinnin neljän edeltävän vuoden aikana.</w:t>
      </w:r>
    </w:p>
    <w:p w:rsidR="008A53DD" w:rsidRDefault="008A53DD" w:rsidP="008A53DD">
      <w:pPr>
        <w:jc w:val="both"/>
      </w:pPr>
    </w:p>
    <w:p w:rsidR="009B230C" w:rsidRDefault="008A53DD" w:rsidP="008A53DD">
      <w:pPr>
        <w:jc w:val="both"/>
      </w:pPr>
      <w:r>
        <w:t>3.   Tämän artiklan 1 kohta tai 59 artiklan 2 kohta eivät rajoita jäsenvaltioiden mahdollisuutta määrittää asianmukainen korvaus tämän artiklan mukaisesti toteutettujen toimenpiteiden osalta, samalla kun ne varmistavat, että sähköisten viestintäverkkojen ja palvelujen tarjoajia ei kohdella syrjivästi samankaltaisissa olosuhteissa. Jos korvaus suoritetaan, jäsenvaltioiden on varmistettava, että korvausvelvollisuus esitetään selkeästi kansallisessa lainsäädännössä, mukaan lukien tarvittaessa perusteet tällaisen korvauksen laskemiselle. Jäsenvaltioiden on myös varmistettava, että sitä sovelletaan oikeasuhteisella ja avoimella tavalla.</w:t>
      </w:r>
    </w:p>
    <w:p w:rsidR="008A53DD" w:rsidRDefault="008A53DD" w:rsidP="008A53DD">
      <w:pPr>
        <w:jc w:val="both"/>
      </w:pPr>
    </w:p>
    <w:p w:rsidR="008A53DD" w:rsidRDefault="008A53DD" w:rsidP="008A53DD">
      <w:pPr>
        <w:jc w:val="both"/>
      </w:pPr>
    </w:p>
    <w:p w:rsidR="008A53DD" w:rsidRDefault="008A53DD" w:rsidP="008A53DD">
      <w:pPr>
        <w:jc w:val="both"/>
      </w:pPr>
      <w:r>
        <w:t>Resitaalit:</w:t>
      </w:r>
    </w:p>
    <w:p w:rsidR="008A53DD" w:rsidRDefault="008A53DD" w:rsidP="008A53DD">
      <w:pPr>
        <w:jc w:val="both"/>
      </w:pPr>
    </w:p>
    <w:p w:rsidR="008A53DD" w:rsidRDefault="008A53DD" w:rsidP="008A53DD">
      <w:pPr>
        <w:jc w:val="both"/>
      </w:pPr>
      <w:r>
        <w:t xml:space="preserve">(308) </w:t>
      </w:r>
      <w:r>
        <w:t>Jäsenvaltioiden olisi voitava asettaa perustellun yleisen edun nimissä oikeasuhteisia siirtovelvollisuuksia niiden lainkäyttövaltaan kuuluville yrityksille, mutta tällaisia velvollisuuksia olisi asetettava ainoastaan silloin, kun se on välttämätöntä jäsenvaltioiden unionin lainsäädännön mukaisesti selkeästi määrittämien yleisen edun mukaisten tavoitteiden saavuttamiseksi; velvollisuuksien olisi oltava oikeasuhteisia ja avoimia. Siirtovelvollisuuksia olisi voitava soveltaa tiettyjen mediapalvelun tarjoajien toimittamiin tiettyihin radio- ja televisiolähetyskanaviin sekä täydentäviin palveluihin. Jäsenvaltioiden asettamien velvollisuuksien olisi oltava kohtuullisia, eli niiden olisi oltava selkeästi määritellyt yleisen edun mukaiset tavoitteet huomioon ottaen oikeasuhteisia ja avoimia, minkä lisäksi niiden yhteydessä voidaan tarvittaessa määrätä kohtuullisesta korvauksesta. Jäsenvaltioiden olisi esitettävä kansallisessa lainsäädännössään asettamilleen siirtovelvollisuuksille puolueettomat perusteet sen varmistamiseksi, että velvollisuudet ovat avoimia, oikeasuhteisia ja selkeästi määriteltyjä. Velvollisuudet olisi suunniteltava siten, että tarjotaan riittävät kannustimet tehokkaille investoinneille infrastruktuuriin.</w:t>
      </w:r>
    </w:p>
    <w:p w:rsidR="008A53DD" w:rsidRDefault="008A53DD" w:rsidP="008A53DD">
      <w:pPr>
        <w:jc w:val="both"/>
      </w:pPr>
    </w:p>
    <w:p w:rsidR="008A53DD" w:rsidRDefault="008A53DD" w:rsidP="008A53DD">
      <w:pPr>
        <w:jc w:val="both"/>
      </w:pPr>
      <w:r>
        <w:t xml:space="preserve">(309) </w:t>
      </w:r>
      <w:r>
        <w:t>Siirtovelvollisuuksia olisi tarkasteltava säännöllisesti uudelleen vähintään viiden vuoden välein, jotta ne voidaan pitää teknologian ja markkinoiden kehittymisen tasalla ja varmistaa niiden ole</w:t>
      </w:r>
      <w:r>
        <w:lastRenderedPageBreak/>
        <w:t>van jatkuvasti oikeassa suhteessa tavoitteisiin. Tällaisten velvollisuuksien yhteydessä voitaisiin tarvittaessa määrätä kohtuullisesta korvauksesta, joka olisi vahvistettava kansallisessa lainsäädännössä. Tällaisessa tapauksessa kansallisessa lainsäädännössä olisi määritettävä myös asianmukaisen korvauksen laskentaan sovellettava menetelmä. Menetelmässä olisi pyrittävä johdonmukaisuuteen sellaisten käyttöoikeuksia koskevien korjaavien toimenpiteiden kanssa, joita kansalliset sääntelyviranomaiset voivat määrätä lähetystoiminnassa käytettävien siirtopalvelujen tarjoajille, joilla katsotaan olevan huomattava markkinavoima. Tästä poiketen tilanteissa, joissa ennen 20 päivää joulukuuta 2018 allekirjoitetussa määräaikaisessa sopimuksessa määrätään muusta menetelmästä, kyseistä menetelmää olisi voitava soveltaa sopimuksen keston ajan. Jos kansallista säädöstä korvauksista ei ole, radio- tai televisiokanavien tarjoajien ja kyseisten radio- tai televisiokanavien välittämiseen käytettävien sähköisten viestintäverkkojen tarjoajien olisi voitava tehdä sopimus oikeasuhteisesta korvauksesta.</w:t>
      </w:r>
    </w:p>
    <w:p w:rsidR="008A53DD" w:rsidRDefault="008A53DD" w:rsidP="008A53DD">
      <w:pPr>
        <w:jc w:val="both"/>
      </w:pPr>
    </w:p>
    <w:p w:rsidR="008A53DD" w:rsidRPr="00562E6B" w:rsidRDefault="008A53DD" w:rsidP="008A53DD">
      <w:pPr>
        <w:jc w:val="both"/>
      </w:pPr>
      <w:r>
        <w:t xml:space="preserve">(310) </w:t>
      </w:r>
      <w:r>
        <w:t>Radio- ja televisiolähetysten yleisölle lähettämiseen käytettäviin sähköisiin viestintäverkkoihin ja -palveluihin kuuluvat kaapelitelevisio, internetpohjainen televisio sekä satelliitti- ja maanpäälliset lähetysverkot. Niihin voi kuulua myös muita verkkoja sikäli kuin merkittävä määrä loppukäyttäjiä tällaisia verkkoja pääasiallisena keinona radio- ja televisiolähetysten vastaanottamiseen. Analogisia televisiolähetyksiä koskettavia siirtovelvollisuuksia olisi harkittava ainoastaan, jos tällaisen velvollisuuden puute aiheuttaisi merkittävää haittaa merkittävälle määrälle loppukäyttäjiä tai jos tiettyjen televisiolähetyskanavien tapauksessa ei voida käyttää muita lähetystapoja. Siirtovelvollisuuksiin voi sisältyä sellaisten palvelujen välittäminen, jotka mahdollistavat vastaavat käyttömahdollisuudet vammaisille loppukäyttäjille. Vastaavasti täydentäviin palveluihin sisältyy muun muassa palveluja, joilla parannetaan esteettömyyttä vammaisten loppukäyttäjien kannalta, kuten tekstitelevisio, tekstitys loppukäyttäjille, jotka ovat kuuroja tai kuulovammaisia, kuvailutulkkaus, puhuttu tekstitys ja viittomakielinen tulkkaus, ja niihin voi tarvittaessa sisältyä pääsy näihin liittyvään raakadataan. Hybriditelevisiopalvelujen tarjoamisen ja vastaanottamisen lisääntyessä ja sähköisten ohjelmaoppaiden säilyessä tärkeinä loppukäyttäjien valinnanvaran kannalta hybriditelevisiotoimintoja ja sähköisen ohjelmaoppaan toimintoja olennaisesti tukevan ohjelmiin liittyvän datan välittäminen voidaan sisällyttää siirtovelvollisuuksiin. Tällaisen ohjelmiin liittyvän datan olisi voitava sisältää tietoa ohjelman sisällöstä ja siitä, miten sisältöön pääsee, mutta ei itse ohjelman sisältöä.</w:t>
      </w:r>
    </w:p>
    <w:sectPr w:rsidR="008A53DD" w:rsidRPr="00562E6B" w:rsidSect="00562E6B">
      <w:headerReference w:type="default" r:id="rId9"/>
      <w:footerReference w:type="default" r:id="rId10"/>
      <w:headerReference w:type="first" r:id="rId11"/>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10C" w:rsidRDefault="000B610C" w:rsidP="008E0F4A">
      <w:r>
        <w:separator/>
      </w:r>
    </w:p>
  </w:endnote>
  <w:endnote w:type="continuationSeparator" w:id="0">
    <w:p w:rsidR="000B610C" w:rsidRDefault="000B610C"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10C" w:rsidRDefault="000B610C" w:rsidP="008E0F4A">
      <w:r>
        <w:separator/>
      </w:r>
    </w:p>
  </w:footnote>
  <w:footnote w:type="continuationSeparator" w:id="0">
    <w:p w:rsidR="000B610C" w:rsidRDefault="000B610C"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0B610C" w:rsidP="00562E6B">
        <w:pPr>
          <w:ind w:right="-143" w:firstLine="8789"/>
          <w:jc w:val="center"/>
        </w:pPr>
        <w:r>
          <w:fldChar w:fldCharType="begin"/>
        </w:r>
        <w:r>
          <w:instrText xml:space="preserve"> PAGE   \* MERGEFORMAT </w:instrText>
        </w:r>
        <w:r>
          <w:fldChar w:fldCharType="separate"/>
        </w:r>
        <w:r w:rsidR="008A53DD">
          <w:rPr>
            <w:noProof/>
          </w:rPr>
          <w:t>2</w:t>
        </w:r>
        <w:r>
          <w:rPr>
            <w:noProof/>
          </w:rPr>
          <w:fldChar w:fldCharType="end"/>
        </w:r>
        <w:r w:rsidR="008E0F4A">
          <w:t>(</w:t>
        </w:r>
        <w:r>
          <w:fldChar w:fldCharType="begin"/>
        </w:r>
        <w:r>
          <w:instrText xml:space="preserve"> NUMPAGES   \* MERGEFORMAT </w:instrText>
        </w:r>
        <w:r>
          <w:fldChar w:fldCharType="separate"/>
        </w:r>
        <w:r w:rsidR="008A53DD">
          <w:rPr>
            <w:noProof/>
          </w:rPr>
          <w:t>2</w:t>
        </w:r>
        <w:r>
          <w:rPr>
            <w:noProof/>
          </w:rPr>
          <w:fldChar w:fldCharType="end"/>
        </w:r>
        <w:r w:rsidR="008E0F4A">
          <w:t>)</w:t>
        </w:r>
      </w:p>
      <w:p w:rsidR="008E0F4A" w:rsidRDefault="008E0F4A" w:rsidP="00562E6B">
        <w:pPr>
          <w:tabs>
            <w:tab w:val="left" w:pos="5245"/>
          </w:tabs>
        </w:pPr>
        <w:r>
          <w:tab/>
        </w:r>
      </w:p>
      <w:p w:rsidR="00FA6ACE" w:rsidRDefault="00FA6ACE" w:rsidP="00562E6B"/>
      <w:p w:rsidR="008E0F4A" w:rsidRDefault="000B610C"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0B610C" w:rsidP="00562E6B">
        <w:pPr>
          <w:ind w:right="-143" w:firstLine="8789"/>
          <w:jc w:val="right"/>
        </w:pPr>
        <w:r>
          <w:fldChar w:fldCharType="begin"/>
        </w:r>
        <w:r>
          <w:instrText xml:space="preserve"> PAGE   \* MERGEFORMAT </w:instrText>
        </w:r>
        <w:r>
          <w:fldChar w:fldCharType="separate"/>
        </w:r>
        <w:r w:rsidR="008A53DD">
          <w:rPr>
            <w:noProof/>
          </w:rPr>
          <w:t>1</w:t>
        </w:r>
        <w:r>
          <w:rPr>
            <w:noProof/>
          </w:rPr>
          <w:fldChar w:fldCharType="end"/>
        </w:r>
        <w:r w:rsidR="00FA6ACE">
          <w:t>(</w:t>
        </w:r>
        <w:r>
          <w:fldChar w:fldCharType="begin"/>
        </w:r>
        <w:r>
          <w:instrText xml:space="preserve"> NUMPAGES   \* MERGEFORMAT </w:instrText>
        </w:r>
        <w:r>
          <w:fldChar w:fldCharType="separate"/>
        </w:r>
        <w:r w:rsidR="008A53DD">
          <w:rPr>
            <w:noProof/>
          </w:rPr>
          <w:t>2</w:t>
        </w:r>
        <w:r>
          <w:rPr>
            <w:noProof/>
          </w:rPr>
          <w:fldChar w:fldCharType="end"/>
        </w:r>
        <w:r w:rsidR="00FA6ACE">
          <w:t>)</w:t>
        </w:r>
      </w:p>
      <w:p w:rsidR="00FA6ACE" w:rsidRDefault="000B610C"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DD"/>
    <w:rsid w:val="00016E55"/>
    <w:rsid w:val="00020721"/>
    <w:rsid w:val="0003182E"/>
    <w:rsid w:val="00053D44"/>
    <w:rsid w:val="00063ECB"/>
    <w:rsid w:val="00075991"/>
    <w:rsid w:val="000B3024"/>
    <w:rsid w:val="000B610C"/>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D31CC"/>
    <w:rsid w:val="002D72CF"/>
    <w:rsid w:val="00307C47"/>
    <w:rsid w:val="003268C9"/>
    <w:rsid w:val="00346B03"/>
    <w:rsid w:val="00367C90"/>
    <w:rsid w:val="00393411"/>
    <w:rsid w:val="003A2869"/>
    <w:rsid w:val="00446E3A"/>
    <w:rsid w:val="0047233E"/>
    <w:rsid w:val="00486BE8"/>
    <w:rsid w:val="004A196F"/>
    <w:rsid w:val="004C5212"/>
    <w:rsid w:val="004C6B33"/>
    <w:rsid w:val="005146D4"/>
    <w:rsid w:val="0051596E"/>
    <w:rsid w:val="005512A4"/>
    <w:rsid w:val="00562E6B"/>
    <w:rsid w:val="005834E9"/>
    <w:rsid w:val="0059671F"/>
    <w:rsid w:val="006131C2"/>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4280"/>
    <w:rsid w:val="008A53DD"/>
    <w:rsid w:val="008E0F4A"/>
    <w:rsid w:val="00906E49"/>
    <w:rsid w:val="009B230C"/>
    <w:rsid w:val="009B6311"/>
    <w:rsid w:val="009D222E"/>
    <w:rsid w:val="00A135F7"/>
    <w:rsid w:val="00A24604"/>
    <w:rsid w:val="00A612FC"/>
    <w:rsid w:val="00A64BD2"/>
    <w:rsid w:val="00A75231"/>
    <w:rsid w:val="00A90735"/>
    <w:rsid w:val="00AA5350"/>
    <w:rsid w:val="00AF2EBD"/>
    <w:rsid w:val="00AF3346"/>
    <w:rsid w:val="00B42986"/>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476C3"/>
  <w15:chartTrackingRefBased/>
  <w15:docId w15:val="{8CFC2A66-0EB2-4476-B47B-4E1DD424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Hyperlinkki">
    <w:name w:val="Hyperlink"/>
    <w:basedOn w:val="Kappaleenoletusfontti"/>
    <w:uiPriority w:val="99"/>
    <w:semiHidden/>
    <w:unhideWhenUsed/>
    <w:rsid w:val="008A5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7234">
      <w:bodyDiv w:val="1"/>
      <w:marLeft w:val="0"/>
      <w:marRight w:val="0"/>
      <w:marTop w:val="0"/>
      <w:marBottom w:val="0"/>
      <w:divBdr>
        <w:top w:val="none" w:sz="0" w:space="0" w:color="auto"/>
        <w:left w:val="none" w:sz="0" w:space="0" w:color="auto"/>
        <w:bottom w:val="none" w:sz="0" w:space="0" w:color="auto"/>
        <w:right w:val="none" w:sz="0" w:space="0" w:color="auto"/>
      </w:divBdr>
      <w:divsChild>
        <w:div w:id="1704863122">
          <w:marLeft w:val="0"/>
          <w:marRight w:val="0"/>
          <w:marTop w:val="0"/>
          <w:marBottom w:val="0"/>
          <w:divBdr>
            <w:top w:val="none" w:sz="0" w:space="0" w:color="auto"/>
            <w:left w:val="none" w:sz="0" w:space="0" w:color="auto"/>
            <w:bottom w:val="none" w:sz="0" w:space="0" w:color="auto"/>
            <w:right w:val="none" w:sz="0" w:space="0" w:color="auto"/>
          </w:divBdr>
        </w:div>
        <w:div w:id="1863084956">
          <w:marLeft w:val="0"/>
          <w:marRight w:val="0"/>
          <w:marTop w:val="0"/>
          <w:marBottom w:val="0"/>
          <w:divBdr>
            <w:top w:val="none" w:sz="0" w:space="0" w:color="auto"/>
            <w:left w:val="none" w:sz="0" w:space="0" w:color="auto"/>
            <w:bottom w:val="none" w:sz="0" w:space="0" w:color="auto"/>
            <w:right w:val="none" w:sz="0" w:space="0" w:color="auto"/>
          </w:divBdr>
        </w:div>
        <w:div w:id="195686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I/TXT/HTML/?uri=CELEX:32018L1972&amp;fr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FA47-1810-4F12-94F4-1EA99A80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693</Words>
  <Characters>5614</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 Emil</dc:creator>
  <cp:keywords/>
  <dc:description/>
  <cp:lastModifiedBy>Asp Emil</cp:lastModifiedBy>
  <cp:revision>1</cp:revision>
  <dcterms:created xsi:type="dcterms:W3CDTF">2019-06-12T07:16:00Z</dcterms:created>
  <dcterms:modified xsi:type="dcterms:W3CDTF">2019-06-12T07:20:00Z</dcterms:modified>
</cp:coreProperties>
</file>