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CEBA4" w14:textId="03CD169F" w:rsidR="00563A56" w:rsidRPr="00B677E1" w:rsidRDefault="000142E3" w:rsidP="00D153CE">
      <w:pPr>
        <w:jc w:val="both"/>
        <w:rPr>
          <w:rFonts w:cs="Arial"/>
          <w:b/>
        </w:rPr>
      </w:pPr>
      <w:r w:rsidRPr="00B677E1">
        <w:rPr>
          <w:rFonts w:cs="Arial"/>
        </w:rPr>
        <w:t>Verohallinto</w:t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r w:rsidRPr="00B677E1">
        <w:rPr>
          <w:rFonts w:cs="Arial"/>
          <w:b/>
        </w:rPr>
        <w:t>LAUSUNTO</w:t>
      </w:r>
      <w:r w:rsidR="00563A56" w:rsidRPr="00B677E1">
        <w:rPr>
          <w:rFonts w:cs="Arial"/>
          <w:b/>
        </w:rPr>
        <w:t xml:space="preserve"> </w:t>
      </w:r>
    </w:p>
    <w:p w14:paraId="19B77018" w14:textId="77777777" w:rsidR="000142E3" w:rsidRPr="00B677E1" w:rsidRDefault="000142E3" w:rsidP="000A76EF">
      <w:pPr>
        <w:jc w:val="both"/>
        <w:rPr>
          <w:rFonts w:cs="Arial"/>
        </w:rPr>
      </w:pPr>
      <w:r w:rsidRPr="00B677E1">
        <w:rPr>
          <w:rFonts w:cs="Arial"/>
        </w:rPr>
        <w:t>Harmaan talouden selvitysyksikkö</w:t>
      </w:r>
      <w:r w:rsidRPr="00B677E1">
        <w:rPr>
          <w:rFonts w:cs="Arial"/>
        </w:rPr>
        <w:tab/>
      </w:r>
    </w:p>
    <w:p w14:paraId="2D5408A2" w14:textId="7E315A98" w:rsidR="000142E3" w:rsidRPr="00B677E1" w:rsidRDefault="000142E3" w:rsidP="00D153CE">
      <w:pPr>
        <w:jc w:val="both"/>
        <w:rPr>
          <w:rFonts w:cs="Arial"/>
        </w:rPr>
      </w:pPr>
      <w:r w:rsidRPr="00B677E1">
        <w:rPr>
          <w:rFonts w:cs="Arial"/>
        </w:rPr>
        <w:t>PL 325</w:t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r w:rsidRPr="00B677E1">
        <w:rPr>
          <w:rFonts w:cs="Arial"/>
        </w:rPr>
        <w:tab/>
      </w:r>
      <w:sdt>
        <w:sdtPr>
          <w:rPr>
            <w:rFonts w:cs="Arial"/>
          </w:rPr>
          <w:id w:val="1757937122"/>
          <w:placeholder>
            <w:docPart w:val="04796F0A4546461E9CB2F6F65F8BD9C8"/>
          </w:placeholder>
          <w:date w:fullDate="2021-06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CB375B">
            <w:rPr>
              <w:rFonts w:cs="Arial"/>
            </w:rPr>
            <w:t>23.6.2021</w:t>
          </w:r>
        </w:sdtContent>
      </w:sdt>
    </w:p>
    <w:p w14:paraId="0BDC065F" w14:textId="77777777" w:rsidR="000142E3" w:rsidRPr="00B677E1" w:rsidRDefault="000142E3" w:rsidP="000A76EF">
      <w:pPr>
        <w:jc w:val="both"/>
        <w:rPr>
          <w:rFonts w:cs="Arial"/>
        </w:rPr>
      </w:pPr>
      <w:r w:rsidRPr="00B677E1">
        <w:rPr>
          <w:rFonts w:cs="Arial"/>
        </w:rPr>
        <w:t>00052 VERO</w:t>
      </w:r>
      <w:r w:rsidRPr="00B677E1">
        <w:rPr>
          <w:rFonts w:cs="Arial"/>
        </w:rPr>
        <w:tab/>
      </w:r>
    </w:p>
    <w:p w14:paraId="6DD8C3E7" w14:textId="77777777" w:rsidR="00313617" w:rsidRPr="00B677E1" w:rsidRDefault="09673608" w:rsidP="002068EC">
      <w:pPr>
        <w:ind w:left="5216" w:firstLine="1304"/>
        <w:jc w:val="both"/>
        <w:rPr>
          <w:rFonts w:cs="Arial"/>
        </w:rPr>
      </w:pPr>
      <w:proofErr w:type="spellStart"/>
      <w:r w:rsidRPr="00B677E1">
        <w:rPr>
          <w:rFonts w:cs="Arial"/>
        </w:rPr>
        <w:t>Dnro</w:t>
      </w:r>
      <w:proofErr w:type="spellEnd"/>
      <w:r w:rsidRPr="00B677E1">
        <w:rPr>
          <w:rFonts w:cs="Arial"/>
        </w:rPr>
        <w:t xml:space="preserve"> </w:t>
      </w:r>
    </w:p>
    <w:p w14:paraId="768C3CA8" w14:textId="64F77C05" w:rsidR="003F5473" w:rsidRPr="00B677E1" w:rsidRDefault="003F5473" w:rsidP="002068EC">
      <w:pPr>
        <w:ind w:left="5216" w:firstLine="1304"/>
        <w:jc w:val="both"/>
        <w:rPr>
          <w:rFonts w:cs="Arial"/>
        </w:rPr>
      </w:pPr>
      <w:r w:rsidRPr="00B677E1">
        <w:rPr>
          <w:rFonts w:cs="Arial"/>
        </w:rPr>
        <w:t>VN/1236/2021</w:t>
      </w:r>
    </w:p>
    <w:p w14:paraId="2E8A3A3D" w14:textId="7C98373E" w:rsidR="000142E3" w:rsidRPr="00B677E1" w:rsidRDefault="00313617" w:rsidP="002068EC">
      <w:pPr>
        <w:ind w:left="5216" w:firstLine="1304"/>
        <w:jc w:val="both"/>
        <w:rPr>
          <w:rFonts w:cs="Arial"/>
        </w:rPr>
      </w:pPr>
      <w:r w:rsidRPr="00B677E1">
        <w:rPr>
          <w:rFonts w:cs="Arial"/>
        </w:rPr>
        <w:t>VH/</w:t>
      </w:r>
      <w:r w:rsidR="002068EC" w:rsidRPr="00B677E1">
        <w:rPr>
          <w:rFonts w:cs="Arial"/>
        </w:rPr>
        <w:t>2864/00.04.05/2021</w:t>
      </w:r>
      <w:r w:rsidR="000142E3" w:rsidRPr="00B677E1">
        <w:rPr>
          <w:rFonts w:cs="Arial"/>
        </w:rPr>
        <w:tab/>
      </w:r>
      <w:r w:rsidR="001F563F" w:rsidRPr="00B677E1">
        <w:rPr>
          <w:rFonts w:cs="Arial"/>
        </w:rPr>
        <w:tab/>
      </w:r>
      <w:r w:rsidR="001F563F" w:rsidRPr="00B677E1">
        <w:rPr>
          <w:rFonts w:cs="Arial"/>
        </w:rPr>
        <w:tab/>
      </w:r>
      <w:r w:rsidR="2AF1C6E1" w:rsidRPr="00B677E1">
        <w:rPr>
          <w:rFonts w:cs="Arial"/>
        </w:rPr>
        <w:t xml:space="preserve"> </w:t>
      </w:r>
    </w:p>
    <w:p w14:paraId="07E8F8C6" w14:textId="77777777" w:rsidR="000142E3" w:rsidRPr="00B677E1" w:rsidRDefault="000142E3" w:rsidP="000A76EF">
      <w:pPr>
        <w:jc w:val="both"/>
        <w:rPr>
          <w:rFonts w:cs="Arial"/>
        </w:rPr>
      </w:pPr>
      <w:r w:rsidRPr="00B677E1">
        <w:rPr>
          <w:rFonts w:cs="Arial"/>
        </w:rPr>
        <w:tab/>
      </w:r>
    </w:p>
    <w:p w14:paraId="3FD1DAB5" w14:textId="77777777" w:rsidR="00710423" w:rsidRDefault="00710423" w:rsidP="57B29333">
      <w:pPr>
        <w:spacing w:line="259" w:lineRule="auto"/>
        <w:jc w:val="both"/>
        <w:rPr>
          <w:rFonts w:cs="Arial"/>
          <w:b/>
          <w:bCs/>
        </w:rPr>
      </w:pPr>
    </w:p>
    <w:p w14:paraId="0F9C89C4" w14:textId="36463E54" w:rsidR="000142E3" w:rsidRPr="00B677E1" w:rsidRDefault="00D153CE" w:rsidP="57B29333">
      <w:pPr>
        <w:spacing w:line="259" w:lineRule="auto"/>
        <w:jc w:val="both"/>
        <w:rPr>
          <w:rFonts w:cs="Arial"/>
          <w:b/>
          <w:szCs w:val="22"/>
        </w:rPr>
      </w:pPr>
      <w:r w:rsidRPr="00B677E1">
        <w:rPr>
          <w:rFonts w:cs="Arial"/>
          <w:b/>
          <w:bCs/>
        </w:rPr>
        <w:t>Valtiovarain</w:t>
      </w:r>
      <w:r w:rsidR="70495264" w:rsidRPr="00B677E1">
        <w:rPr>
          <w:rFonts w:cs="Arial"/>
          <w:b/>
          <w:bCs/>
        </w:rPr>
        <w:t>ministeriölle</w:t>
      </w:r>
      <w:r w:rsidR="001F563F" w:rsidRPr="00B677E1">
        <w:rPr>
          <w:rFonts w:cs="Arial"/>
        </w:rPr>
        <w:tab/>
      </w:r>
    </w:p>
    <w:p w14:paraId="035DE2C6" w14:textId="77777777" w:rsidR="000142E3" w:rsidRPr="00B677E1" w:rsidRDefault="000142E3" w:rsidP="000A76EF">
      <w:pPr>
        <w:jc w:val="both"/>
        <w:rPr>
          <w:rFonts w:cs="Arial"/>
        </w:rPr>
      </w:pPr>
      <w:r w:rsidRPr="00B677E1">
        <w:rPr>
          <w:rFonts w:cs="Arial"/>
        </w:rPr>
        <w:tab/>
      </w:r>
    </w:p>
    <w:p w14:paraId="15F687AC" w14:textId="77777777" w:rsidR="00710423" w:rsidRDefault="00710423" w:rsidP="000A76EF">
      <w:pPr>
        <w:jc w:val="both"/>
        <w:rPr>
          <w:rFonts w:cs="Arial"/>
        </w:rPr>
      </w:pPr>
    </w:p>
    <w:p w14:paraId="27E69CD5" w14:textId="77777777" w:rsidR="00710423" w:rsidRDefault="00710423" w:rsidP="000A76EF">
      <w:pPr>
        <w:jc w:val="both"/>
        <w:rPr>
          <w:rFonts w:cs="Arial"/>
        </w:rPr>
      </w:pPr>
    </w:p>
    <w:p w14:paraId="17DC0E24" w14:textId="77777777" w:rsidR="00710423" w:rsidRDefault="00710423" w:rsidP="000A76EF">
      <w:pPr>
        <w:jc w:val="both"/>
        <w:rPr>
          <w:rFonts w:cs="Arial"/>
        </w:rPr>
      </w:pPr>
    </w:p>
    <w:p w14:paraId="43D16CBE" w14:textId="551B6AC6" w:rsidR="000142E3" w:rsidRPr="00B677E1" w:rsidRDefault="000142E3" w:rsidP="000A76EF">
      <w:pPr>
        <w:jc w:val="both"/>
        <w:rPr>
          <w:rFonts w:cs="Arial"/>
        </w:rPr>
      </w:pPr>
      <w:r w:rsidRPr="00B677E1">
        <w:rPr>
          <w:rFonts w:cs="Arial"/>
        </w:rPr>
        <w:tab/>
      </w:r>
    </w:p>
    <w:p w14:paraId="0703173F" w14:textId="4A0BB780" w:rsidR="000142E3" w:rsidRPr="00B677E1" w:rsidRDefault="000142E3" w:rsidP="000A76EF">
      <w:pPr>
        <w:jc w:val="both"/>
        <w:rPr>
          <w:rFonts w:cs="Arial"/>
        </w:rPr>
      </w:pPr>
      <w:r w:rsidRPr="00B677E1">
        <w:rPr>
          <w:rFonts w:cs="Arial"/>
        </w:rPr>
        <w:tab/>
      </w:r>
      <w:r w:rsidRPr="00B677E1">
        <w:rPr>
          <w:rFonts w:cs="Arial"/>
        </w:rPr>
        <w:tab/>
      </w:r>
    </w:p>
    <w:p w14:paraId="1C9F8F1A" w14:textId="77777777" w:rsidR="000142E3" w:rsidRPr="00B677E1" w:rsidRDefault="000142E3" w:rsidP="000A76EF">
      <w:pPr>
        <w:jc w:val="both"/>
        <w:rPr>
          <w:rFonts w:cs="Arial"/>
        </w:rPr>
      </w:pPr>
    </w:p>
    <w:p w14:paraId="3041894D" w14:textId="1EFF2899" w:rsidR="000142E3" w:rsidRPr="00B677E1" w:rsidRDefault="0008740C" w:rsidP="000A76EF">
      <w:pPr>
        <w:jc w:val="both"/>
        <w:rPr>
          <w:rFonts w:cs="Arial"/>
          <w:b/>
        </w:rPr>
      </w:pPr>
      <w:r w:rsidRPr="00B677E1">
        <w:rPr>
          <w:rFonts w:cs="Arial"/>
          <w:b/>
        </w:rPr>
        <w:t>Asia</w:t>
      </w:r>
    </w:p>
    <w:p w14:paraId="36E7AD71" w14:textId="77683834" w:rsidR="004C5F65" w:rsidRPr="00710423" w:rsidRDefault="00710423" w:rsidP="00710423">
      <w:pPr>
        <w:tabs>
          <w:tab w:val="left" w:pos="1553"/>
        </w:tabs>
        <w:ind w:left="1304"/>
        <w:jc w:val="both"/>
        <w:rPr>
          <w:rFonts w:cs="Arial"/>
        </w:rPr>
      </w:pPr>
      <w:r>
        <w:rPr>
          <w:rFonts w:cs="Arial"/>
          <w:bCs/>
        </w:rPr>
        <w:t xml:space="preserve">Harmaan talouden selvitysyksikön lausuma </w:t>
      </w:r>
      <w:r w:rsidR="00B86F46">
        <w:rPr>
          <w:rFonts w:cs="Arial"/>
          <w:bCs/>
        </w:rPr>
        <w:t>val</w:t>
      </w:r>
      <w:r w:rsidR="00985D83">
        <w:rPr>
          <w:rFonts w:cs="Arial"/>
          <w:bCs/>
        </w:rPr>
        <w:t xml:space="preserve">tiovarainministeriölle </w:t>
      </w:r>
      <w:r w:rsidR="0076386C">
        <w:rPr>
          <w:rFonts w:cs="Arial"/>
          <w:bCs/>
        </w:rPr>
        <w:t>luonnoksesta hallituksen esitykseksi eduskunnalle valtiona</w:t>
      </w:r>
      <w:r w:rsidR="009F29A5">
        <w:rPr>
          <w:rFonts w:cs="Arial"/>
          <w:bCs/>
        </w:rPr>
        <w:t>vustuslain</w:t>
      </w:r>
      <w:r w:rsidR="0076386C">
        <w:rPr>
          <w:rFonts w:cs="Arial"/>
          <w:bCs/>
        </w:rPr>
        <w:t xml:space="preserve"> muuttamisesta</w:t>
      </w:r>
    </w:p>
    <w:p w14:paraId="491DA84C" w14:textId="310E38A5" w:rsidR="004C5F65" w:rsidRPr="00B677E1" w:rsidRDefault="004C5F65" w:rsidP="000A76EF">
      <w:pPr>
        <w:jc w:val="both"/>
        <w:rPr>
          <w:rFonts w:cs="Arial"/>
          <w:b/>
        </w:rPr>
      </w:pPr>
    </w:p>
    <w:p w14:paraId="6CDA601C" w14:textId="4AE187A5" w:rsidR="000142E3" w:rsidRPr="00B677E1" w:rsidRDefault="000142E3" w:rsidP="000A76EF">
      <w:pPr>
        <w:jc w:val="both"/>
        <w:rPr>
          <w:rFonts w:cs="Arial"/>
          <w:b/>
        </w:rPr>
      </w:pPr>
      <w:r w:rsidRPr="00B677E1">
        <w:rPr>
          <w:rFonts w:cs="Arial"/>
          <w:b/>
        </w:rPr>
        <w:t>Lausuma</w:t>
      </w:r>
    </w:p>
    <w:p w14:paraId="10A60C75" w14:textId="77777777" w:rsidR="000142E3" w:rsidRPr="00B677E1" w:rsidRDefault="000142E3" w:rsidP="000A76EF">
      <w:pPr>
        <w:jc w:val="both"/>
        <w:rPr>
          <w:rFonts w:cs="Arial"/>
        </w:rPr>
      </w:pPr>
    </w:p>
    <w:p w14:paraId="103CB028" w14:textId="0ED9C65F" w:rsidR="57B29333" w:rsidRPr="00B677E1" w:rsidRDefault="00A23CF9" w:rsidP="001B4D75">
      <w:pPr>
        <w:ind w:left="1304"/>
        <w:jc w:val="both"/>
        <w:rPr>
          <w:rFonts w:cs="Arial"/>
          <w:szCs w:val="22"/>
        </w:rPr>
      </w:pPr>
      <w:r w:rsidRPr="00B677E1">
        <w:rPr>
          <w:rFonts w:cs="Arial"/>
          <w:szCs w:val="22"/>
        </w:rPr>
        <w:t xml:space="preserve">Harmaan talouden selvitysyksikkö (myöh. selvitysyksikkö) lausuu harmaan talouden </w:t>
      </w:r>
      <w:r w:rsidR="00FE0BF4" w:rsidRPr="00B677E1">
        <w:rPr>
          <w:rFonts w:cs="Arial"/>
          <w:szCs w:val="22"/>
        </w:rPr>
        <w:t>torjunnan näkökulmasta seuraavaa:</w:t>
      </w:r>
    </w:p>
    <w:p w14:paraId="539BF07E" w14:textId="206604A4" w:rsidR="00974948" w:rsidRPr="00B677E1" w:rsidRDefault="00974948" w:rsidP="001B4D75">
      <w:pPr>
        <w:ind w:left="1304"/>
        <w:jc w:val="both"/>
        <w:rPr>
          <w:rFonts w:cs="Arial"/>
          <w:szCs w:val="22"/>
        </w:rPr>
      </w:pPr>
    </w:p>
    <w:p w14:paraId="549CA98B" w14:textId="7544484D" w:rsidR="00A545ED" w:rsidRDefault="00974948" w:rsidP="00757E2A">
      <w:pPr>
        <w:ind w:left="1304"/>
        <w:jc w:val="both"/>
        <w:rPr>
          <w:rFonts w:cs="Arial"/>
          <w:szCs w:val="22"/>
        </w:rPr>
      </w:pPr>
      <w:r w:rsidRPr="00C41A4F">
        <w:rPr>
          <w:rFonts w:cs="Arial"/>
          <w:szCs w:val="22"/>
        </w:rPr>
        <w:t xml:space="preserve">- </w:t>
      </w:r>
      <w:r w:rsidR="002B1202" w:rsidRPr="00C41A4F">
        <w:rPr>
          <w:rFonts w:cs="Arial"/>
          <w:szCs w:val="22"/>
        </w:rPr>
        <w:t>Ehdote</w:t>
      </w:r>
      <w:r w:rsidR="0034485E" w:rsidRPr="00C41A4F">
        <w:rPr>
          <w:rFonts w:cs="Arial"/>
          <w:szCs w:val="22"/>
        </w:rPr>
        <w:t xml:space="preserve">tut valtioapulain muutokset </w:t>
      </w:r>
      <w:r w:rsidR="00F91F0B">
        <w:rPr>
          <w:rFonts w:cs="Arial"/>
          <w:szCs w:val="22"/>
        </w:rPr>
        <w:t>ovat</w:t>
      </w:r>
      <w:r w:rsidR="00A545ED" w:rsidRPr="00C41A4F">
        <w:rPr>
          <w:rFonts w:cs="Arial"/>
          <w:szCs w:val="22"/>
        </w:rPr>
        <w:t xml:space="preserve"> </w:t>
      </w:r>
      <w:r w:rsidR="000835B7" w:rsidRPr="00C41A4F">
        <w:rPr>
          <w:rFonts w:cs="Arial"/>
          <w:szCs w:val="22"/>
        </w:rPr>
        <w:t>yleisesti ottaen</w:t>
      </w:r>
      <w:r w:rsidR="00E118F9" w:rsidRPr="00C41A4F">
        <w:rPr>
          <w:rFonts w:cs="Arial"/>
          <w:szCs w:val="22"/>
        </w:rPr>
        <w:t xml:space="preserve"> kannatettavia.</w:t>
      </w:r>
      <w:r w:rsidR="00CE5A9D" w:rsidRPr="00C41A4F">
        <w:rPr>
          <w:rFonts w:cs="Arial"/>
          <w:szCs w:val="22"/>
        </w:rPr>
        <w:t xml:space="preserve"> </w:t>
      </w:r>
      <w:r w:rsidR="00C53121" w:rsidRPr="00C41A4F">
        <w:rPr>
          <w:rFonts w:cs="Arial"/>
          <w:szCs w:val="22"/>
        </w:rPr>
        <w:t xml:space="preserve">Harmaan talouden selvitysyksikkö kannattaa ehdotuksen sisältöä ja tavoitteita. </w:t>
      </w:r>
      <w:proofErr w:type="spellStart"/>
      <w:r w:rsidR="00454719" w:rsidRPr="00C41A4F">
        <w:rPr>
          <w:rFonts w:cs="Arial"/>
          <w:szCs w:val="22"/>
        </w:rPr>
        <w:t>Totuetuessaan</w:t>
      </w:r>
      <w:proofErr w:type="spellEnd"/>
      <w:r w:rsidR="00454719" w:rsidRPr="00C41A4F">
        <w:rPr>
          <w:rFonts w:cs="Arial"/>
          <w:szCs w:val="22"/>
        </w:rPr>
        <w:t xml:space="preserve"> lakimuutos mahdollistaa tuenhakijoiden, vastuuhenkilöiden ja heidän muun yritystoimin</w:t>
      </w:r>
      <w:r w:rsidR="00A85617">
        <w:rPr>
          <w:rFonts w:cs="Arial"/>
          <w:szCs w:val="22"/>
        </w:rPr>
        <w:t>tansa</w:t>
      </w:r>
      <w:r w:rsidR="00454719" w:rsidRPr="00C41A4F">
        <w:rPr>
          <w:rFonts w:cs="Arial"/>
          <w:szCs w:val="22"/>
        </w:rPr>
        <w:t xml:space="preserve"> </w:t>
      </w:r>
      <w:r w:rsidR="00694B5E" w:rsidRPr="00C41A4F">
        <w:rPr>
          <w:rFonts w:cs="Arial"/>
          <w:szCs w:val="22"/>
        </w:rPr>
        <w:t>velvoittei</w:t>
      </w:r>
      <w:r w:rsidR="00205EF3" w:rsidRPr="00C41A4F">
        <w:rPr>
          <w:rFonts w:cs="Arial"/>
          <w:szCs w:val="22"/>
        </w:rPr>
        <w:t>d</w:t>
      </w:r>
      <w:r w:rsidR="00694B5E" w:rsidRPr="00C41A4F">
        <w:rPr>
          <w:rFonts w:cs="Arial"/>
          <w:szCs w:val="22"/>
        </w:rPr>
        <w:t>en</w:t>
      </w:r>
      <w:r w:rsidR="00A85617">
        <w:rPr>
          <w:rFonts w:cs="Arial"/>
          <w:szCs w:val="22"/>
        </w:rPr>
        <w:t xml:space="preserve"> </w:t>
      </w:r>
      <w:r w:rsidR="00694B5E" w:rsidRPr="00C41A4F">
        <w:rPr>
          <w:rFonts w:cs="Arial"/>
          <w:szCs w:val="22"/>
        </w:rPr>
        <w:t>hoitamisen</w:t>
      </w:r>
      <w:r w:rsidR="006727AE">
        <w:rPr>
          <w:rFonts w:cs="Arial"/>
          <w:szCs w:val="22"/>
        </w:rPr>
        <w:t xml:space="preserve"> huomioon ottamisen tuen myöntämisen esteperusteena valtionavustuksia myönnettäessä</w:t>
      </w:r>
      <w:r w:rsidR="007D36C1" w:rsidRPr="00C41A4F">
        <w:rPr>
          <w:rFonts w:cs="Arial"/>
          <w:szCs w:val="22"/>
        </w:rPr>
        <w:t>.</w:t>
      </w:r>
      <w:r w:rsidR="007D36C1">
        <w:rPr>
          <w:rFonts w:cs="Arial"/>
          <w:szCs w:val="22"/>
        </w:rPr>
        <w:t xml:space="preserve"> </w:t>
      </w:r>
    </w:p>
    <w:p w14:paraId="2833965E" w14:textId="77777777" w:rsidR="003B033A" w:rsidRPr="00B677E1" w:rsidRDefault="003B033A" w:rsidP="007D36C1">
      <w:pPr>
        <w:jc w:val="both"/>
        <w:rPr>
          <w:rFonts w:cs="Arial"/>
          <w:szCs w:val="22"/>
        </w:rPr>
      </w:pPr>
    </w:p>
    <w:p w14:paraId="200C2486" w14:textId="195E58EC" w:rsidR="000835B7" w:rsidRPr="00B677E1" w:rsidRDefault="000835B7" w:rsidP="00757E2A">
      <w:pPr>
        <w:ind w:left="1304"/>
        <w:jc w:val="both"/>
        <w:rPr>
          <w:rFonts w:cs="Arial"/>
          <w:szCs w:val="22"/>
        </w:rPr>
      </w:pPr>
      <w:r w:rsidRPr="00B677E1">
        <w:rPr>
          <w:rFonts w:cs="Arial"/>
          <w:szCs w:val="22"/>
        </w:rPr>
        <w:t xml:space="preserve">- 7 a §:n </w:t>
      </w:r>
      <w:r w:rsidR="009D36E3" w:rsidRPr="00B677E1">
        <w:rPr>
          <w:rFonts w:cs="Arial"/>
          <w:szCs w:val="22"/>
        </w:rPr>
        <w:t xml:space="preserve">1 mom. </w:t>
      </w:r>
      <w:r w:rsidR="00B53293" w:rsidRPr="00B677E1">
        <w:rPr>
          <w:rFonts w:cs="Arial"/>
          <w:szCs w:val="22"/>
        </w:rPr>
        <w:t>1-kohdan ilmaisua tulee tarkentaa niin, että arvio velvoitteiden hoidosta voidaan tehdä arviointihetken</w:t>
      </w:r>
      <w:r w:rsidR="00F75DA9">
        <w:rPr>
          <w:rFonts w:cs="Arial"/>
          <w:szCs w:val="22"/>
        </w:rPr>
        <w:t>, kuluvan vuoden</w:t>
      </w:r>
      <w:r w:rsidR="00B53293" w:rsidRPr="00B677E1">
        <w:rPr>
          <w:rFonts w:cs="Arial"/>
          <w:szCs w:val="22"/>
        </w:rPr>
        <w:t xml:space="preserve"> ja sitä edel</w:t>
      </w:r>
      <w:r w:rsidR="008B1E03" w:rsidRPr="00B677E1">
        <w:rPr>
          <w:rFonts w:cs="Arial"/>
          <w:szCs w:val="22"/>
        </w:rPr>
        <w:t xml:space="preserve">tävien </w:t>
      </w:r>
      <w:r w:rsidR="00352237" w:rsidRPr="00B677E1">
        <w:rPr>
          <w:rFonts w:cs="Arial"/>
          <w:szCs w:val="22"/>
        </w:rPr>
        <w:t>kolmen kalenterivuoden tietojen perusteella</w:t>
      </w:r>
      <w:r w:rsidR="00E60438">
        <w:rPr>
          <w:rFonts w:cs="Arial"/>
          <w:szCs w:val="22"/>
        </w:rPr>
        <w:t>.</w:t>
      </w:r>
    </w:p>
    <w:p w14:paraId="7FC361F9" w14:textId="77777777" w:rsidR="003B033A" w:rsidRDefault="003B033A" w:rsidP="00757E2A">
      <w:pPr>
        <w:ind w:left="1304"/>
        <w:jc w:val="both"/>
        <w:rPr>
          <w:rFonts w:cs="Arial"/>
          <w:szCs w:val="22"/>
        </w:rPr>
      </w:pPr>
    </w:p>
    <w:p w14:paraId="15087AC9" w14:textId="77777777" w:rsidR="00710423" w:rsidRDefault="00A545ED" w:rsidP="00757E2A">
      <w:pPr>
        <w:ind w:left="1304"/>
        <w:jc w:val="both"/>
        <w:rPr>
          <w:rFonts w:cs="Arial"/>
          <w:szCs w:val="22"/>
        </w:rPr>
      </w:pPr>
      <w:r w:rsidRPr="00B677E1">
        <w:rPr>
          <w:rFonts w:cs="Arial"/>
          <w:szCs w:val="22"/>
        </w:rPr>
        <w:t xml:space="preserve">- </w:t>
      </w:r>
      <w:r w:rsidR="00924665">
        <w:rPr>
          <w:rFonts w:cs="Arial"/>
          <w:szCs w:val="22"/>
        </w:rPr>
        <w:t>V</w:t>
      </w:r>
      <w:r w:rsidR="00974948" w:rsidRPr="00B677E1">
        <w:rPr>
          <w:rFonts w:cs="Arial"/>
          <w:szCs w:val="22"/>
        </w:rPr>
        <w:t>iranomaisten väli</w:t>
      </w:r>
      <w:r w:rsidR="00946206">
        <w:rPr>
          <w:rFonts w:cs="Arial"/>
          <w:szCs w:val="22"/>
        </w:rPr>
        <w:t>s</w:t>
      </w:r>
      <w:r w:rsidR="00974948" w:rsidRPr="00B677E1">
        <w:rPr>
          <w:rFonts w:cs="Arial"/>
          <w:szCs w:val="22"/>
        </w:rPr>
        <w:t>en tietojenvaih</w:t>
      </w:r>
      <w:r w:rsidR="00946206">
        <w:rPr>
          <w:rFonts w:cs="Arial"/>
          <w:szCs w:val="22"/>
        </w:rPr>
        <w:t>don tulisi</w:t>
      </w:r>
      <w:r w:rsidR="00974948" w:rsidRPr="00B677E1">
        <w:rPr>
          <w:rFonts w:cs="Arial"/>
          <w:szCs w:val="22"/>
        </w:rPr>
        <w:t xml:space="preserve"> o</w:t>
      </w:r>
      <w:r w:rsidR="00946206">
        <w:rPr>
          <w:rFonts w:cs="Arial"/>
          <w:szCs w:val="22"/>
        </w:rPr>
        <w:t>lla</w:t>
      </w:r>
      <w:r w:rsidR="00974948" w:rsidRPr="00B677E1">
        <w:rPr>
          <w:rFonts w:cs="Arial"/>
          <w:szCs w:val="22"/>
        </w:rPr>
        <w:t xml:space="preserve"> ensisijainen keino toteuttaa </w:t>
      </w:r>
      <w:r w:rsidR="00757E2A" w:rsidRPr="00B677E1">
        <w:rPr>
          <w:rFonts w:cs="Arial"/>
          <w:szCs w:val="22"/>
        </w:rPr>
        <w:t>7 a ja 12 a §:ssä tarkoitettu arviointi</w:t>
      </w:r>
      <w:r w:rsidR="0022663F" w:rsidRPr="00B677E1">
        <w:rPr>
          <w:rFonts w:cs="Arial"/>
          <w:szCs w:val="22"/>
        </w:rPr>
        <w:t xml:space="preserve">, ei </w:t>
      </w:r>
      <w:r w:rsidR="00186F47" w:rsidRPr="00B677E1">
        <w:rPr>
          <w:rFonts w:cs="Arial"/>
          <w:szCs w:val="22"/>
        </w:rPr>
        <w:t xml:space="preserve">tietojen pyytäminen hakijalta </w:t>
      </w:r>
      <w:proofErr w:type="gramStart"/>
      <w:r w:rsidR="00186F47" w:rsidRPr="00B677E1">
        <w:rPr>
          <w:rFonts w:cs="Arial"/>
          <w:szCs w:val="22"/>
        </w:rPr>
        <w:t xml:space="preserve">- </w:t>
      </w:r>
      <w:r w:rsidR="00AA58EB">
        <w:rPr>
          <w:rFonts w:cs="Arial"/>
          <w:szCs w:val="22"/>
        </w:rPr>
        <w:t xml:space="preserve"> velvoittei</w:t>
      </w:r>
      <w:r w:rsidR="00EF1CB9">
        <w:rPr>
          <w:rFonts w:cs="Arial"/>
          <w:szCs w:val="22"/>
        </w:rPr>
        <w:t>d</w:t>
      </w:r>
      <w:r w:rsidR="00AA58EB">
        <w:rPr>
          <w:rFonts w:cs="Arial"/>
          <w:szCs w:val="22"/>
        </w:rPr>
        <w:t>enhoitoselvityspalvelusta</w:t>
      </w:r>
      <w:proofErr w:type="gramEnd"/>
      <w:r w:rsidR="00DD4794" w:rsidRPr="00B677E1">
        <w:rPr>
          <w:rFonts w:cs="Arial"/>
          <w:szCs w:val="22"/>
        </w:rPr>
        <w:t xml:space="preserve"> </w:t>
      </w:r>
      <w:r w:rsidR="003B033A">
        <w:rPr>
          <w:rFonts w:cs="Arial"/>
          <w:szCs w:val="22"/>
        </w:rPr>
        <w:t xml:space="preserve">on </w:t>
      </w:r>
      <w:r w:rsidR="00DD4794" w:rsidRPr="00B677E1">
        <w:rPr>
          <w:rFonts w:cs="Arial"/>
          <w:szCs w:val="22"/>
        </w:rPr>
        <w:t>saatavissa lähes kaikki</w:t>
      </w:r>
      <w:r w:rsidR="003C5F91">
        <w:rPr>
          <w:rFonts w:cs="Arial"/>
          <w:szCs w:val="22"/>
        </w:rPr>
        <w:t xml:space="preserve"> arviointiin</w:t>
      </w:r>
      <w:r w:rsidR="00DD4794" w:rsidRPr="00B677E1">
        <w:rPr>
          <w:rFonts w:cs="Arial"/>
          <w:szCs w:val="22"/>
        </w:rPr>
        <w:t xml:space="preserve"> </w:t>
      </w:r>
      <w:r w:rsidR="00513AA4" w:rsidRPr="00B677E1">
        <w:rPr>
          <w:rFonts w:cs="Arial"/>
          <w:szCs w:val="22"/>
        </w:rPr>
        <w:t xml:space="preserve">tarvittava </w:t>
      </w:r>
      <w:r w:rsidR="00DD4794" w:rsidRPr="00B677E1">
        <w:rPr>
          <w:rFonts w:cs="Arial"/>
          <w:szCs w:val="22"/>
        </w:rPr>
        <w:t>tieto</w:t>
      </w:r>
      <w:r w:rsidR="006E57C5">
        <w:rPr>
          <w:rFonts w:cs="Arial"/>
          <w:szCs w:val="22"/>
        </w:rPr>
        <w:t>.</w:t>
      </w:r>
    </w:p>
    <w:p w14:paraId="225A1961" w14:textId="77777777" w:rsidR="00710423" w:rsidRDefault="00710423" w:rsidP="00757E2A">
      <w:pPr>
        <w:ind w:left="1304"/>
        <w:jc w:val="both"/>
        <w:rPr>
          <w:rFonts w:cs="Arial"/>
          <w:szCs w:val="22"/>
        </w:rPr>
      </w:pPr>
    </w:p>
    <w:p w14:paraId="317A4D6B" w14:textId="233EB59F" w:rsidR="001B4D75" w:rsidRPr="00B677E1" w:rsidRDefault="00710423" w:rsidP="00757E2A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>- T</w:t>
      </w:r>
      <w:r w:rsidRPr="00B677E1">
        <w:rPr>
          <w:rFonts w:cs="Arial"/>
          <w:szCs w:val="22"/>
        </w:rPr>
        <w:t xml:space="preserve">ulisi varmistaa, että kaikilla 90 </w:t>
      </w:r>
      <w:r>
        <w:rPr>
          <w:rFonts w:cs="Arial"/>
          <w:szCs w:val="22"/>
        </w:rPr>
        <w:t>valtionavustuksia</w:t>
      </w:r>
      <w:r w:rsidRPr="00B677E1">
        <w:rPr>
          <w:rFonts w:cs="Arial"/>
          <w:szCs w:val="22"/>
        </w:rPr>
        <w:t xml:space="preserve"> myöntä</w:t>
      </w:r>
      <w:r>
        <w:rPr>
          <w:rFonts w:cs="Arial"/>
          <w:szCs w:val="22"/>
        </w:rPr>
        <w:t>vällä</w:t>
      </w:r>
      <w:r w:rsidRPr="00B677E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on </w:t>
      </w:r>
      <w:r w:rsidRPr="00B677E1">
        <w:rPr>
          <w:rFonts w:cs="Arial"/>
          <w:szCs w:val="22"/>
        </w:rPr>
        <w:t>käytettävissä</w:t>
      </w:r>
      <w:r>
        <w:rPr>
          <w:rFonts w:cs="Arial"/>
          <w:szCs w:val="22"/>
        </w:rPr>
        <w:t xml:space="preserve">än riittävät tiedot muilta viranomaisilta esteperusteiden tarkistamiseksi. Tämä voidaan </w:t>
      </w:r>
      <w:proofErr w:type="spellStart"/>
      <w:r>
        <w:rPr>
          <w:rFonts w:cs="Arial"/>
          <w:szCs w:val="22"/>
        </w:rPr>
        <w:t>toteutaa</w:t>
      </w:r>
      <w:proofErr w:type="spellEnd"/>
      <w:r>
        <w:rPr>
          <w:rFonts w:cs="Arial"/>
          <w:szCs w:val="22"/>
        </w:rPr>
        <w:t xml:space="preserve"> velvoitteidenhoitoselvityspalvelulla, </w:t>
      </w:r>
      <w:r w:rsidRPr="00B677E1">
        <w:rPr>
          <w:rFonts w:cs="Arial"/>
          <w:szCs w:val="22"/>
        </w:rPr>
        <w:t>kun laki</w:t>
      </w:r>
      <w:r>
        <w:rPr>
          <w:rFonts w:cs="Arial"/>
          <w:szCs w:val="22"/>
        </w:rPr>
        <w:t>muutos</w:t>
      </w:r>
      <w:r w:rsidRPr="00B677E1">
        <w:rPr>
          <w:rFonts w:cs="Arial"/>
          <w:szCs w:val="22"/>
        </w:rPr>
        <w:t xml:space="preserve"> tulee voimaan</w:t>
      </w:r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Tehokakimmin</w:t>
      </w:r>
      <w:proofErr w:type="spellEnd"/>
      <w:r>
        <w:rPr>
          <w:rFonts w:cs="Arial"/>
          <w:szCs w:val="22"/>
        </w:rPr>
        <w:t xml:space="preserve"> asia tulisi hoidettua tuenmyöntäjien yhteisellä ja keskitetyllä palvelulla. </w:t>
      </w:r>
    </w:p>
    <w:p w14:paraId="71FB584C" w14:textId="77777777" w:rsidR="009D1109" w:rsidRDefault="009D1109" w:rsidP="007D7A1F">
      <w:pPr>
        <w:jc w:val="both"/>
        <w:rPr>
          <w:rFonts w:cs="Arial"/>
          <w:szCs w:val="22"/>
        </w:rPr>
      </w:pPr>
    </w:p>
    <w:p w14:paraId="2E533DBF" w14:textId="22B49EFD" w:rsidR="00924665" w:rsidRDefault="001F5E95" w:rsidP="00924665">
      <w:pPr>
        <w:ind w:left="1304"/>
        <w:jc w:val="both"/>
        <w:rPr>
          <w:rFonts w:cs="Arial"/>
          <w:szCs w:val="22"/>
        </w:rPr>
      </w:pPr>
      <w:r w:rsidRPr="00B677E1">
        <w:rPr>
          <w:rFonts w:cs="Arial"/>
          <w:szCs w:val="22"/>
        </w:rPr>
        <w:t xml:space="preserve">- </w:t>
      </w:r>
      <w:r w:rsidR="00D41E4C">
        <w:rPr>
          <w:rFonts w:cs="Arial"/>
          <w:szCs w:val="22"/>
        </w:rPr>
        <w:t>Nykyisin velvoitteidenhoitoselvityspalvelua käyttävät B</w:t>
      </w:r>
      <w:r w:rsidR="00CE0196">
        <w:rPr>
          <w:rFonts w:cs="Arial"/>
          <w:szCs w:val="22"/>
        </w:rPr>
        <w:t>u</w:t>
      </w:r>
      <w:r w:rsidR="00D41E4C">
        <w:rPr>
          <w:rFonts w:cs="Arial"/>
          <w:szCs w:val="22"/>
        </w:rPr>
        <w:t>s</w:t>
      </w:r>
      <w:r w:rsidR="00CE0196">
        <w:rPr>
          <w:rFonts w:cs="Arial"/>
          <w:szCs w:val="22"/>
        </w:rPr>
        <w:t>i</w:t>
      </w:r>
      <w:r w:rsidR="00D41E4C">
        <w:rPr>
          <w:rFonts w:cs="Arial"/>
          <w:szCs w:val="22"/>
        </w:rPr>
        <w:t xml:space="preserve">ness Finland, </w:t>
      </w:r>
      <w:proofErr w:type="spellStart"/>
      <w:r w:rsidR="00F03425">
        <w:rPr>
          <w:rFonts w:cs="Arial"/>
          <w:szCs w:val="22"/>
        </w:rPr>
        <w:t>E</w:t>
      </w:r>
      <w:r w:rsidR="00D41E4C">
        <w:rPr>
          <w:rFonts w:cs="Arial"/>
          <w:szCs w:val="22"/>
        </w:rPr>
        <w:t>ly-keskukset</w:t>
      </w:r>
      <w:proofErr w:type="spellEnd"/>
      <w:r w:rsidR="00D41E4C">
        <w:rPr>
          <w:rFonts w:cs="Arial"/>
          <w:szCs w:val="22"/>
        </w:rPr>
        <w:t>, STEA ja ulkoministeriö.</w:t>
      </w:r>
      <w:r w:rsidR="002E20D5">
        <w:rPr>
          <w:rFonts w:cs="Arial"/>
          <w:szCs w:val="22"/>
        </w:rPr>
        <w:t xml:space="preserve"> </w:t>
      </w:r>
      <w:r w:rsidR="00924665">
        <w:rPr>
          <w:rFonts w:cs="Arial"/>
          <w:szCs w:val="22"/>
        </w:rPr>
        <w:t>L</w:t>
      </w:r>
      <w:r w:rsidR="002308D1">
        <w:rPr>
          <w:rFonts w:cs="Arial"/>
          <w:szCs w:val="22"/>
        </w:rPr>
        <w:t xml:space="preserve">akimuutos tulee toteutuessaan moninkertaistamaan </w:t>
      </w:r>
      <w:r w:rsidR="00D75E33">
        <w:rPr>
          <w:rFonts w:cs="Arial"/>
          <w:szCs w:val="22"/>
        </w:rPr>
        <w:t>tuenmyöntäjien velvoitteidenhoitoselvity</w:t>
      </w:r>
      <w:r w:rsidR="006E57C5">
        <w:rPr>
          <w:rFonts w:cs="Arial"/>
          <w:szCs w:val="22"/>
        </w:rPr>
        <w:t>spyyt</w:t>
      </w:r>
      <w:r w:rsidR="002E20D5">
        <w:rPr>
          <w:rFonts w:cs="Arial"/>
          <w:szCs w:val="22"/>
        </w:rPr>
        <w:t>äjien ja pyyntöjen</w:t>
      </w:r>
      <w:r w:rsidR="006E57C5">
        <w:rPr>
          <w:rFonts w:cs="Arial"/>
          <w:szCs w:val="22"/>
        </w:rPr>
        <w:t xml:space="preserve"> määrän. </w:t>
      </w:r>
      <w:r w:rsidR="008A67C3">
        <w:rPr>
          <w:rFonts w:cs="Arial"/>
          <w:szCs w:val="22"/>
        </w:rPr>
        <w:t xml:space="preserve">Harmaan talouden selvitysyksikkö arvioi selviytyvänsä </w:t>
      </w:r>
      <w:r w:rsidR="00924665">
        <w:rPr>
          <w:rFonts w:cs="Arial"/>
          <w:szCs w:val="22"/>
        </w:rPr>
        <w:t>tästä palvelu</w:t>
      </w:r>
      <w:r w:rsidR="00DB415A">
        <w:rPr>
          <w:rFonts w:cs="Arial"/>
          <w:szCs w:val="22"/>
        </w:rPr>
        <w:t xml:space="preserve">kysynnän kasvusta, mikäli tuenmyöntäjät käyttävät automatisoitua rajapintapalvelua pyytäessään velvoitteidenhoitoselvityksiä. </w:t>
      </w:r>
    </w:p>
    <w:p w14:paraId="742DA5A6" w14:textId="69333BF2" w:rsidR="00216B9A" w:rsidRDefault="00216B9A" w:rsidP="00710423">
      <w:pPr>
        <w:jc w:val="both"/>
        <w:rPr>
          <w:rFonts w:cs="Arial"/>
          <w:szCs w:val="22"/>
        </w:rPr>
      </w:pPr>
    </w:p>
    <w:p w14:paraId="1C40402F" w14:textId="77777777" w:rsidR="00216B9A" w:rsidRDefault="00216B9A" w:rsidP="57B29333">
      <w:pPr>
        <w:jc w:val="both"/>
        <w:rPr>
          <w:rFonts w:cs="Arial"/>
          <w:szCs w:val="22"/>
        </w:rPr>
      </w:pPr>
    </w:p>
    <w:p w14:paraId="7388739F" w14:textId="1638CDEA" w:rsidR="3F27E7DA" w:rsidRPr="00B677E1" w:rsidRDefault="3F27E7DA" w:rsidP="57B29333">
      <w:pPr>
        <w:jc w:val="both"/>
        <w:rPr>
          <w:rFonts w:cs="Arial"/>
          <w:b/>
          <w:bCs/>
          <w:szCs w:val="22"/>
        </w:rPr>
      </w:pPr>
      <w:r w:rsidRPr="00B677E1">
        <w:rPr>
          <w:rFonts w:cs="Arial"/>
          <w:b/>
          <w:bCs/>
          <w:szCs w:val="22"/>
        </w:rPr>
        <w:lastRenderedPageBreak/>
        <w:t>Perustelut</w:t>
      </w:r>
    </w:p>
    <w:p w14:paraId="7912CAED" w14:textId="77777777" w:rsidR="00140D99" w:rsidRPr="00B677E1" w:rsidRDefault="00140D99" w:rsidP="000A76EF">
      <w:pPr>
        <w:jc w:val="both"/>
        <w:rPr>
          <w:rFonts w:cs="Arial"/>
        </w:rPr>
      </w:pPr>
    </w:p>
    <w:p w14:paraId="1FEFAEAE" w14:textId="62856728" w:rsidR="00DB0D4A" w:rsidRDefault="00B677E1" w:rsidP="009C249E">
      <w:pPr>
        <w:ind w:left="1304"/>
        <w:jc w:val="both"/>
        <w:rPr>
          <w:rFonts w:eastAsia="Calibri" w:cs="Arial"/>
          <w:i/>
          <w:iCs/>
          <w:color w:val="000000" w:themeColor="text1"/>
          <w:szCs w:val="22"/>
        </w:rPr>
      </w:pPr>
      <w:r w:rsidRPr="00B677E1">
        <w:rPr>
          <w:rFonts w:eastAsia="Calibri" w:cs="Arial"/>
          <w:i/>
          <w:iCs/>
          <w:color w:val="000000" w:themeColor="text1"/>
          <w:szCs w:val="22"/>
        </w:rPr>
        <w:t>Velvoitteiden hoitamisen tutkiminen</w:t>
      </w:r>
    </w:p>
    <w:p w14:paraId="32D367DD" w14:textId="73444633" w:rsidR="00B677E1" w:rsidRDefault="00B677E1" w:rsidP="009C249E">
      <w:pPr>
        <w:ind w:left="1304"/>
        <w:jc w:val="both"/>
        <w:rPr>
          <w:rFonts w:eastAsia="Calibri" w:cs="Arial"/>
          <w:i/>
          <w:iCs/>
          <w:color w:val="000000" w:themeColor="text1"/>
          <w:szCs w:val="22"/>
        </w:rPr>
      </w:pPr>
    </w:p>
    <w:p w14:paraId="1D460638" w14:textId="088CABD9" w:rsidR="00B677E1" w:rsidRDefault="00B677E1" w:rsidP="00416548">
      <w:pPr>
        <w:ind w:left="1304"/>
        <w:jc w:val="both"/>
        <w:rPr>
          <w:rFonts w:eastAsia="Calibri" w:cs="Arial"/>
          <w:color w:val="000000" w:themeColor="text1"/>
          <w:szCs w:val="22"/>
        </w:rPr>
      </w:pPr>
      <w:r>
        <w:rPr>
          <w:rFonts w:eastAsia="Calibri" w:cs="Arial"/>
          <w:color w:val="000000" w:themeColor="text1"/>
          <w:szCs w:val="22"/>
        </w:rPr>
        <w:t xml:space="preserve">Ehdotuksen </w:t>
      </w:r>
      <w:r w:rsidR="00DF3AE5">
        <w:rPr>
          <w:rFonts w:eastAsia="Calibri" w:cs="Arial"/>
          <w:color w:val="000000" w:themeColor="text1"/>
          <w:szCs w:val="22"/>
        </w:rPr>
        <w:t xml:space="preserve">7 a §:n 1 momentin 1-kohdassa todetaan, että </w:t>
      </w:r>
      <w:r w:rsidR="00416548" w:rsidRPr="00416548">
        <w:rPr>
          <w:rFonts w:eastAsia="Calibri" w:cs="Arial"/>
          <w:color w:val="000000" w:themeColor="text1"/>
          <w:szCs w:val="22"/>
        </w:rPr>
        <w:t>valtionavustusta ei voida myöntää, jos</w:t>
      </w:r>
      <w:r w:rsidR="00416548">
        <w:rPr>
          <w:rFonts w:eastAsia="Calibri" w:cs="Arial"/>
          <w:color w:val="000000" w:themeColor="text1"/>
          <w:szCs w:val="22"/>
        </w:rPr>
        <w:t xml:space="preserve"> </w:t>
      </w:r>
      <w:r w:rsidR="00416548" w:rsidRPr="00416548">
        <w:rPr>
          <w:rFonts w:eastAsia="Calibri" w:cs="Arial"/>
          <w:color w:val="000000" w:themeColor="text1"/>
          <w:szCs w:val="22"/>
        </w:rPr>
        <w:t xml:space="preserve">hakija on avustuksen hakemista edeltävän kolmen kalenterivuoden </w:t>
      </w:r>
      <w:proofErr w:type="gramStart"/>
      <w:r w:rsidR="00416548" w:rsidRPr="00416548">
        <w:rPr>
          <w:rFonts w:eastAsia="Calibri" w:cs="Arial"/>
          <w:color w:val="000000" w:themeColor="text1"/>
          <w:szCs w:val="22"/>
        </w:rPr>
        <w:t>aikana  laiminlyönyt</w:t>
      </w:r>
      <w:proofErr w:type="gramEnd"/>
      <w:r w:rsidR="00416548" w:rsidRPr="00416548">
        <w:rPr>
          <w:rFonts w:eastAsia="Calibri" w:cs="Arial"/>
          <w:color w:val="000000" w:themeColor="text1"/>
          <w:szCs w:val="22"/>
        </w:rPr>
        <w:t xml:space="preserve"> toistuvasti tai huomattavissa määrin veroihin, lakisääteisiin eläke-, tapaturma- tai työttömyysvakuutusmaksuihin taikka Tullin perimiin maksuihin liittyvien rekisteröimis-, ilmoitus- tai maksuvelvollisuuksiensa hoitamisen</w:t>
      </w:r>
      <w:r w:rsidR="00416548">
        <w:rPr>
          <w:rFonts w:eastAsia="Calibri" w:cs="Arial"/>
          <w:color w:val="000000" w:themeColor="text1"/>
          <w:szCs w:val="22"/>
        </w:rPr>
        <w:t>.</w:t>
      </w:r>
    </w:p>
    <w:p w14:paraId="17A95C55" w14:textId="5747DAB5" w:rsidR="00D81C4F" w:rsidRDefault="00D81C4F" w:rsidP="00416548">
      <w:pPr>
        <w:ind w:left="1304"/>
        <w:jc w:val="both"/>
        <w:rPr>
          <w:rFonts w:eastAsia="Calibri" w:cs="Arial"/>
          <w:color w:val="000000" w:themeColor="text1"/>
          <w:szCs w:val="22"/>
        </w:rPr>
      </w:pPr>
    </w:p>
    <w:p w14:paraId="7A9E2393" w14:textId="5D54302C" w:rsidR="00D81C4F" w:rsidRDefault="009944B5" w:rsidP="00416548">
      <w:pPr>
        <w:ind w:left="1304"/>
        <w:jc w:val="both"/>
        <w:rPr>
          <w:rFonts w:eastAsia="Calibri" w:cs="Arial"/>
          <w:color w:val="000000" w:themeColor="text1"/>
          <w:szCs w:val="22"/>
        </w:rPr>
      </w:pPr>
      <w:r>
        <w:rPr>
          <w:rFonts w:eastAsia="Calibri" w:cs="Arial"/>
          <w:color w:val="000000" w:themeColor="text1"/>
          <w:szCs w:val="22"/>
        </w:rPr>
        <w:t xml:space="preserve">Kohdassa käytetty ilmaisu "edeltävän kolmen kalenterivuoden aikana" </w:t>
      </w:r>
      <w:r w:rsidR="0083110A">
        <w:rPr>
          <w:rFonts w:eastAsia="Calibri" w:cs="Arial"/>
          <w:color w:val="000000" w:themeColor="text1"/>
          <w:szCs w:val="22"/>
        </w:rPr>
        <w:t xml:space="preserve">jättää auki kysymyksen siitä, voidaanko </w:t>
      </w:r>
      <w:r w:rsidR="00673893">
        <w:rPr>
          <w:rFonts w:eastAsia="Calibri" w:cs="Arial"/>
          <w:color w:val="000000" w:themeColor="text1"/>
          <w:szCs w:val="22"/>
        </w:rPr>
        <w:t xml:space="preserve">tuen </w:t>
      </w:r>
      <w:r w:rsidR="00DF3939">
        <w:rPr>
          <w:rFonts w:eastAsia="Calibri" w:cs="Arial"/>
          <w:color w:val="000000" w:themeColor="text1"/>
          <w:szCs w:val="22"/>
        </w:rPr>
        <w:t>myöntämisarvioinnissa</w:t>
      </w:r>
      <w:r w:rsidR="0083110A">
        <w:rPr>
          <w:rFonts w:eastAsia="Calibri" w:cs="Arial"/>
          <w:color w:val="000000" w:themeColor="text1"/>
          <w:szCs w:val="22"/>
        </w:rPr>
        <w:t xml:space="preserve"> käyttää </w:t>
      </w:r>
      <w:r w:rsidR="00DF3939">
        <w:rPr>
          <w:rFonts w:eastAsia="Calibri" w:cs="Arial"/>
          <w:color w:val="000000" w:themeColor="text1"/>
          <w:szCs w:val="22"/>
        </w:rPr>
        <w:t>arviointihetken sekä ns. kuluvan vuoden tietoja.</w:t>
      </w:r>
    </w:p>
    <w:p w14:paraId="0C0DA86D" w14:textId="03030E01" w:rsidR="00416548" w:rsidRDefault="00416548" w:rsidP="00416548">
      <w:pPr>
        <w:ind w:left="1304"/>
        <w:jc w:val="both"/>
        <w:rPr>
          <w:rFonts w:eastAsia="Calibri" w:cs="Arial"/>
          <w:color w:val="000000" w:themeColor="text1"/>
          <w:szCs w:val="22"/>
        </w:rPr>
      </w:pPr>
    </w:p>
    <w:p w14:paraId="1266CF02" w14:textId="4C2A964A" w:rsidR="00673893" w:rsidRDefault="00CC430A" w:rsidP="00673893">
      <w:pPr>
        <w:ind w:left="1304"/>
        <w:jc w:val="both"/>
        <w:rPr>
          <w:rFonts w:eastAsia="Calibri" w:cs="Arial"/>
          <w:color w:val="000000" w:themeColor="text1"/>
          <w:szCs w:val="22"/>
        </w:rPr>
      </w:pPr>
      <w:r>
        <w:rPr>
          <w:rFonts w:eastAsia="Calibri" w:cs="Arial"/>
          <w:color w:val="000000" w:themeColor="text1"/>
          <w:szCs w:val="22"/>
        </w:rPr>
        <w:t>Julkisten velvoitteiden hoitamista koskevat tiedot</w:t>
      </w:r>
      <w:r w:rsidR="00C33743">
        <w:rPr>
          <w:rFonts w:eastAsia="Calibri" w:cs="Arial"/>
          <w:color w:val="000000" w:themeColor="text1"/>
          <w:szCs w:val="22"/>
        </w:rPr>
        <w:t xml:space="preserve"> muuttuvat </w:t>
      </w:r>
      <w:r w:rsidR="008359DE">
        <w:rPr>
          <w:rFonts w:eastAsia="Calibri" w:cs="Arial"/>
          <w:color w:val="000000" w:themeColor="text1"/>
          <w:szCs w:val="22"/>
        </w:rPr>
        <w:t>ajan kuluessa. Esimerkiksi verovelkaa koskeva tieto muuttuu sitä mukaa, kun uutta velkaa tulee tai sitä maksetaan</w:t>
      </w:r>
      <w:r w:rsidR="004C0DD0">
        <w:rPr>
          <w:rFonts w:eastAsia="Calibri" w:cs="Arial"/>
          <w:color w:val="000000" w:themeColor="text1"/>
          <w:szCs w:val="22"/>
        </w:rPr>
        <w:t xml:space="preserve"> eli jopa päivittäin</w:t>
      </w:r>
      <w:r w:rsidR="008359DE">
        <w:rPr>
          <w:rFonts w:eastAsia="Calibri" w:cs="Arial"/>
          <w:color w:val="000000" w:themeColor="text1"/>
          <w:szCs w:val="22"/>
        </w:rPr>
        <w:t xml:space="preserve">. Myös </w:t>
      </w:r>
      <w:r w:rsidR="004F6A0D">
        <w:rPr>
          <w:rFonts w:eastAsia="Calibri" w:cs="Arial"/>
          <w:color w:val="000000" w:themeColor="text1"/>
          <w:szCs w:val="22"/>
        </w:rPr>
        <w:t xml:space="preserve">erilaisia kausi-ilmoituksia </w:t>
      </w:r>
      <w:r w:rsidR="004C0DD0">
        <w:rPr>
          <w:rFonts w:eastAsia="Calibri" w:cs="Arial"/>
          <w:color w:val="000000" w:themeColor="text1"/>
          <w:szCs w:val="22"/>
        </w:rPr>
        <w:t>tulee antaa</w:t>
      </w:r>
      <w:r w:rsidR="004F6A0D">
        <w:rPr>
          <w:rFonts w:eastAsia="Calibri" w:cs="Arial"/>
          <w:color w:val="000000" w:themeColor="text1"/>
          <w:szCs w:val="22"/>
        </w:rPr>
        <w:t xml:space="preserve"> määräajoin, kuten kuukausittain tai vuosittain. </w:t>
      </w:r>
      <w:r w:rsidR="002940EE">
        <w:rPr>
          <w:rFonts w:eastAsia="Calibri" w:cs="Arial"/>
          <w:color w:val="000000" w:themeColor="text1"/>
          <w:szCs w:val="22"/>
        </w:rPr>
        <w:t xml:space="preserve">Rekisteröintiasemat voivat myös muuttua varsin nopeasti. </w:t>
      </w:r>
      <w:r w:rsidR="00331BDC">
        <w:rPr>
          <w:rFonts w:eastAsia="Calibri" w:cs="Arial"/>
          <w:color w:val="000000" w:themeColor="text1"/>
          <w:szCs w:val="22"/>
        </w:rPr>
        <w:t>Valtaosa tiedoista on yrityksen tai henkilön itse viranomaiselle antamia, mutta osa tiedoista muuttuu esimerkiksi viranomais</w:t>
      </w:r>
      <w:r w:rsidR="002940EE">
        <w:rPr>
          <w:rFonts w:eastAsia="Calibri" w:cs="Arial"/>
          <w:color w:val="000000" w:themeColor="text1"/>
          <w:szCs w:val="22"/>
        </w:rPr>
        <w:t xml:space="preserve">ten </w:t>
      </w:r>
      <w:proofErr w:type="gramStart"/>
      <w:r w:rsidR="002940EE">
        <w:rPr>
          <w:rFonts w:eastAsia="Calibri" w:cs="Arial"/>
          <w:color w:val="000000" w:themeColor="text1"/>
          <w:szCs w:val="22"/>
        </w:rPr>
        <w:t xml:space="preserve">suorittamasta </w:t>
      </w:r>
      <w:r w:rsidR="00331BDC">
        <w:rPr>
          <w:rFonts w:eastAsia="Calibri" w:cs="Arial"/>
          <w:color w:val="000000" w:themeColor="text1"/>
          <w:szCs w:val="22"/>
        </w:rPr>
        <w:t>valvonnasta johtuen</w:t>
      </w:r>
      <w:proofErr w:type="gramEnd"/>
      <w:r w:rsidR="00331BDC">
        <w:rPr>
          <w:rFonts w:eastAsia="Calibri" w:cs="Arial"/>
          <w:color w:val="000000" w:themeColor="text1"/>
          <w:szCs w:val="22"/>
        </w:rPr>
        <w:t>.</w:t>
      </w:r>
    </w:p>
    <w:p w14:paraId="042F8EB1" w14:textId="2F81CB95" w:rsidR="00D81C4F" w:rsidRDefault="00D81C4F" w:rsidP="00416548">
      <w:pPr>
        <w:ind w:left="1304"/>
        <w:jc w:val="both"/>
        <w:rPr>
          <w:rFonts w:eastAsia="Calibri" w:cs="Arial"/>
          <w:color w:val="000000" w:themeColor="text1"/>
          <w:szCs w:val="22"/>
        </w:rPr>
      </w:pPr>
    </w:p>
    <w:p w14:paraId="216BDE36" w14:textId="13AD72F5" w:rsidR="00D81C4F" w:rsidRDefault="00393C01" w:rsidP="00416548">
      <w:pPr>
        <w:ind w:left="1304"/>
        <w:jc w:val="both"/>
        <w:rPr>
          <w:rFonts w:eastAsia="Calibri" w:cs="Arial"/>
          <w:color w:val="000000" w:themeColor="text1"/>
          <w:szCs w:val="22"/>
        </w:rPr>
      </w:pPr>
      <w:r>
        <w:rPr>
          <w:rFonts w:eastAsia="Calibri" w:cs="Arial"/>
          <w:color w:val="000000" w:themeColor="text1"/>
          <w:szCs w:val="22"/>
        </w:rPr>
        <w:t>Selvitysyksikkö pitää tärkeänä</w:t>
      </w:r>
      <w:r w:rsidR="00D81C4F">
        <w:rPr>
          <w:rFonts w:eastAsia="Calibri" w:cs="Arial"/>
          <w:color w:val="000000" w:themeColor="text1"/>
          <w:szCs w:val="22"/>
        </w:rPr>
        <w:t>, että valtionavustusta myöntävä</w:t>
      </w:r>
      <w:r w:rsidR="00673893">
        <w:rPr>
          <w:rFonts w:eastAsia="Calibri" w:cs="Arial"/>
          <w:color w:val="000000" w:themeColor="text1"/>
          <w:szCs w:val="22"/>
        </w:rPr>
        <w:t>llä</w:t>
      </w:r>
      <w:r w:rsidR="00D81C4F">
        <w:rPr>
          <w:rFonts w:eastAsia="Calibri" w:cs="Arial"/>
          <w:color w:val="000000" w:themeColor="text1"/>
          <w:szCs w:val="22"/>
        </w:rPr>
        <w:t xml:space="preserve"> viranomai</w:t>
      </w:r>
      <w:r w:rsidR="00673893">
        <w:rPr>
          <w:rFonts w:eastAsia="Calibri" w:cs="Arial"/>
          <w:color w:val="000000" w:themeColor="text1"/>
          <w:szCs w:val="22"/>
        </w:rPr>
        <w:t>s</w:t>
      </w:r>
      <w:r w:rsidR="00D81C4F">
        <w:rPr>
          <w:rFonts w:eastAsia="Calibri" w:cs="Arial"/>
          <w:color w:val="000000" w:themeColor="text1"/>
          <w:szCs w:val="22"/>
        </w:rPr>
        <w:t>e</w:t>
      </w:r>
      <w:r w:rsidR="00673893">
        <w:rPr>
          <w:rFonts w:eastAsia="Calibri" w:cs="Arial"/>
          <w:color w:val="000000" w:themeColor="text1"/>
          <w:szCs w:val="22"/>
        </w:rPr>
        <w:t xml:space="preserve">lla olisi </w:t>
      </w:r>
      <w:r w:rsidR="00CC7394">
        <w:rPr>
          <w:rFonts w:eastAsia="Calibri" w:cs="Arial"/>
          <w:color w:val="000000" w:themeColor="text1"/>
          <w:szCs w:val="22"/>
        </w:rPr>
        <w:t xml:space="preserve">harkintaa tehdessään </w:t>
      </w:r>
      <w:r w:rsidR="00673893">
        <w:rPr>
          <w:rFonts w:eastAsia="Calibri" w:cs="Arial"/>
          <w:color w:val="000000" w:themeColor="text1"/>
          <w:szCs w:val="22"/>
        </w:rPr>
        <w:t xml:space="preserve">käytössään </w:t>
      </w:r>
      <w:r w:rsidR="001050EF">
        <w:rPr>
          <w:rFonts w:eastAsia="Calibri" w:cs="Arial"/>
          <w:color w:val="000000" w:themeColor="text1"/>
          <w:szCs w:val="22"/>
        </w:rPr>
        <w:t xml:space="preserve">mahdollisimman ajantasaiset tiedot hakijan tai saajan velvoitteiden hoidon tilasta. Säännöksen </w:t>
      </w:r>
      <w:r w:rsidR="001D26AE">
        <w:rPr>
          <w:rFonts w:eastAsia="Calibri" w:cs="Arial"/>
          <w:color w:val="000000" w:themeColor="text1"/>
          <w:szCs w:val="22"/>
        </w:rPr>
        <w:t>ulottuvuus ns. historiatietoon on myös tärkeää</w:t>
      </w:r>
      <w:r w:rsidR="00C365CF">
        <w:rPr>
          <w:rFonts w:eastAsia="Calibri" w:cs="Arial"/>
          <w:color w:val="000000" w:themeColor="text1"/>
          <w:szCs w:val="22"/>
        </w:rPr>
        <w:t>, sillä laiminlyöntejä on voinut tapahtua jo aiemmin</w:t>
      </w:r>
      <w:r w:rsidR="001D26AE">
        <w:rPr>
          <w:rFonts w:eastAsia="Calibri" w:cs="Arial"/>
          <w:color w:val="000000" w:themeColor="text1"/>
          <w:szCs w:val="22"/>
        </w:rPr>
        <w:t xml:space="preserve"> ja siksi tietoja pitäisi voida käyttää tarkasteluajankohdan lisäksi myös kuluvalta vuodelta sekä sitä edeltäviltä kolmelta vuodelta.</w:t>
      </w:r>
      <w:r w:rsidR="00D81C4F">
        <w:rPr>
          <w:rFonts w:eastAsia="Calibri" w:cs="Arial"/>
          <w:color w:val="000000" w:themeColor="text1"/>
          <w:szCs w:val="22"/>
        </w:rPr>
        <w:t xml:space="preserve"> </w:t>
      </w:r>
    </w:p>
    <w:p w14:paraId="5A0E79FF" w14:textId="786B14D5" w:rsidR="00606AD4" w:rsidRDefault="00606AD4" w:rsidP="00416548">
      <w:pPr>
        <w:ind w:left="1304"/>
        <w:jc w:val="both"/>
        <w:rPr>
          <w:rFonts w:eastAsia="Calibri" w:cs="Arial"/>
          <w:color w:val="000000" w:themeColor="text1"/>
          <w:szCs w:val="22"/>
        </w:rPr>
      </w:pPr>
    </w:p>
    <w:p w14:paraId="12F55D83" w14:textId="52AFD1D1" w:rsidR="00AB01D0" w:rsidRDefault="00AB01D0" w:rsidP="0082655B">
      <w:pPr>
        <w:ind w:left="1304"/>
        <w:jc w:val="both"/>
        <w:rPr>
          <w:rFonts w:eastAsia="Calibri" w:cs="Arial"/>
          <w:color w:val="000000" w:themeColor="text1"/>
          <w:szCs w:val="22"/>
        </w:rPr>
      </w:pPr>
      <w:r>
        <w:rPr>
          <w:rFonts w:eastAsia="Calibri" w:cs="Arial"/>
          <w:color w:val="000000" w:themeColor="text1"/>
          <w:szCs w:val="22"/>
        </w:rPr>
        <w:t>Selvitysyksikkö ehdottaa harkittavaksi voisiko 7 a §:n 1 momentin 1-kohdan muotoilun muuttaa esim. seuraavasti:</w:t>
      </w:r>
    </w:p>
    <w:p w14:paraId="3E1117DE" w14:textId="77777777" w:rsidR="004742A7" w:rsidRDefault="004742A7" w:rsidP="0082655B">
      <w:pPr>
        <w:ind w:left="1304"/>
        <w:jc w:val="both"/>
        <w:rPr>
          <w:rFonts w:eastAsia="Calibri" w:cs="Arial"/>
          <w:color w:val="000000" w:themeColor="text1"/>
          <w:szCs w:val="22"/>
        </w:rPr>
      </w:pPr>
    </w:p>
    <w:p w14:paraId="3F0B307B" w14:textId="5083E817" w:rsidR="00606AD4" w:rsidRDefault="007F4C5D" w:rsidP="00AB01D0">
      <w:pPr>
        <w:ind w:left="2608"/>
        <w:jc w:val="both"/>
        <w:rPr>
          <w:rFonts w:eastAsia="Calibri" w:cs="Arial"/>
          <w:color w:val="000000" w:themeColor="text1"/>
          <w:szCs w:val="22"/>
        </w:rPr>
      </w:pPr>
      <w:r>
        <w:rPr>
          <w:rFonts w:eastAsia="Calibri" w:cs="Arial"/>
          <w:color w:val="000000" w:themeColor="text1"/>
          <w:szCs w:val="22"/>
        </w:rPr>
        <w:t>"</w:t>
      </w:r>
      <w:r w:rsidR="00AB01D0">
        <w:rPr>
          <w:rFonts w:eastAsia="Calibri" w:cs="Arial"/>
          <w:color w:val="000000" w:themeColor="text1"/>
          <w:szCs w:val="22"/>
        </w:rPr>
        <w:t xml:space="preserve">… </w:t>
      </w:r>
      <w:r w:rsidR="00992C7A">
        <w:rPr>
          <w:rFonts w:eastAsia="Calibri" w:cs="Arial"/>
          <w:color w:val="000000" w:themeColor="text1"/>
          <w:szCs w:val="22"/>
        </w:rPr>
        <w:t xml:space="preserve">jos hakijalla on </w:t>
      </w:r>
      <w:r w:rsidR="00CC2CC8">
        <w:rPr>
          <w:rFonts w:eastAsia="Calibri" w:cs="Arial"/>
          <w:color w:val="000000" w:themeColor="text1"/>
          <w:szCs w:val="22"/>
        </w:rPr>
        <w:t>tai on ollut</w:t>
      </w:r>
      <w:r w:rsidR="00D97E33">
        <w:rPr>
          <w:rFonts w:eastAsia="Calibri" w:cs="Arial"/>
          <w:color w:val="000000" w:themeColor="text1"/>
          <w:szCs w:val="22"/>
        </w:rPr>
        <w:t xml:space="preserve"> hakemusvuonna tai sitä edeltävinä kolmena kalenterivuonna </w:t>
      </w:r>
      <w:r w:rsidR="00D97E33" w:rsidRPr="00D97E33">
        <w:rPr>
          <w:rFonts w:eastAsia="Calibri" w:cs="Arial"/>
          <w:color w:val="000000" w:themeColor="text1"/>
          <w:szCs w:val="22"/>
        </w:rPr>
        <w:t>toistuv</w:t>
      </w:r>
      <w:r w:rsidR="00D97E33">
        <w:rPr>
          <w:rFonts w:eastAsia="Calibri" w:cs="Arial"/>
          <w:color w:val="000000" w:themeColor="text1"/>
          <w:szCs w:val="22"/>
        </w:rPr>
        <w:t>ia</w:t>
      </w:r>
      <w:r w:rsidR="00D97E33" w:rsidRPr="00D97E33">
        <w:rPr>
          <w:rFonts w:eastAsia="Calibri" w:cs="Arial"/>
          <w:color w:val="000000" w:themeColor="text1"/>
          <w:szCs w:val="22"/>
        </w:rPr>
        <w:t xml:space="preserve"> tai huomattavi</w:t>
      </w:r>
      <w:r w:rsidR="00D97E33">
        <w:rPr>
          <w:rFonts w:eastAsia="Calibri" w:cs="Arial"/>
          <w:color w:val="000000" w:themeColor="text1"/>
          <w:szCs w:val="22"/>
        </w:rPr>
        <w:t>a</w:t>
      </w:r>
      <w:r w:rsidR="00D97E33" w:rsidRPr="00D97E33">
        <w:rPr>
          <w:rFonts w:eastAsia="Calibri" w:cs="Arial"/>
          <w:color w:val="000000" w:themeColor="text1"/>
          <w:szCs w:val="22"/>
        </w:rPr>
        <w:t xml:space="preserve"> veroihin, lakisääteisiin eläke-, tapaturma- tai työttömyysvakuutusmaksuihin taikka Tullin perimiin maksuihin liittyvien rekisteröimis-, ilmoitus- tai maksuvelvollisuuksiensa hoitamis</w:t>
      </w:r>
      <w:r w:rsidR="00D97E33">
        <w:rPr>
          <w:rFonts w:eastAsia="Calibri" w:cs="Arial"/>
          <w:color w:val="000000" w:themeColor="text1"/>
          <w:szCs w:val="22"/>
        </w:rPr>
        <w:t>e</w:t>
      </w:r>
      <w:r w:rsidR="00D97E33" w:rsidRPr="00D97E33">
        <w:rPr>
          <w:rFonts w:eastAsia="Calibri" w:cs="Arial"/>
          <w:color w:val="000000" w:themeColor="text1"/>
          <w:szCs w:val="22"/>
        </w:rPr>
        <w:t>n</w:t>
      </w:r>
      <w:r w:rsidR="00D97E33">
        <w:rPr>
          <w:rFonts w:eastAsia="Calibri" w:cs="Arial"/>
          <w:color w:val="000000" w:themeColor="text1"/>
          <w:szCs w:val="22"/>
        </w:rPr>
        <w:t xml:space="preserve"> </w:t>
      </w:r>
      <w:r w:rsidR="00D97E33" w:rsidRPr="00D97E33">
        <w:rPr>
          <w:rFonts w:eastAsia="Calibri" w:cs="Arial"/>
          <w:color w:val="000000" w:themeColor="text1"/>
          <w:szCs w:val="22"/>
        </w:rPr>
        <w:t>laiminlyön</w:t>
      </w:r>
      <w:r w:rsidR="00D97E33">
        <w:rPr>
          <w:rFonts w:eastAsia="Calibri" w:cs="Arial"/>
          <w:color w:val="000000" w:themeColor="text1"/>
          <w:szCs w:val="22"/>
        </w:rPr>
        <w:t>tejä</w:t>
      </w:r>
      <w:r>
        <w:rPr>
          <w:rFonts w:eastAsia="Calibri" w:cs="Arial"/>
          <w:color w:val="000000" w:themeColor="text1"/>
          <w:szCs w:val="22"/>
        </w:rPr>
        <w:t>;"</w:t>
      </w:r>
    </w:p>
    <w:p w14:paraId="64EDC1AD" w14:textId="77777777" w:rsidR="001838A4" w:rsidRPr="00B677E1" w:rsidRDefault="001838A4" w:rsidP="000A76EF">
      <w:pPr>
        <w:jc w:val="both"/>
        <w:rPr>
          <w:rFonts w:eastAsia="Calibri" w:cs="Arial"/>
          <w:color w:val="000000" w:themeColor="text1"/>
          <w:szCs w:val="22"/>
        </w:rPr>
      </w:pPr>
    </w:p>
    <w:p w14:paraId="0342B524" w14:textId="77777777" w:rsidR="001838A4" w:rsidRPr="00B677E1" w:rsidRDefault="001838A4" w:rsidP="000A76EF">
      <w:pPr>
        <w:jc w:val="both"/>
        <w:rPr>
          <w:rFonts w:eastAsia="Calibri" w:cs="Arial"/>
          <w:color w:val="000000" w:themeColor="text1"/>
          <w:szCs w:val="22"/>
        </w:rPr>
      </w:pPr>
    </w:p>
    <w:p w14:paraId="4E9A8E64" w14:textId="0DDBC3C3" w:rsidR="001838A4" w:rsidRPr="00B677E1" w:rsidRDefault="009F76CF" w:rsidP="001F7E6C">
      <w:pPr>
        <w:ind w:left="1304"/>
        <w:jc w:val="both"/>
        <w:rPr>
          <w:rFonts w:eastAsia="Calibri" w:cs="Arial"/>
          <w:i/>
          <w:iCs/>
          <w:color w:val="000000" w:themeColor="text1"/>
          <w:szCs w:val="22"/>
        </w:rPr>
      </w:pPr>
      <w:r w:rsidRPr="00B677E1">
        <w:rPr>
          <w:rFonts w:eastAsia="Calibri" w:cs="Arial"/>
          <w:i/>
          <w:iCs/>
          <w:color w:val="000000" w:themeColor="text1"/>
          <w:szCs w:val="22"/>
        </w:rPr>
        <w:t>Tue</w:t>
      </w:r>
      <w:r w:rsidR="001838A4" w:rsidRPr="00B677E1">
        <w:rPr>
          <w:rFonts w:eastAsia="Calibri" w:cs="Arial"/>
          <w:i/>
          <w:iCs/>
          <w:color w:val="000000" w:themeColor="text1"/>
          <w:szCs w:val="22"/>
        </w:rPr>
        <w:t>nmyöntäjien tiedonsaannin toteuttaminen</w:t>
      </w:r>
    </w:p>
    <w:p w14:paraId="09105A7F" w14:textId="77777777" w:rsidR="009F76CF" w:rsidRPr="00B677E1" w:rsidRDefault="009F76CF" w:rsidP="001F7E6C">
      <w:pPr>
        <w:ind w:left="1304"/>
        <w:jc w:val="both"/>
        <w:rPr>
          <w:rFonts w:eastAsia="Calibri" w:cs="Arial"/>
          <w:color w:val="000000" w:themeColor="text1"/>
          <w:szCs w:val="22"/>
        </w:rPr>
      </w:pPr>
    </w:p>
    <w:p w14:paraId="4D1B47E2" w14:textId="6DD5BEBD" w:rsidR="00D457F6" w:rsidRPr="00B677E1" w:rsidRDefault="0033268C" w:rsidP="001F7E6C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>Esitysluonnoksen mukaan t</w:t>
      </w:r>
      <w:r w:rsidR="00466E45" w:rsidRPr="00B677E1">
        <w:rPr>
          <w:rFonts w:cs="Arial"/>
          <w:szCs w:val="22"/>
        </w:rPr>
        <w:t>arkoituksena on, että valtionavustuksen hakija antaa osana valtionavustushakemustaan tiedot, koskeeko hakijaa jokin ehdotetun 7 a §:n 1 tai 2 momentin mukainen valtionavustuksen myöntämisen rajoitus tai ehdotetun säännöksen 3 momentin mukainen peruste, joka voi johtaa valtionavustuksen myöntämättä jättämiseen. Vastaava selvitys pyydettäisiin myös maksatusvaiheessa, jos valtionavustus ei tulisi maksettavaksi kokonaan valtionavustuspäätöksen yhteydessä.</w:t>
      </w:r>
      <w:r w:rsidR="00B17F99">
        <w:rPr>
          <w:rFonts w:cs="Arial"/>
          <w:szCs w:val="22"/>
        </w:rPr>
        <w:t xml:space="preserve"> </w:t>
      </w:r>
      <w:r w:rsidR="00466E45" w:rsidRPr="00B677E1">
        <w:rPr>
          <w:rFonts w:cs="Arial"/>
          <w:szCs w:val="22"/>
        </w:rPr>
        <w:t>(</w:t>
      </w:r>
      <w:r w:rsidR="001F7E6C" w:rsidRPr="00B677E1">
        <w:rPr>
          <w:rFonts w:cs="Arial"/>
          <w:szCs w:val="22"/>
        </w:rPr>
        <w:t>4.2.1)</w:t>
      </w:r>
    </w:p>
    <w:p w14:paraId="61C7D4D8" w14:textId="77777777" w:rsidR="0043295C" w:rsidRPr="00B677E1" w:rsidRDefault="0043295C" w:rsidP="001F7E6C">
      <w:pPr>
        <w:ind w:left="1304"/>
        <w:jc w:val="both"/>
        <w:rPr>
          <w:rFonts w:cs="Arial"/>
          <w:szCs w:val="22"/>
        </w:rPr>
      </w:pPr>
    </w:p>
    <w:p w14:paraId="19694F83" w14:textId="66784140" w:rsidR="0039161A" w:rsidRPr="00B677E1" w:rsidRDefault="006E31D7" w:rsidP="006E31D7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>Edelleen esit</w:t>
      </w:r>
      <w:r w:rsidR="00D62C8E">
        <w:rPr>
          <w:rFonts w:cs="Arial"/>
          <w:szCs w:val="22"/>
        </w:rPr>
        <w:t>ysluonnoksessa</w:t>
      </w:r>
      <w:r>
        <w:rPr>
          <w:rFonts w:cs="Arial"/>
          <w:szCs w:val="22"/>
        </w:rPr>
        <w:t xml:space="preserve"> todetaan, että v</w:t>
      </w:r>
      <w:r w:rsidR="0043295C" w:rsidRPr="00B677E1">
        <w:rPr>
          <w:rFonts w:cs="Arial"/>
          <w:szCs w:val="22"/>
        </w:rPr>
        <w:t xml:space="preserve">altionapuviranomaisen tulisi valtionavustushakemusta käsitellessään tarkistaa, että hakija on hakemuksessaan antanut tarpeelliset tiedot. Valtionapuviranomainen voisi lähtökohtaisesti luottaa hakijan antamiin </w:t>
      </w:r>
      <w:proofErr w:type="gramStart"/>
      <w:r w:rsidR="0043295C" w:rsidRPr="00B677E1">
        <w:rPr>
          <w:rFonts w:cs="Arial"/>
          <w:szCs w:val="22"/>
        </w:rPr>
        <w:t>tietoihin.(</w:t>
      </w:r>
      <w:proofErr w:type="gramEnd"/>
      <w:r w:rsidR="0043295C" w:rsidRPr="00B677E1">
        <w:rPr>
          <w:rFonts w:cs="Arial"/>
          <w:szCs w:val="22"/>
        </w:rPr>
        <w:t>4.2.1)</w:t>
      </w:r>
      <w:r>
        <w:rPr>
          <w:rFonts w:cs="Arial"/>
          <w:szCs w:val="22"/>
        </w:rPr>
        <w:t xml:space="preserve"> </w:t>
      </w:r>
      <w:r w:rsidR="0039161A" w:rsidRPr="00B677E1">
        <w:rPr>
          <w:rFonts w:cs="Arial"/>
          <w:szCs w:val="22"/>
        </w:rPr>
        <w:t xml:space="preserve">Hakija selostaisi hakemuksessaan ehdotetun 7 a §:n mukaisesti, onko se muun muassa huolehtinut julkisoikeudellisista velvoitteistaan  tai mahdollisista aiemmista avustusten takaisinperintäpäätöksistään ja millainen sen </w:t>
      </w:r>
      <w:r w:rsidR="0039161A" w:rsidRPr="00B677E1">
        <w:rPr>
          <w:rFonts w:cs="Arial"/>
          <w:szCs w:val="22"/>
        </w:rPr>
        <w:lastRenderedPageBreak/>
        <w:t>taloudellinen asema ja tilanne ovat. Tietojen ilmoittaminen lisäisi jonkin verran hakijan hallinnollisen työn määrää. (4.2.2)</w:t>
      </w:r>
    </w:p>
    <w:p w14:paraId="0C7805EE" w14:textId="77777777" w:rsidR="008D5830" w:rsidRDefault="008D5830" w:rsidP="001F7E6C">
      <w:pPr>
        <w:ind w:left="1304"/>
        <w:jc w:val="both"/>
        <w:rPr>
          <w:rFonts w:cs="Arial"/>
          <w:szCs w:val="22"/>
        </w:rPr>
      </w:pPr>
    </w:p>
    <w:p w14:paraId="4A8BDE36" w14:textId="12FA291B" w:rsidR="008D5830" w:rsidRPr="00B677E1" w:rsidRDefault="008D5830" w:rsidP="001F7E6C">
      <w:pPr>
        <w:ind w:left="1304"/>
        <w:jc w:val="both"/>
        <w:rPr>
          <w:rFonts w:cs="Arial"/>
          <w:szCs w:val="22"/>
        </w:rPr>
      </w:pPr>
      <w:r w:rsidRPr="008D5830">
        <w:rPr>
          <w:rFonts w:cs="Arial"/>
          <w:szCs w:val="22"/>
        </w:rPr>
        <w:t xml:space="preserve">Valtionavustuksen hakija ja saaja ilmoittaisivat rajoituksia koskevat tiedot hakemuksissaan tai niiden liitteinä. Ennen kuin valtionhallinnon yhteinen sähköinen VA-tietojärjestelmä on käytössä, hakemukset toimitettaisiin kunkin valtionapuviranomaisen ohjeistamalla tavalla kirjallisesti joko sähköisesti tai paperisina asiakirjoina. VA-tietojärjestelmän ollessa käytössä hakijan aiemmin mahdollisesti ilmoittamia tietoja voidaan hyödyntää hakemusten käsittelyssä. Tällöin hakemusten laatimisen ja käsittelyn arvioidaan </w:t>
      </w:r>
      <w:proofErr w:type="spellStart"/>
      <w:r w:rsidRPr="008D5830">
        <w:rPr>
          <w:rFonts w:cs="Arial"/>
          <w:szCs w:val="22"/>
        </w:rPr>
        <w:t>sujuvoituvan</w:t>
      </w:r>
      <w:proofErr w:type="spellEnd"/>
      <w:r w:rsidRPr="008D5830">
        <w:rPr>
          <w:rFonts w:cs="Arial"/>
          <w:szCs w:val="22"/>
        </w:rPr>
        <w:t xml:space="preserve"> aiemmasta. (4.2.2)</w:t>
      </w:r>
    </w:p>
    <w:p w14:paraId="10D5CCFA" w14:textId="2BF2B618" w:rsidR="00D457F6" w:rsidRDefault="00D457F6" w:rsidP="001F7E6C">
      <w:pPr>
        <w:ind w:left="1304"/>
        <w:jc w:val="both"/>
        <w:rPr>
          <w:rFonts w:cs="Arial"/>
          <w:szCs w:val="22"/>
        </w:rPr>
      </w:pPr>
    </w:p>
    <w:p w14:paraId="0E236184" w14:textId="1262D6A6" w:rsidR="00F342B8" w:rsidRDefault="006C3FD4" w:rsidP="00E758CC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Selvitysyksikön </w:t>
      </w:r>
      <w:r w:rsidR="00022A6D">
        <w:rPr>
          <w:rFonts w:cs="Arial"/>
          <w:szCs w:val="22"/>
        </w:rPr>
        <w:t xml:space="preserve">arvion </w:t>
      </w:r>
      <w:r>
        <w:rPr>
          <w:rFonts w:cs="Arial"/>
          <w:szCs w:val="22"/>
        </w:rPr>
        <w:t xml:space="preserve">mukaan </w:t>
      </w:r>
      <w:r w:rsidRPr="00B677E1">
        <w:rPr>
          <w:rFonts w:cs="Arial"/>
          <w:szCs w:val="22"/>
        </w:rPr>
        <w:t>viranomaisten välinen tietojenvaih</w:t>
      </w:r>
      <w:r w:rsidR="001E2026">
        <w:rPr>
          <w:rFonts w:cs="Arial"/>
          <w:szCs w:val="22"/>
        </w:rPr>
        <w:t xml:space="preserve">don tulisi </w:t>
      </w:r>
      <w:proofErr w:type="gramStart"/>
      <w:r w:rsidR="001E2026">
        <w:rPr>
          <w:rFonts w:cs="Arial"/>
          <w:szCs w:val="22"/>
        </w:rPr>
        <w:t>olla</w:t>
      </w:r>
      <w:r w:rsidRPr="00B677E1">
        <w:rPr>
          <w:rFonts w:cs="Arial"/>
          <w:szCs w:val="22"/>
        </w:rPr>
        <w:t xml:space="preserve">  ensisijainen</w:t>
      </w:r>
      <w:proofErr w:type="gramEnd"/>
      <w:r w:rsidRPr="00B677E1">
        <w:rPr>
          <w:rFonts w:cs="Arial"/>
          <w:szCs w:val="22"/>
        </w:rPr>
        <w:t xml:space="preserve"> keino toteuttaa 7 a ja 12 a §:ssä tarkoitettu arviointi</w:t>
      </w:r>
      <w:r w:rsidR="009044BC">
        <w:rPr>
          <w:rFonts w:cs="Arial"/>
          <w:szCs w:val="22"/>
        </w:rPr>
        <w:t>. Tietojen pyytäminen ha</w:t>
      </w:r>
      <w:r w:rsidR="00E434DD">
        <w:rPr>
          <w:rFonts w:cs="Arial"/>
          <w:szCs w:val="22"/>
        </w:rPr>
        <w:t>ki</w:t>
      </w:r>
      <w:r w:rsidR="009044BC">
        <w:rPr>
          <w:rFonts w:cs="Arial"/>
          <w:szCs w:val="22"/>
        </w:rPr>
        <w:t>jalta lisää</w:t>
      </w:r>
      <w:r w:rsidR="00814B3B">
        <w:rPr>
          <w:rFonts w:cs="Arial"/>
          <w:szCs w:val="22"/>
        </w:rPr>
        <w:t xml:space="preserve"> hakijoiden</w:t>
      </w:r>
      <w:r w:rsidR="009044BC">
        <w:rPr>
          <w:rFonts w:cs="Arial"/>
          <w:szCs w:val="22"/>
        </w:rPr>
        <w:t xml:space="preserve"> hallinnollista taakkaa</w:t>
      </w:r>
      <w:r w:rsidR="00E434DD">
        <w:rPr>
          <w:rFonts w:cs="Arial"/>
          <w:szCs w:val="22"/>
        </w:rPr>
        <w:t xml:space="preserve">. </w:t>
      </w:r>
      <w:r w:rsidR="008D5830">
        <w:rPr>
          <w:rFonts w:cs="Arial"/>
          <w:szCs w:val="22"/>
        </w:rPr>
        <w:t xml:space="preserve">Mikäli hakija joutuu hankkimaan </w:t>
      </w:r>
      <w:r w:rsidR="00C3208D">
        <w:rPr>
          <w:rFonts w:cs="Arial"/>
          <w:szCs w:val="22"/>
        </w:rPr>
        <w:t>e</w:t>
      </w:r>
      <w:r w:rsidR="008D5830">
        <w:rPr>
          <w:rFonts w:cs="Arial"/>
          <w:szCs w:val="22"/>
        </w:rPr>
        <w:t>rilais</w:t>
      </w:r>
      <w:r w:rsidR="00C3208D">
        <w:rPr>
          <w:rFonts w:cs="Arial"/>
          <w:szCs w:val="22"/>
        </w:rPr>
        <w:t>ia</w:t>
      </w:r>
      <w:r w:rsidR="008D5830">
        <w:rPr>
          <w:rFonts w:cs="Arial"/>
          <w:szCs w:val="22"/>
        </w:rPr>
        <w:t xml:space="preserve"> selvity</w:t>
      </w:r>
      <w:r w:rsidR="00C3208D">
        <w:rPr>
          <w:rFonts w:cs="Arial"/>
          <w:szCs w:val="22"/>
        </w:rPr>
        <w:t>ksiä</w:t>
      </w:r>
      <w:r w:rsidR="008D5830">
        <w:rPr>
          <w:rFonts w:cs="Arial"/>
          <w:szCs w:val="22"/>
        </w:rPr>
        <w:t xml:space="preserve"> ja todistu</w:t>
      </w:r>
      <w:r w:rsidR="00C3208D">
        <w:rPr>
          <w:rFonts w:cs="Arial"/>
          <w:szCs w:val="22"/>
        </w:rPr>
        <w:t>ksia muilta viranomaisilta,</w:t>
      </w:r>
      <w:r w:rsidR="008D5830">
        <w:rPr>
          <w:rFonts w:cs="Arial"/>
          <w:szCs w:val="22"/>
        </w:rPr>
        <w:t xml:space="preserve"> lisää </w:t>
      </w:r>
      <w:r w:rsidR="00C3208D">
        <w:rPr>
          <w:rFonts w:cs="Arial"/>
          <w:szCs w:val="22"/>
        </w:rPr>
        <w:t xml:space="preserve">se </w:t>
      </w:r>
      <w:r w:rsidR="008D5830">
        <w:rPr>
          <w:rFonts w:cs="Arial"/>
          <w:szCs w:val="22"/>
        </w:rPr>
        <w:t xml:space="preserve">myös </w:t>
      </w:r>
      <w:r w:rsidR="00C3208D">
        <w:rPr>
          <w:rFonts w:cs="Arial"/>
          <w:szCs w:val="22"/>
        </w:rPr>
        <w:t xml:space="preserve">näiden </w:t>
      </w:r>
      <w:r w:rsidR="00405099">
        <w:rPr>
          <w:rFonts w:cs="Arial"/>
          <w:szCs w:val="22"/>
        </w:rPr>
        <w:t xml:space="preserve">muiden viranomaisten </w:t>
      </w:r>
      <w:r w:rsidR="00C3208D">
        <w:rPr>
          <w:rFonts w:cs="Arial"/>
          <w:szCs w:val="22"/>
        </w:rPr>
        <w:t>hallinnollista taakkaa</w:t>
      </w:r>
      <w:r w:rsidR="000D2CFE">
        <w:rPr>
          <w:rFonts w:cs="Arial"/>
          <w:szCs w:val="22"/>
        </w:rPr>
        <w:t>. Lis</w:t>
      </w:r>
      <w:r w:rsidR="007D6157">
        <w:rPr>
          <w:rFonts w:cs="Arial"/>
          <w:szCs w:val="22"/>
        </w:rPr>
        <w:t xml:space="preserve">äksi ongelmaksi voi muodostua </w:t>
      </w:r>
      <w:r w:rsidR="00405099">
        <w:rPr>
          <w:rFonts w:cs="Arial"/>
          <w:szCs w:val="22"/>
        </w:rPr>
        <w:t>tiedon oikeellisuuden varmistaminen, sillä erilaisia todistuksia voi myös väärentää.</w:t>
      </w:r>
      <w:r w:rsidR="00E758CC">
        <w:rPr>
          <w:rFonts w:cs="Arial"/>
          <w:szCs w:val="22"/>
        </w:rPr>
        <w:t xml:space="preserve"> </w:t>
      </w:r>
      <w:r w:rsidR="00605495">
        <w:rPr>
          <w:rFonts w:cs="Arial"/>
          <w:szCs w:val="22"/>
        </w:rPr>
        <w:t>Myös julkisen hallinnon tiedonhallinnasta annetu</w:t>
      </w:r>
      <w:r w:rsidR="00B059FC">
        <w:rPr>
          <w:rFonts w:cs="Arial"/>
          <w:szCs w:val="22"/>
        </w:rPr>
        <w:t>ssa</w:t>
      </w:r>
      <w:r w:rsidR="00605495">
        <w:rPr>
          <w:rFonts w:cs="Arial"/>
          <w:szCs w:val="22"/>
        </w:rPr>
        <w:t xml:space="preserve"> lai</w:t>
      </w:r>
      <w:r w:rsidR="00E758CC">
        <w:rPr>
          <w:rFonts w:cs="Arial"/>
          <w:szCs w:val="22"/>
        </w:rPr>
        <w:t xml:space="preserve">ssa </w:t>
      </w:r>
      <w:r w:rsidR="00B059FC">
        <w:rPr>
          <w:rFonts w:cs="Arial"/>
          <w:szCs w:val="22"/>
        </w:rPr>
        <w:t>(</w:t>
      </w:r>
      <w:r w:rsidR="002A2AB6">
        <w:rPr>
          <w:rFonts w:cs="Arial"/>
          <w:szCs w:val="22"/>
        </w:rPr>
        <w:t xml:space="preserve">906/2019) </w:t>
      </w:r>
      <w:r w:rsidR="00B059FC">
        <w:rPr>
          <w:rFonts w:cs="Arial"/>
          <w:szCs w:val="22"/>
        </w:rPr>
        <w:t>todetaan</w:t>
      </w:r>
      <w:r w:rsidR="00E758CC">
        <w:rPr>
          <w:rFonts w:cs="Arial"/>
          <w:szCs w:val="22"/>
        </w:rPr>
        <w:t xml:space="preserve">, että </w:t>
      </w:r>
      <w:r w:rsidR="00CF698E">
        <w:rPr>
          <w:rFonts w:cs="Arial"/>
          <w:szCs w:val="22"/>
        </w:rPr>
        <w:t xml:space="preserve">säännöllisesti toistuva ja vakiosisältöinen </w:t>
      </w:r>
      <w:r w:rsidR="000C1F27">
        <w:rPr>
          <w:rFonts w:cs="Arial"/>
          <w:szCs w:val="22"/>
        </w:rPr>
        <w:t xml:space="preserve">tiedonvaihto tulee toteuttaa </w:t>
      </w:r>
      <w:r w:rsidR="00AF5235">
        <w:rPr>
          <w:rFonts w:cs="Arial"/>
          <w:szCs w:val="22"/>
        </w:rPr>
        <w:t>teknisten rajapintojen avulla</w:t>
      </w:r>
      <w:r w:rsidR="00B059FC">
        <w:rPr>
          <w:rFonts w:cs="Arial"/>
          <w:szCs w:val="22"/>
        </w:rPr>
        <w:t xml:space="preserve">, </w:t>
      </w:r>
      <w:r w:rsidR="00B73A40">
        <w:rPr>
          <w:rFonts w:cs="Arial"/>
          <w:szCs w:val="22"/>
        </w:rPr>
        <w:t xml:space="preserve">jos viranomaisella on </w:t>
      </w:r>
      <w:r w:rsidR="000C1F27">
        <w:rPr>
          <w:rFonts w:cs="Arial"/>
          <w:szCs w:val="22"/>
        </w:rPr>
        <w:t xml:space="preserve">tiedonsaantioikeus toisen viranomaisen rekisterissä olevaan </w:t>
      </w:r>
      <w:proofErr w:type="spellStart"/>
      <w:r w:rsidR="000C1F27">
        <w:rPr>
          <w:rFonts w:cs="Arial"/>
          <w:szCs w:val="22"/>
        </w:rPr>
        <w:t>salassapidettävään</w:t>
      </w:r>
      <w:proofErr w:type="spellEnd"/>
      <w:r w:rsidR="000C1F27">
        <w:rPr>
          <w:rFonts w:cs="Arial"/>
          <w:szCs w:val="22"/>
        </w:rPr>
        <w:t xml:space="preserve"> </w:t>
      </w:r>
      <w:r w:rsidR="00B059FC">
        <w:rPr>
          <w:rFonts w:cs="Arial"/>
          <w:szCs w:val="22"/>
        </w:rPr>
        <w:t>tietoon.</w:t>
      </w:r>
    </w:p>
    <w:p w14:paraId="20B12311" w14:textId="77777777" w:rsidR="00405099" w:rsidRDefault="00405099" w:rsidP="006C3FD4">
      <w:pPr>
        <w:ind w:left="1304"/>
        <w:jc w:val="both"/>
        <w:rPr>
          <w:rFonts w:cs="Arial"/>
          <w:szCs w:val="22"/>
        </w:rPr>
      </w:pPr>
    </w:p>
    <w:p w14:paraId="1AC088DC" w14:textId="219D0AB9" w:rsidR="00756916" w:rsidRDefault="007D6157" w:rsidP="006C3FD4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434DD">
        <w:rPr>
          <w:rFonts w:cs="Arial"/>
          <w:szCs w:val="22"/>
        </w:rPr>
        <w:t>Selvitysyksikkö toteaa, että lähes kaikki tieto, mitä tuenmyöntäjä tarvitsee</w:t>
      </w:r>
      <w:r w:rsidR="00756916">
        <w:rPr>
          <w:rFonts w:cs="Arial"/>
          <w:szCs w:val="22"/>
        </w:rPr>
        <w:t xml:space="preserve"> </w:t>
      </w:r>
      <w:r w:rsidR="00B9468D">
        <w:rPr>
          <w:rFonts w:cs="Arial"/>
          <w:szCs w:val="22"/>
        </w:rPr>
        <w:t xml:space="preserve">7 a §:ssä </w:t>
      </w:r>
      <w:r w:rsidR="008D5830">
        <w:rPr>
          <w:rFonts w:cs="Arial"/>
          <w:szCs w:val="22"/>
        </w:rPr>
        <w:t xml:space="preserve">todettujen </w:t>
      </w:r>
      <w:r w:rsidR="009E1028">
        <w:rPr>
          <w:rFonts w:cs="Arial"/>
          <w:szCs w:val="22"/>
        </w:rPr>
        <w:t>tuen myö</w:t>
      </w:r>
      <w:r w:rsidR="00AC4BE6">
        <w:rPr>
          <w:rFonts w:cs="Arial"/>
          <w:szCs w:val="22"/>
        </w:rPr>
        <w:t xml:space="preserve">ntämisen </w:t>
      </w:r>
      <w:r w:rsidR="00756916">
        <w:rPr>
          <w:rFonts w:cs="Arial"/>
          <w:szCs w:val="22"/>
        </w:rPr>
        <w:t>esteperusteiden selvittämiseksi</w:t>
      </w:r>
      <w:r w:rsidR="00E434DD">
        <w:rPr>
          <w:rFonts w:cs="Arial"/>
          <w:szCs w:val="22"/>
        </w:rPr>
        <w:t xml:space="preserve">, on saatavissa </w:t>
      </w:r>
      <w:r w:rsidR="00756916">
        <w:rPr>
          <w:rFonts w:cs="Arial"/>
          <w:szCs w:val="22"/>
        </w:rPr>
        <w:t xml:space="preserve">harmaan talouden selvitysyksikön </w:t>
      </w:r>
      <w:r w:rsidR="00170334">
        <w:rPr>
          <w:rFonts w:cs="Arial"/>
          <w:szCs w:val="22"/>
        </w:rPr>
        <w:t xml:space="preserve">tuottamilta </w:t>
      </w:r>
      <w:proofErr w:type="spellStart"/>
      <w:r w:rsidR="00756916">
        <w:rPr>
          <w:rFonts w:cs="Arial"/>
          <w:szCs w:val="22"/>
        </w:rPr>
        <w:t>velvoittedenhoitoselvityks</w:t>
      </w:r>
      <w:r w:rsidR="00AC4BE6">
        <w:rPr>
          <w:rFonts w:cs="Arial"/>
          <w:szCs w:val="22"/>
        </w:rPr>
        <w:t>i</w:t>
      </w:r>
      <w:r w:rsidR="00756916">
        <w:rPr>
          <w:rFonts w:cs="Arial"/>
          <w:szCs w:val="22"/>
        </w:rPr>
        <w:t>ltä</w:t>
      </w:r>
      <w:proofErr w:type="spellEnd"/>
      <w:r w:rsidR="00756916">
        <w:rPr>
          <w:rFonts w:cs="Arial"/>
          <w:szCs w:val="22"/>
        </w:rPr>
        <w:t>.</w:t>
      </w:r>
    </w:p>
    <w:p w14:paraId="2A7E8CB0" w14:textId="77777777" w:rsidR="00310C7F" w:rsidRDefault="00310C7F" w:rsidP="006C3FD4">
      <w:pPr>
        <w:ind w:left="1304"/>
        <w:jc w:val="both"/>
        <w:rPr>
          <w:rFonts w:cs="Arial"/>
          <w:szCs w:val="22"/>
        </w:rPr>
      </w:pPr>
    </w:p>
    <w:p w14:paraId="0227C1F2" w14:textId="26C740EE" w:rsidR="006C3FD4" w:rsidRPr="00B677E1" w:rsidRDefault="00310C7F" w:rsidP="00710423">
      <w:pPr>
        <w:ind w:left="1304"/>
        <w:jc w:val="both"/>
        <w:rPr>
          <w:rFonts w:cs="Arial"/>
          <w:szCs w:val="22"/>
        </w:rPr>
      </w:pPr>
      <w:r w:rsidRPr="00310C7F">
        <w:rPr>
          <w:rFonts w:cs="Arial"/>
          <w:szCs w:val="22"/>
        </w:rPr>
        <w:t xml:space="preserve">Harmaan talouden selvitysyksikkö </w:t>
      </w:r>
      <w:r w:rsidR="009361FF">
        <w:rPr>
          <w:rFonts w:cs="Arial"/>
          <w:szCs w:val="22"/>
        </w:rPr>
        <w:t>toteaa lisäksi, että lain voimaantullessa</w:t>
      </w:r>
      <w:r w:rsidR="008E11E2" w:rsidRPr="00310C7F">
        <w:rPr>
          <w:rFonts w:cs="Arial"/>
          <w:szCs w:val="22"/>
        </w:rPr>
        <w:t xml:space="preserve"> tulisi varmistaa, että kaikilla 90 tuen myöntäjällä </w:t>
      </w:r>
      <w:r w:rsidR="009361FF" w:rsidRPr="009361FF">
        <w:rPr>
          <w:rFonts w:cs="Arial"/>
          <w:szCs w:val="22"/>
        </w:rPr>
        <w:t xml:space="preserve">on käytettävissään riittävät tiedot muilta viranomaisilta esteperusteiden tarkistamiseksi. </w:t>
      </w:r>
      <w:proofErr w:type="spellStart"/>
      <w:r w:rsidR="009361FF" w:rsidRPr="009361FF">
        <w:rPr>
          <w:rFonts w:cs="Arial"/>
          <w:szCs w:val="22"/>
        </w:rPr>
        <w:t>Tehokakimmin</w:t>
      </w:r>
      <w:proofErr w:type="spellEnd"/>
      <w:r w:rsidR="009361FF" w:rsidRPr="009361FF">
        <w:rPr>
          <w:rFonts w:cs="Arial"/>
          <w:szCs w:val="22"/>
        </w:rPr>
        <w:t xml:space="preserve"> asia tulisi hoidettua tuenmyöntäjien yhteisellä ja keskitetyllä palvelulla</w:t>
      </w:r>
      <w:r w:rsidR="009361FF">
        <w:rPr>
          <w:rFonts w:cs="Arial"/>
          <w:szCs w:val="22"/>
        </w:rPr>
        <w:t>, johon</w:t>
      </w:r>
      <w:r w:rsidR="00E72000">
        <w:rPr>
          <w:rFonts w:cs="Arial"/>
          <w:szCs w:val="22"/>
        </w:rPr>
        <w:t xml:space="preserve"> voitaisiin </w:t>
      </w:r>
      <w:r w:rsidR="002317ED">
        <w:rPr>
          <w:rFonts w:cs="Arial"/>
          <w:szCs w:val="22"/>
        </w:rPr>
        <w:t>rakentaa rajapinta</w:t>
      </w:r>
      <w:r w:rsidR="009361FF" w:rsidRPr="009361FF">
        <w:rPr>
          <w:rFonts w:cs="Arial"/>
          <w:szCs w:val="22"/>
        </w:rPr>
        <w:t xml:space="preserve"> </w:t>
      </w:r>
      <w:r w:rsidR="002317ED">
        <w:rPr>
          <w:rFonts w:cs="Arial"/>
          <w:szCs w:val="22"/>
        </w:rPr>
        <w:t>H</w:t>
      </w:r>
      <w:r w:rsidR="008E11E2" w:rsidRPr="00310C7F">
        <w:rPr>
          <w:rFonts w:cs="Arial"/>
          <w:szCs w:val="22"/>
        </w:rPr>
        <w:t>armaan talouden selvitysyksikön velvoitteidenhoitoselvityspalvelu</w:t>
      </w:r>
      <w:r w:rsidR="002317ED">
        <w:rPr>
          <w:rFonts w:cs="Arial"/>
          <w:szCs w:val="22"/>
        </w:rPr>
        <w:t>un</w:t>
      </w:r>
      <w:r w:rsidR="008E11E2" w:rsidRPr="00310C7F">
        <w:rPr>
          <w:rFonts w:cs="Arial"/>
          <w:szCs w:val="22"/>
        </w:rPr>
        <w:t xml:space="preserve">. </w:t>
      </w:r>
      <w:r w:rsidR="002317ED">
        <w:rPr>
          <w:rFonts w:cs="Arial"/>
          <w:szCs w:val="22"/>
        </w:rPr>
        <w:t xml:space="preserve">Selvitysyksikkö </w:t>
      </w:r>
      <w:r w:rsidRPr="00310C7F">
        <w:rPr>
          <w:rFonts w:cs="Arial"/>
          <w:szCs w:val="22"/>
        </w:rPr>
        <w:t xml:space="preserve">ehdottaa, huomioiden </w:t>
      </w:r>
      <w:proofErr w:type="spellStart"/>
      <w:r w:rsidRPr="00310C7F">
        <w:rPr>
          <w:rFonts w:cs="Arial"/>
          <w:szCs w:val="22"/>
        </w:rPr>
        <w:t>valtioapiviranomaisten</w:t>
      </w:r>
      <w:proofErr w:type="spellEnd"/>
      <w:r w:rsidRPr="00310C7F">
        <w:rPr>
          <w:rFonts w:cs="Arial"/>
          <w:szCs w:val="22"/>
        </w:rPr>
        <w:t xml:space="preserve"> suuren määrän, että tukien myöntäjät voisivat saada velvoitteidenhoitoselvityspalvelun keskitetystä palvelusta, esimerkiksi suunnitellusta VA-palvelusta. Menettely olisi samankaltainen, kuin mitä julkisissa hankinnoissa käytetään nykyisin. Hankintayksiköt, joita on suomessa muutamia tuhansia, voivat pyytää velvoitteidenhoitoselvityksen hankintalaissa tarkoitettujen harkinn</w:t>
      </w:r>
      <w:r w:rsidR="00DD750C">
        <w:rPr>
          <w:rFonts w:cs="Arial"/>
          <w:szCs w:val="22"/>
        </w:rPr>
        <w:t>a</w:t>
      </w:r>
      <w:r w:rsidRPr="00310C7F">
        <w:rPr>
          <w:rFonts w:cs="Arial"/>
          <w:szCs w:val="22"/>
        </w:rPr>
        <w:t xml:space="preserve">nvaraisten poissulkemisperusteiden selvittämiseksi Valtiovarainministeriön omistamasta ja </w:t>
      </w:r>
      <w:proofErr w:type="spellStart"/>
      <w:r w:rsidRPr="00310C7F">
        <w:rPr>
          <w:rFonts w:cs="Arial"/>
          <w:szCs w:val="22"/>
        </w:rPr>
        <w:t>Hanselin</w:t>
      </w:r>
      <w:proofErr w:type="spellEnd"/>
      <w:r w:rsidRPr="00310C7F">
        <w:rPr>
          <w:rFonts w:cs="Arial"/>
          <w:szCs w:val="22"/>
        </w:rPr>
        <w:t xml:space="preserve"> ylläpitämästä Hilma-järjestelmästä. </w:t>
      </w:r>
    </w:p>
    <w:p w14:paraId="068B1747" w14:textId="77777777" w:rsidR="008D5830" w:rsidRDefault="008D5830" w:rsidP="005C366F">
      <w:pPr>
        <w:ind w:left="1304"/>
        <w:jc w:val="both"/>
        <w:rPr>
          <w:rFonts w:cs="Arial"/>
          <w:szCs w:val="22"/>
        </w:rPr>
      </w:pPr>
    </w:p>
    <w:p w14:paraId="34C963DB" w14:textId="77777777" w:rsidR="00151D3B" w:rsidRDefault="00151D3B" w:rsidP="005C366F">
      <w:pPr>
        <w:ind w:left="1304"/>
        <w:jc w:val="both"/>
        <w:rPr>
          <w:rFonts w:cs="Arial"/>
          <w:szCs w:val="22"/>
        </w:rPr>
      </w:pPr>
    </w:p>
    <w:p w14:paraId="64D15C91" w14:textId="2B0EC7BB" w:rsidR="008D5830" w:rsidRPr="008D5830" w:rsidRDefault="008D5830" w:rsidP="005C366F">
      <w:pPr>
        <w:ind w:left="1304"/>
        <w:jc w:val="both"/>
        <w:rPr>
          <w:rFonts w:cs="Arial"/>
          <w:i/>
          <w:iCs/>
          <w:szCs w:val="22"/>
        </w:rPr>
      </w:pPr>
      <w:r w:rsidRPr="008D5830">
        <w:rPr>
          <w:rFonts w:cs="Arial"/>
          <w:i/>
          <w:iCs/>
          <w:szCs w:val="22"/>
        </w:rPr>
        <w:t>Vaikutukset Harmaan talouden selvitysyksikön toimintaan</w:t>
      </w:r>
    </w:p>
    <w:p w14:paraId="76D5CF89" w14:textId="77777777" w:rsidR="008D5830" w:rsidRDefault="008D5830" w:rsidP="005C366F">
      <w:pPr>
        <w:ind w:left="1304"/>
        <w:jc w:val="both"/>
        <w:rPr>
          <w:rFonts w:cs="Arial"/>
          <w:szCs w:val="22"/>
        </w:rPr>
      </w:pPr>
    </w:p>
    <w:p w14:paraId="326ED03F" w14:textId="2108AC94" w:rsidR="005C366F" w:rsidRDefault="003575D0" w:rsidP="005C366F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368F97B0" w:rsidRPr="00B677E1">
        <w:rPr>
          <w:rFonts w:cs="Arial"/>
          <w:szCs w:val="22"/>
        </w:rPr>
        <w:t>altionavustuksia myönnetään vuosittain lähes neljä miljardia euroa yli 300 valtionavustushaussa. Valtionapuviranomaisia on noin 90 ja valtionavustusten hakijoita on kymmeniä tuhansia</w:t>
      </w:r>
      <w:r w:rsidR="00077582">
        <w:rPr>
          <w:rFonts w:cs="Arial"/>
          <w:szCs w:val="22"/>
        </w:rPr>
        <w:t xml:space="preserve">. </w:t>
      </w:r>
      <w:r w:rsidR="00F752B7">
        <w:rPr>
          <w:rFonts w:cs="Arial"/>
          <w:szCs w:val="22"/>
        </w:rPr>
        <w:t>(2.)</w:t>
      </w:r>
    </w:p>
    <w:p w14:paraId="59EBA1F3" w14:textId="77777777" w:rsidR="005C366F" w:rsidRDefault="005C366F" w:rsidP="005C366F">
      <w:pPr>
        <w:ind w:left="1304"/>
        <w:jc w:val="both"/>
        <w:rPr>
          <w:rFonts w:cs="Arial"/>
          <w:szCs w:val="22"/>
        </w:rPr>
      </w:pPr>
    </w:p>
    <w:p w14:paraId="0664CB3D" w14:textId="2999D3C7" w:rsidR="005C366F" w:rsidRDefault="00085EF9" w:rsidP="005C366F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t>Nykyisin velvoitteidenhoitoselvityspalvelua käyttävät B</w:t>
      </w:r>
      <w:r w:rsidR="007701D7">
        <w:rPr>
          <w:rFonts w:cs="Arial"/>
          <w:szCs w:val="22"/>
        </w:rPr>
        <w:t>u</w:t>
      </w:r>
      <w:r>
        <w:rPr>
          <w:rFonts w:cs="Arial"/>
          <w:szCs w:val="22"/>
        </w:rPr>
        <w:t>s</w:t>
      </w:r>
      <w:r w:rsidR="007701D7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ness Finland, </w:t>
      </w:r>
      <w:proofErr w:type="spellStart"/>
      <w:r>
        <w:rPr>
          <w:rFonts w:cs="Arial"/>
          <w:szCs w:val="22"/>
        </w:rPr>
        <w:t>Ely-keskukset</w:t>
      </w:r>
      <w:proofErr w:type="spellEnd"/>
      <w:r>
        <w:rPr>
          <w:rFonts w:cs="Arial"/>
          <w:szCs w:val="22"/>
        </w:rPr>
        <w:t xml:space="preserve">, STEA ja ulkoministeriö. </w:t>
      </w:r>
      <w:r w:rsidR="005C366F">
        <w:rPr>
          <w:rFonts w:cs="Arial"/>
          <w:szCs w:val="22"/>
        </w:rPr>
        <w:t>Harmaan talouden selvitysyksikkö arvioi, että lakimuutos tulee toteutuessaan moninkertaistamaan tuenmyöntäjien velvoitteidenhoitoselvityspyy</w:t>
      </w:r>
      <w:r w:rsidR="00643B92">
        <w:rPr>
          <w:rFonts w:cs="Arial"/>
          <w:szCs w:val="22"/>
        </w:rPr>
        <w:t>täjien ja pyyntöjen</w:t>
      </w:r>
      <w:r w:rsidR="005C366F">
        <w:rPr>
          <w:rFonts w:cs="Arial"/>
          <w:szCs w:val="22"/>
        </w:rPr>
        <w:t xml:space="preserve"> määrän. </w:t>
      </w:r>
      <w:r w:rsidR="008768EE">
        <w:rPr>
          <w:rFonts w:cs="Arial"/>
          <w:szCs w:val="22"/>
        </w:rPr>
        <w:t>P</w:t>
      </w:r>
      <w:r w:rsidR="005C366F">
        <w:rPr>
          <w:rFonts w:cs="Arial"/>
          <w:szCs w:val="22"/>
        </w:rPr>
        <w:t xml:space="preserve">alvelukysynnän </w:t>
      </w:r>
      <w:r w:rsidR="008768EE">
        <w:rPr>
          <w:rFonts w:cs="Arial"/>
          <w:szCs w:val="22"/>
        </w:rPr>
        <w:t xml:space="preserve">suuri kasvu </w:t>
      </w:r>
      <w:r w:rsidR="003970ED">
        <w:rPr>
          <w:rFonts w:cs="Arial"/>
          <w:szCs w:val="22"/>
        </w:rPr>
        <w:t>on hoidettavissa</w:t>
      </w:r>
      <w:r w:rsidR="00182326">
        <w:rPr>
          <w:rFonts w:cs="Arial"/>
          <w:szCs w:val="22"/>
        </w:rPr>
        <w:t>,</w:t>
      </w:r>
      <w:r w:rsidR="003970ED">
        <w:rPr>
          <w:rFonts w:cs="Arial"/>
          <w:szCs w:val="22"/>
        </w:rPr>
        <w:t xml:space="preserve"> </w:t>
      </w:r>
      <w:r w:rsidR="005C366F">
        <w:rPr>
          <w:rFonts w:cs="Arial"/>
          <w:szCs w:val="22"/>
        </w:rPr>
        <w:t xml:space="preserve">mikäli tuenmyöntäjät käyttävät automatisoitua rajapintapalvelua pyytäessään velvoitteidenhoitoselvityksiä. </w:t>
      </w:r>
    </w:p>
    <w:p w14:paraId="6316B1E0" w14:textId="14DE85E3" w:rsidR="00FC162F" w:rsidRDefault="00FC162F" w:rsidP="00310C7F">
      <w:pPr>
        <w:jc w:val="both"/>
        <w:rPr>
          <w:rFonts w:cs="Arial"/>
          <w:szCs w:val="22"/>
        </w:rPr>
      </w:pPr>
    </w:p>
    <w:p w14:paraId="51ED19D8" w14:textId="10055C5F" w:rsidR="00130EF8" w:rsidRDefault="00130EF8" w:rsidP="001F7E6C">
      <w:pPr>
        <w:ind w:left="1304"/>
        <w:jc w:val="both"/>
        <w:rPr>
          <w:rFonts w:cs="Arial"/>
          <w:szCs w:val="22"/>
        </w:rPr>
      </w:pPr>
    </w:p>
    <w:p w14:paraId="38B56761" w14:textId="19872C7E" w:rsidR="00130EF8" w:rsidRDefault="00130EF8" w:rsidP="001F7E6C">
      <w:pPr>
        <w:ind w:left="1304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Helsingissä 23.6.2021</w:t>
      </w:r>
    </w:p>
    <w:p w14:paraId="775FFF56" w14:textId="77777777" w:rsidR="00D36B83" w:rsidRDefault="00D36B83" w:rsidP="000A76EF">
      <w:pPr>
        <w:jc w:val="both"/>
        <w:rPr>
          <w:rFonts w:cs="Arial"/>
          <w:szCs w:val="22"/>
        </w:rPr>
      </w:pPr>
    </w:p>
    <w:p w14:paraId="24C88160" w14:textId="77777777" w:rsidR="00D36B83" w:rsidRDefault="00D36B83" w:rsidP="000A76EF">
      <w:pPr>
        <w:jc w:val="both"/>
        <w:rPr>
          <w:rFonts w:cs="Arial"/>
          <w:szCs w:val="22"/>
        </w:rPr>
      </w:pPr>
    </w:p>
    <w:p w14:paraId="424AD245" w14:textId="38D37F54" w:rsidR="000142E3" w:rsidRPr="00B677E1" w:rsidRDefault="000142E3" w:rsidP="000A76EF">
      <w:pPr>
        <w:jc w:val="both"/>
        <w:rPr>
          <w:rFonts w:cs="Arial"/>
        </w:rPr>
      </w:pPr>
      <w:r w:rsidRPr="00B677E1">
        <w:rPr>
          <w:rFonts w:cs="Arial"/>
        </w:rPr>
        <w:tab/>
      </w:r>
    </w:p>
    <w:p w14:paraId="4B71877E" w14:textId="2B014522" w:rsidR="000142E3" w:rsidRPr="00B677E1" w:rsidRDefault="000142E3" w:rsidP="000A76EF">
      <w:pPr>
        <w:jc w:val="both"/>
        <w:rPr>
          <w:rFonts w:cs="Arial"/>
        </w:rPr>
      </w:pPr>
      <w:r w:rsidRPr="00B677E1">
        <w:rPr>
          <w:rFonts w:cs="Arial"/>
        </w:rPr>
        <w:tab/>
        <w:t>Janne Marttinen</w:t>
      </w:r>
      <w:r w:rsidR="006E199D">
        <w:rPr>
          <w:rFonts w:cs="Arial"/>
        </w:rPr>
        <w:tab/>
      </w:r>
      <w:r w:rsidR="003E29CF">
        <w:rPr>
          <w:rFonts w:cs="Arial"/>
        </w:rPr>
        <w:tab/>
        <w:t>Marjo Niemelä</w:t>
      </w:r>
    </w:p>
    <w:p w14:paraId="5D67D23A" w14:textId="31294D58" w:rsidR="000142E3" w:rsidRPr="00B677E1" w:rsidRDefault="000142E3" w:rsidP="000A76EF">
      <w:pPr>
        <w:jc w:val="both"/>
        <w:rPr>
          <w:rFonts w:cs="Arial"/>
        </w:rPr>
      </w:pPr>
      <w:r w:rsidRPr="00B677E1">
        <w:rPr>
          <w:rFonts w:cs="Arial"/>
        </w:rPr>
        <w:tab/>
      </w:r>
      <w:r w:rsidR="000A76EF" w:rsidRPr="00B677E1">
        <w:rPr>
          <w:rFonts w:cs="Arial"/>
        </w:rPr>
        <w:t>j</w:t>
      </w:r>
      <w:r w:rsidRPr="00B677E1">
        <w:rPr>
          <w:rFonts w:cs="Arial"/>
        </w:rPr>
        <w:t xml:space="preserve">ohtaja </w:t>
      </w:r>
      <w:r w:rsidR="006E199D">
        <w:rPr>
          <w:rFonts w:cs="Arial"/>
        </w:rPr>
        <w:tab/>
      </w:r>
      <w:r w:rsidR="006E199D">
        <w:rPr>
          <w:rFonts w:cs="Arial"/>
        </w:rPr>
        <w:tab/>
      </w:r>
      <w:r w:rsidR="003E29CF">
        <w:rPr>
          <w:rFonts w:cs="Arial"/>
        </w:rPr>
        <w:tab/>
        <w:t>apulaisjohtaja</w:t>
      </w:r>
    </w:p>
    <w:p w14:paraId="72F8D2A9" w14:textId="77777777" w:rsidR="000142E3" w:rsidRPr="00B677E1" w:rsidRDefault="000142E3" w:rsidP="000A76EF">
      <w:pPr>
        <w:jc w:val="both"/>
        <w:rPr>
          <w:rFonts w:cs="Arial"/>
        </w:rPr>
      </w:pPr>
    </w:p>
    <w:p w14:paraId="4EB68432" w14:textId="77777777" w:rsidR="000142E3" w:rsidRPr="00B677E1" w:rsidRDefault="000142E3" w:rsidP="000A76EF">
      <w:pPr>
        <w:jc w:val="both"/>
        <w:rPr>
          <w:rFonts w:cs="Arial"/>
        </w:rPr>
      </w:pPr>
    </w:p>
    <w:p w14:paraId="4AFA5418" w14:textId="77777777" w:rsidR="000142E3" w:rsidRPr="00B677E1" w:rsidRDefault="000142E3" w:rsidP="000A76EF">
      <w:pPr>
        <w:jc w:val="both"/>
        <w:rPr>
          <w:rFonts w:cs="Arial"/>
        </w:rPr>
      </w:pPr>
    </w:p>
    <w:p w14:paraId="6D765584" w14:textId="77777777" w:rsidR="000142E3" w:rsidRPr="00B677E1" w:rsidRDefault="000142E3" w:rsidP="000A76EF">
      <w:pPr>
        <w:jc w:val="both"/>
        <w:rPr>
          <w:rFonts w:cs="Arial"/>
        </w:rPr>
      </w:pPr>
    </w:p>
    <w:p w14:paraId="6FBBA9D4" w14:textId="77777777" w:rsidR="000142E3" w:rsidRPr="00B677E1" w:rsidRDefault="000142E3" w:rsidP="000A76EF">
      <w:pPr>
        <w:jc w:val="both"/>
        <w:rPr>
          <w:rFonts w:cs="Arial"/>
        </w:rPr>
      </w:pPr>
    </w:p>
    <w:p w14:paraId="0D6F140B" w14:textId="77777777" w:rsidR="000142E3" w:rsidRPr="00B677E1" w:rsidRDefault="000142E3" w:rsidP="000A76EF">
      <w:pPr>
        <w:jc w:val="both"/>
        <w:rPr>
          <w:rFonts w:cs="Arial"/>
        </w:rPr>
      </w:pPr>
    </w:p>
    <w:p w14:paraId="79609E5E" w14:textId="77777777" w:rsidR="000142E3" w:rsidRPr="00B677E1" w:rsidRDefault="000142E3" w:rsidP="000A76EF">
      <w:pPr>
        <w:jc w:val="both"/>
        <w:rPr>
          <w:rFonts w:cs="Arial"/>
        </w:rPr>
      </w:pPr>
    </w:p>
    <w:p w14:paraId="0AA87B15" w14:textId="77777777" w:rsidR="000142E3" w:rsidRPr="00B677E1" w:rsidRDefault="000142E3" w:rsidP="000A76EF">
      <w:pPr>
        <w:jc w:val="both"/>
        <w:rPr>
          <w:rFonts w:cs="Arial"/>
        </w:rPr>
      </w:pPr>
    </w:p>
    <w:p w14:paraId="7739B681" w14:textId="38098611" w:rsidR="00182AC6" w:rsidRPr="00B677E1" w:rsidRDefault="00182AC6" w:rsidP="000A76EF">
      <w:pPr>
        <w:jc w:val="both"/>
        <w:rPr>
          <w:rFonts w:cs="Arial"/>
        </w:rPr>
      </w:pPr>
    </w:p>
    <w:sectPr w:rsidR="00182AC6" w:rsidRPr="00B677E1" w:rsidSect="006F4B74">
      <w:footerReference w:type="default" r:id="rId10"/>
      <w:pgSz w:w="11906" w:h="16838" w:code="9"/>
      <w:pgMar w:top="1021" w:right="1134" w:bottom="567" w:left="1247" w:header="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91E7" w14:textId="77777777" w:rsidR="000D4187" w:rsidRDefault="000D4187">
      <w:r>
        <w:separator/>
      </w:r>
    </w:p>
  </w:endnote>
  <w:endnote w:type="continuationSeparator" w:id="0">
    <w:p w14:paraId="04D90EDB" w14:textId="77777777" w:rsidR="000D4187" w:rsidRDefault="000D4187">
      <w:r>
        <w:continuationSeparator/>
      </w:r>
    </w:p>
  </w:endnote>
  <w:endnote w:type="continuationNotice" w:id="1">
    <w:p w14:paraId="3E8CFD9F" w14:textId="77777777" w:rsidR="000D4187" w:rsidRDefault="000D4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425"/>
      <w:gridCol w:w="1984"/>
      <w:gridCol w:w="426"/>
    </w:tblGrid>
    <w:tr w:rsidR="00641A5A" w14:paraId="7739B687" w14:textId="77777777">
      <w:trPr>
        <w:cantSplit/>
        <w:trHeight w:hRule="exact" w:val="284"/>
      </w:trPr>
      <w:tc>
        <w:tcPr>
          <w:tcW w:w="10135" w:type="dxa"/>
          <w:gridSpan w:val="5"/>
        </w:tcPr>
        <w:p w14:paraId="7739B686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641A5A" w14:paraId="7739B68D" w14:textId="77777777">
      <w:trPr>
        <w:cantSplit/>
        <w:trHeight w:val="270"/>
      </w:trPr>
      <w:tc>
        <w:tcPr>
          <w:tcW w:w="3614" w:type="dxa"/>
          <w:vMerge w:val="restart"/>
        </w:tcPr>
        <w:p w14:paraId="7739B688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  <w:r>
            <w:rPr>
              <w:noProof/>
            </w:rPr>
            <w:drawing>
              <wp:inline distT="0" distB="0" distL="0" distR="0" wp14:anchorId="7739B6A1" wp14:editId="7739B6A2">
                <wp:extent cx="1362075" cy="409575"/>
                <wp:effectExtent l="19050" t="0" r="9525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7739B689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8"/>
            </w:rPr>
          </w:pPr>
          <w:bookmarkStart w:id="0" w:name="Lähettäjä_ft_FI"/>
          <w:r>
            <w:rPr>
              <w:rFonts w:cs="Arial"/>
              <w:b/>
              <w:bCs/>
              <w:sz w:val="18"/>
            </w:rPr>
            <w:t>Verohallinto</w:t>
          </w:r>
          <w:bookmarkEnd w:id="0"/>
        </w:p>
      </w:tc>
      <w:tc>
        <w:tcPr>
          <w:tcW w:w="425" w:type="dxa"/>
        </w:tcPr>
        <w:p w14:paraId="7739B68A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</w:rPr>
          </w:pPr>
        </w:p>
      </w:tc>
      <w:tc>
        <w:tcPr>
          <w:tcW w:w="1984" w:type="dxa"/>
        </w:tcPr>
        <w:p w14:paraId="7739B68B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 xml:space="preserve">www.vero.fi </w:t>
          </w:r>
        </w:p>
      </w:tc>
      <w:tc>
        <w:tcPr>
          <w:tcW w:w="426" w:type="dxa"/>
        </w:tcPr>
        <w:p w14:paraId="7739B68C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641A5A" w14:paraId="7739B693" w14:textId="77777777">
      <w:trPr>
        <w:cantSplit/>
        <w:trHeight w:val="173"/>
      </w:trPr>
      <w:tc>
        <w:tcPr>
          <w:tcW w:w="3614" w:type="dxa"/>
          <w:vMerge/>
        </w:tcPr>
        <w:p w14:paraId="7739B68E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en-GB"/>
            </w:rPr>
          </w:pPr>
        </w:p>
      </w:tc>
      <w:tc>
        <w:tcPr>
          <w:tcW w:w="3686" w:type="dxa"/>
        </w:tcPr>
        <w:p w14:paraId="7739B68F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bookmarkStart w:id="1" w:name="Lähettäjän_tark_ft_FI"/>
          <w:r>
            <w:rPr>
              <w:rFonts w:cs="Arial"/>
              <w:sz w:val="18"/>
            </w:rPr>
            <w:t>Harmaan talouden selvitysyksikkö</w:t>
          </w:r>
          <w:bookmarkEnd w:id="1"/>
        </w:p>
      </w:tc>
      <w:tc>
        <w:tcPr>
          <w:tcW w:w="425" w:type="dxa"/>
        </w:tcPr>
        <w:p w14:paraId="7739B690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  <w:tc>
        <w:tcPr>
          <w:tcW w:w="1984" w:type="dxa"/>
        </w:tcPr>
        <w:p w14:paraId="7739B691" w14:textId="0A1BD763" w:rsidR="00641A5A" w:rsidRDefault="00C24E23" w:rsidP="002A05C1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  <w:r>
            <w:rPr>
              <w:rFonts w:cs="Arial"/>
              <w:color w:val="000000"/>
              <w:sz w:val="18"/>
              <w:szCs w:val="18"/>
            </w:rPr>
            <w:t>puh.  029 5</w:t>
          </w:r>
          <w:r w:rsidR="00641A5A">
            <w:rPr>
              <w:rFonts w:cs="Arial"/>
              <w:color w:val="000000"/>
              <w:sz w:val="18"/>
              <w:szCs w:val="18"/>
            </w:rPr>
            <w:t>12 000</w:t>
          </w:r>
        </w:p>
      </w:tc>
      <w:tc>
        <w:tcPr>
          <w:tcW w:w="426" w:type="dxa"/>
        </w:tcPr>
        <w:p w14:paraId="7739B692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641A5A" w14:paraId="7739B699" w14:textId="77777777">
      <w:trPr>
        <w:cantSplit/>
        <w:trHeight w:val="173"/>
      </w:trPr>
      <w:tc>
        <w:tcPr>
          <w:tcW w:w="3614" w:type="dxa"/>
          <w:vMerge/>
        </w:tcPr>
        <w:p w14:paraId="7739B694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14:paraId="7739B695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PL 325</w:t>
          </w:r>
        </w:p>
      </w:tc>
      <w:tc>
        <w:tcPr>
          <w:tcW w:w="425" w:type="dxa"/>
        </w:tcPr>
        <w:p w14:paraId="7739B696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  <w:tc>
        <w:tcPr>
          <w:tcW w:w="1984" w:type="dxa"/>
        </w:tcPr>
        <w:p w14:paraId="7739B697" w14:textId="52F0FA74" w:rsidR="00641A5A" w:rsidRDefault="006107E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  <w:proofErr w:type="spellStart"/>
          <w:r>
            <w:rPr>
              <w:sz w:val="18"/>
            </w:rPr>
            <w:t>email</w:t>
          </w:r>
          <w:proofErr w:type="spellEnd"/>
          <w:r>
            <w:rPr>
              <w:sz w:val="18"/>
            </w:rPr>
            <w:t>: htsy@vero.fi</w:t>
          </w:r>
        </w:p>
      </w:tc>
      <w:tc>
        <w:tcPr>
          <w:tcW w:w="426" w:type="dxa"/>
        </w:tcPr>
        <w:p w14:paraId="7739B698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641A5A" w14:paraId="7739B69F" w14:textId="77777777">
      <w:trPr>
        <w:cantSplit/>
        <w:trHeight w:val="173"/>
      </w:trPr>
      <w:tc>
        <w:tcPr>
          <w:tcW w:w="3614" w:type="dxa"/>
          <w:vMerge/>
        </w:tcPr>
        <w:p w14:paraId="7739B69A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14:paraId="7739B69B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00052 VERO</w:t>
          </w:r>
        </w:p>
      </w:tc>
      <w:tc>
        <w:tcPr>
          <w:tcW w:w="425" w:type="dxa"/>
        </w:tcPr>
        <w:p w14:paraId="7739B69C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8"/>
            </w:rPr>
          </w:pPr>
        </w:p>
      </w:tc>
      <w:tc>
        <w:tcPr>
          <w:tcW w:w="1984" w:type="dxa"/>
        </w:tcPr>
        <w:p w14:paraId="7739B69D" w14:textId="03DFDD8F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</w:rPr>
          </w:pPr>
        </w:p>
      </w:tc>
      <w:tc>
        <w:tcPr>
          <w:tcW w:w="426" w:type="dxa"/>
        </w:tcPr>
        <w:p w14:paraId="7739B69E" w14:textId="77777777" w:rsidR="00641A5A" w:rsidRDefault="00641A5A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4"/>
            </w:rPr>
          </w:pPr>
        </w:p>
      </w:tc>
    </w:tr>
  </w:tbl>
  <w:p w14:paraId="7739B6A0" w14:textId="77777777" w:rsidR="00641A5A" w:rsidRDefault="00641A5A">
    <w:pPr>
      <w:pStyle w:val="Alatunniste"/>
      <w:tabs>
        <w:tab w:val="left" w:pos="6237"/>
      </w:tabs>
      <w:rPr>
        <w:rFonts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BDA9C" w14:textId="77777777" w:rsidR="000D4187" w:rsidRDefault="000D4187">
      <w:r>
        <w:separator/>
      </w:r>
    </w:p>
  </w:footnote>
  <w:footnote w:type="continuationSeparator" w:id="0">
    <w:p w14:paraId="78A7C635" w14:textId="77777777" w:rsidR="000D4187" w:rsidRDefault="000D4187">
      <w:r>
        <w:continuationSeparator/>
      </w:r>
    </w:p>
  </w:footnote>
  <w:footnote w:type="continuationNotice" w:id="1">
    <w:p w14:paraId="6076BC87" w14:textId="77777777" w:rsidR="000D4187" w:rsidRDefault="000D41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F2AC680"/>
    <w:lvl w:ilvl="0">
      <w:numFmt w:val="decimal"/>
      <w:lvlText w:val="*"/>
      <w:lvlJc w:val="left"/>
    </w:lvl>
  </w:abstractNum>
  <w:abstractNum w:abstractNumId="1" w15:restartNumberingAfterBreak="0">
    <w:nsid w:val="0FB36E53"/>
    <w:multiLevelType w:val="hybridMultilevel"/>
    <w:tmpl w:val="63367198"/>
    <w:lvl w:ilvl="0" w:tplc="A1BAD976">
      <w:numFmt w:val="bullet"/>
      <w:lvlText w:val=""/>
      <w:lvlJc w:val="left"/>
      <w:pPr>
        <w:ind w:left="2595" w:hanging="2235"/>
      </w:pPr>
      <w:rPr>
        <w:rFonts w:ascii="Symbol" w:eastAsia="Times New Roman" w:hAnsi="Symbo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1A1"/>
    <w:multiLevelType w:val="hybridMultilevel"/>
    <w:tmpl w:val="9F76000C"/>
    <w:lvl w:ilvl="0" w:tplc="040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2E31454"/>
    <w:multiLevelType w:val="hybridMultilevel"/>
    <w:tmpl w:val="04244DF6"/>
    <w:lvl w:ilvl="0" w:tplc="040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7AA35AE"/>
    <w:multiLevelType w:val="hybridMultilevel"/>
    <w:tmpl w:val="2B549A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A18A8"/>
    <w:multiLevelType w:val="hybridMultilevel"/>
    <w:tmpl w:val="7B7E0244"/>
    <w:lvl w:ilvl="0" w:tplc="FCAE27C2">
      <w:numFmt w:val="bullet"/>
      <w:lvlText w:val="•"/>
      <w:lvlJc w:val="left"/>
      <w:pPr>
        <w:ind w:left="2595" w:hanging="2235"/>
      </w:pPr>
      <w:rPr>
        <w:rFonts w:ascii="Arial" w:eastAsia="Times New Roman" w:hAnsi="Arial" w:cs="Arial" w:hint="default"/>
      </w:rPr>
    </w:lvl>
    <w:lvl w:ilvl="1" w:tplc="63B8E3B4">
      <w:numFmt w:val="bullet"/>
      <w:lvlText w:val=""/>
      <w:lvlJc w:val="left"/>
      <w:pPr>
        <w:ind w:left="3315" w:hanging="2235"/>
      </w:pPr>
      <w:rPr>
        <w:rFonts w:ascii="Symbol" w:eastAsia="Times New Roman" w:hAnsi="Symbo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6413E"/>
    <w:multiLevelType w:val="hybridMultilevel"/>
    <w:tmpl w:val="665A1326"/>
    <w:lvl w:ilvl="0" w:tplc="56243C18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hAnsi="Arial" w:hint="default"/>
        <w:b w:val="0"/>
        <w:i w:val="0"/>
        <w:sz w:val="22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CE5E19"/>
    <w:multiLevelType w:val="hybridMultilevel"/>
    <w:tmpl w:val="4002F128"/>
    <w:lvl w:ilvl="0" w:tplc="A1BAD976">
      <w:numFmt w:val="bullet"/>
      <w:lvlText w:val=""/>
      <w:lvlJc w:val="left"/>
      <w:pPr>
        <w:ind w:left="2595" w:hanging="2235"/>
      </w:pPr>
      <w:rPr>
        <w:rFonts w:ascii="Symbol" w:eastAsia="Times New Roman" w:hAnsi="Symbo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1F0A"/>
    <w:multiLevelType w:val="hybridMultilevel"/>
    <w:tmpl w:val="D92E3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91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82"/>
    <w:rsid w:val="00000212"/>
    <w:rsid w:val="00004F10"/>
    <w:rsid w:val="000142E3"/>
    <w:rsid w:val="00014E3C"/>
    <w:rsid w:val="00022A6D"/>
    <w:rsid w:val="00035FBA"/>
    <w:rsid w:val="0005285B"/>
    <w:rsid w:val="0007054F"/>
    <w:rsid w:val="00077582"/>
    <w:rsid w:val="000816EE"/>
    <w:rsid w:val="000835B7"/>
    <w:rsid w:val="00084094"/>
    <w:rsid w:val="00085EF9"/>
    <w:rsid w:val="0008740C"/>
    <w:rsid w:val="000A0FC0"/>
    <w:rsid w:val="000A76EF"/>
    <w:rsid w:val="000C1F27"/>
    <w:rsid w:val="000D03D3"/>
    <w:rsid w:val="000D10D0"/>
    <w:rsid w:val="000D2CFE"/>
    <w:rsid w:val="000D4187"/>
    <w:rsid w:val="000E534A"/>
    <w:rsid w:val="000E6B1D"/>
    <w:rsid w:val="000F67F6"/>
    <w:rsid w:val="001050EF"/>
    <w:rsid w:val="00106755"/>
    <w:rsid w:val="001073C9"/>
    <w:rsid w:val="00107857"/>
    <w:rsid w:val="0011759A"/>
    <w:rsid w:val="00130EF8"/>
    <w:rsid w:val="00140D99"/>
    <w:rsid w:val="00151D3B"/>
    <w:rsid w:val="00157972"/>
    <w:rsid w:val="00170334"/>
    <w:rsid w:val="00170651"/>
    <w:rsid w:val="0018185E"/>
    <w:rsid w:val="00182326"/>
    <w:rsid w:val="00182AC6"/>
    <w:rsid w:val="001838A4"/>
    <w:rsid w:val="001848E3"/>
    <w:rsid w:val="0018665F"/>
    <w:rsid w:val="00186F47"/>
    <w:rsid w:val="001B0983"/>
    <w:rsid w:val="001B4D75"/>
    <w:rsid w:val="001C200E"/>
    <w:rsid w:val="001D0060"/>
    <w:rsid w:val="001D26AE"/>
    <w:rsid w:val="001E2026"/>
    <w:rsid w:val="001E63C1"/>
    <w:rsid w:val="001F563F"/>
    <w:rsid w:val="001F5E95"/>
    <w:rsid w:val="001F7E6C"/>
    <w:rsid w:val="002034D1"/>
    <w:rsid w:val="00205EF3"/>
    <w:rsid w:val="002068EC"/>
    <w:rsid w:val="00210E76"/>
    <w:rsid w:val="00216B9A"/>
    <w:rsid w:val="002216F4"/>
    <w:rsid w:val="0022663F"/>
    <w:rsid w:val="002308D1"/>
    <w:rsid w:val="002317ED"/>
    <w:rsid w:val="00243C58"/>
    <w:rsid w:val="0024690A"/>
    <w:rsid w:val="002621F7"/>
    <w:rsid w:val="0026523A"/>
    <w:rsid w:val="00270BB8"/>
    <w:rsid w:val="00275B88"/>
    <w:rsid w:val="00276167"/>
    <w:rsid w:val="002940EE"/>
    <w:rsid w:val="002A05C1"/>
    <w:rsid w:val="002A2AB6"/>
    <w:rsid w:val="002A69DC"/>
    <w:rsid w:val="002B1202"/>
    <w:rsid w:val="002B3F53"/>
    <w:rsid w:val="002B5800"/>
    <w:rsid w:val="002D331C"/>
    <w:rsid w:val="002E20D5"/>
    <w:rsid w:val="002F1376"/>
    <w:rsid w:val="00300FBE"/>
    <w:rsid w:val="00301B92"/>
    <w:rsid w:val="00310C7F"/>
    <w:rsid w:val="00313617"/>
    <w:rsid w:val="00331BDC"/>
    <w:rsid w:val="0033268C"/>
    <w:rsid w:val="00333534"/>
    <w:rsid w:val="003338D1"/>
    <w:rsid w:val="0034485E"/>
    <w:rsid w:val="00352237"/>
    <w:rsid w:val="00355E3A"/>
    <w:rsid w:val="003575D0"/>
    <w:rsid w:val="00357D65"/>
    <w:rsid w:val="00360A5D"/>
    <w:rsid w:val="00365F53"/>
    <w:rsid w:val="00391544"/>
    <w:rsid w:val="0039161A"/>
    <w:rsid w:val="003930E5"/>
    <w:rsid w:val="00393C01"/>
    <w:rsid w:val="003970ED"/>
    <w:rsid w:val="003A278C"/>
    <w:rsid w:val="003B033A"/>
    <w:rsid w:val="003C5F91"/>
    <w:rsid w:val="003D658E"/>
    <w:rsid w:val="003E29CF"/>
    <w:rsid w:val="003E67AF"/>
    <w:rsid w:val="003F5473"/>
    <w:rsid w:val="00405099"/>
    <w:rsid w:val="00416548"/>
    <w:rsid w:val="0043295C"/>
    <w:rsid w:val="00454719"/>
    <w:rsid w:val="00466E45"/>
    <w:rsid w:val="0046797C"/>
    <w:rsid w:val="004742A7"/>
    <w:rsid w:val="004A7176"/>
    <w:rsid w:val="004A718E"/>
    <w:rsid w:val="004B26DE"/>
    <w:rsid w:val="004C0DD0"/>
    <w:rsid w:val="004C2077"/>
    <w:rsid w:val="004C2F45"/>
    <w:rsid w:val="004C323A"/>
    <w:rsid w:val="004C5F65"/>
    <w:rsid w:val="004C7966"/>
    <w:rsid w:val="004E16F8"/>
    <w:rsid w:val="004E742D"/>
    <w:rsid w:val="004F2B41"/>
    <w:rsid w:val="004F6A0D"/>
    <w:rsid w:val="00513AA4"/>
    <w:rsid w:val="00524EE4"/>
    <w:rsid w:val="00563A56"/>
    <w:rsid w:val="005C0EF1"/>
    <w:rsid w:val="005C3139"/>
    <w:rsid w:val="005C366F"/>
    <w:rsid w:val="006012CA"/>
    <w:rsid w:val="00605495"/>
    <w:rsid w:val="00606AD4"/>
    <w:rsid w:val="006107EA"/>
    <w:rsid w:val="006309D4"/>
    <w:rsid w:val="00635B6B"/>
    <w:rsid w:val="00641A5A"/>
    <w:rsid w:val="00643B92"/>
    <w:rsid w:val="006727AE"/>
    <w:rsid w:val="00673893"/>
    <w:rsid w:val="00694B5E"/>
    <w:rsid w:val="006C3FD4"/>
    <w:rsid w:val="006E199D"/>
    <w:rsid w:val="006E31D7"/>
    <w:rsid w:val="006E57C5"/>
    <w:rsid w:val="006E719F"/>
    <w:rsid w:val="006F4B74"/>
    <w:rsid w:val="006F5A96"/>
    <w:rsid w:val="00710423"/>
    <w:rsid w:val="00710B7E"/>
    <w:rsid w:val="00715C27"/>
    <w:rsid w:val="007207F6"/>
    <w:rsid w:val="00732043"/>
    <w:rsid w:val="00742CBF"/>
    <w:rsid w:val="00750104"/>
    <w:rsid w:val="00755FAC"/>
    <w:rsid w:val="00756916"/>
    <w:rsid w:val="00757E2A"/>
    <w:rsid w:val="0076386C"/>
    <w:rsid w:val="007701D7"/>
    <w:rsid w:val="00791C91"/>
    <w:rsid w:val="007A5629"/>
    <w:rsid w:val="007D36C1"/>
    <w:rsid w:val="007D6157"/>
    <w:rsid w:val="007D7A1F"/>
    <w:rsid w:val="007F4C5D"/>
    <w:rsid w:val="007F531D"/>
    <w:rsid w:val="00814B3B"/>
    <w:rsid w:val="008175E5"/>
    <w:rsid w:val="00820982"/>
    <w:rsid w:val="0082655B"/>
    <w:rsid w:val="0083110A"/>
    <w:rsid w:val="00834662"/>
    <w:rsid w:val="008359DE"/>
    <w:rsid w:val="008412A4"/>
    <w:rsid w:val="00845112"/>
    <w:rsid w:val="008630D1"/>
    <w:rsid w:val="00871114"/>
    <w:rsid w:val="008768EE"/>
    <w:rsid w:val="00877A36"/>
    <w:rsid w:val="008800BA"/>
    <w:rsid w:val="00886AA9"/>
    <w:rsid w:val="00891C05"/>
    <w:rsid w:val="00894129"/>
    <w:rsid w:val="00897B18"/>
    <w:rsid w:val="008A67C3"/>
    <w:rsid w:val="008B1E03"/>
    <w:rsid w:val="008B6206"/>
    <w:rsid w:val="008C3681"/>
    <w:rsid w:val="008D216D"/>
    <w:rsid w:val="008D5830"/>
    <w:rsid w:val="008D68CA"/>
    <w:rsid w:val="008E11E2"/>
    <w:rsid w:val="008E6355"/>
    <w:rsid w:val="009044BC"/>
    <w:rsid w:val="00924665"/>
    <w:rsid w:val="009361FF"/>
    <w:rsid w:val="00937827"/>
    <w:rsid w:val="00941704"/>
    <w:rsid w:val="00945095"/>
    <w:rsid w:val="009456ED"/>
    <w:rsid w:val="00946206"/>
    <w:rsid w:val="009606CF"/>
    <w:rsid w:val="00974948"/>
    <w:rsid w:val="00985D83"/>
    <w:rsid w:val="00992C7A"/>
    <w:rsid w:val="009944B5"/>
    <w:rsid w:val="00994661"/>
    <w:rsid w:val="009C249E"/>
    <w:rsid w:val="009D1109"/>
    <w:rsid w:val="009D36E3"/>
    <w:rsid w:val="009D6827"/>
    <w:rsid w:val="009E1028"/>
    <w:rsid w:val="009F29A5"/>
    <w:rsid w:val="009F76CF"/>
    <w:rsid w:val="00A000E3"/>
    <w:rsid w:val="00A01A11"/>
    <w:rsid w:val="00A12392"/>
    <w:rsid w:val="00A147C1"/>
    <w:rsid w:val="00A169C3"/>
    <w:rsid w:val="00A23CF9"/>
    <w:rsid w:val="00A35DCF"/>
    <w:rsid w:val="00A41D04"/>
    <w:rsid w:val="00A43667"/>
    <w:rsid w:val="00A46662"/>
    <w:rsid w:val="00A545ED"/>
    <w:rsid w:val="00A6794E"/>
    <w:rsid w:val="00A72F50"/>
    <w:rsid w:val="00A852B3"/>
    <w:rsid w:val="00A85617"/>
    <w:rsid w:val="00A91503"/>
    <w:rsid w:val="00A95D86"/>
    <w:rsid w:val="00AA58EB"/>
    <w:rsid w:val="00AB01D0"/>
    <w:rsid w:val="00AC03E7"/>
    <w:rsid w:val="00AC4BE6"/>
    <w:rsid w:val="00AD4086"/>
    <w:rsid w:val="00AE1DEC"/>
    <w:rsid w:val="00AF0714"/>
    <w:rsid w:val="00AF5235"/>
    <w:rsid w:val="00B02BC8"/>
    <w:rsid w:val="00B059FC"/>
    <w:rsid w:val="00B068D7"/>
    <w:rsid w:val="00B15957"/>
    <w:rsid w:val="00B15FEF"/>
    <w:rsid w:val="00B17F99"/>
    <w:rsid w:val="00B32749"/>
    <w:rsid w:val="00B53293"/>
    <w:rsid w:val="00B57E51"/>
    <w:rsid w:val="00B677E1"/>
    <w:rsid w:val="00B73A40"/>
    <w:rsid w:val="00B86F46"/>
    <w:rsid w:val="00B9468D"/>
    <w:rsid w:val="00BA7DB4"/>
    <w:rsid w:val="00BC6828"/>
    <w:rsid w:val="00BE28FC"/>
    <w:rsid w:val="00BE52FE"/>
    <w:rsid w:val="00BF645C"/>
    <w:rsid w:val="00C0233A"/>
    <w:rsid w:val="00C04C9B"/>
    <w:rsid w:val="00C156E2"/>
    <w:rsid w:val="00C24E23"/>
    <w:rsid w:val="00C26E84"/>
    <w:rsid w:val="00C3208D"/>
    <w:rsid w:val="00C33563"/>
    <w:rsid w:val="00C33743"/>
    <w:rsid w:val="00C34B84"/>
    <w:rsid w:val="00C356B1"/>
    <w:rsid w:val="00C365CF"/>
    <w:rsid w:val="00C37140"/>
    <w:rsid w:val="00C407FF"/>
    <w:rsid w:val="00C41A4F"/>
    <w:rsid w:val="00C53121"/>
    <w:rsid w:val="00C729ED"/>
    <w:rsid w:val="00C8145C"/>
    <w:rsid w:val="00C92B60"/>
    <w:rsid w:val="00C95F30"/>
    <w:rsid w:val="00CB375B"/>
    <w:rsid w:val="00CB7602"/>
    <w:rsid w:val="00CC2CC8"/>
    <w:rsid w:val="00CC3071"/>
    <w:rsid w:val="00CC430A"/>
    <w:rsid w:val="00CC7394"/>
    <w:rsid w:val="00CD1EA6"/>
    <w:rsid w:val="00CD4E05"/>
    <w:rsid w:val="00CD664E"/>
    <w:rsid w:val="00CE0196"/>
    <w:rsid w:val="00CE5A9D"/>
    <w:rsid w:val="00CF1A6A"/>
    <w:rsid w:val="00CF4FB9"/>
    <w:rsid w:val="00CF698E"/>
    <w:rsid w:val="00D05D9D"/>
    <w:rsid w:val="00D153CE"/>
    <w:rsid w:val="00D229AC"/>
    <w:rsid w:val="00D36909"/>
    <w:rsid w:val="00D36B83"/>
    <w:rsid w:val="00D41E4C"/>
    <w:rsid w:val="00D457F6"/>
    <w:rsid w:val="00D5049F"/>
    <w:rsid w:val="00D62C8E"/>
    <w:rsid w:val="00D73EA8"/>
    <w:rsid w:val="00D757AF"/>
    <w:rsid w:val="00D75E33"/>
    <w:rsid w:val="00D81C4F"/>
    <w:rsid w:val="00D831CE"/>
    <w:rsid w:val="00D8580A"/>
    <w:rsid w:val="00D91556"/>
    <w:rsid w:val="00D97E33"/>
    <w:rsid w:val="00D97F74"/>
    <w:rsid w:val="00DB0D4A"/>
    <w:rsid w:val="00DB415A"/>
    <w:rsid w:val="00DC1E6F"/>
    <w:rsid w:val="00DD4794"/>
    <w:rsid w:val="00DD750C"/>
    <w:rsid w:val="00DE35DE"/>
    <w:rsid w:val="00DF3939"/>
    <w:rsid w:val="00DF3AE5"/>
    <w:rsid w:val="00E001CF"/>
    <w:rsid w:val="00E118F9"/>
    <w:rsid w:val="00E119F8"/>
    <w:rsid w:val="00E17B45"/>
    <w:rsid w:val="00E27BFC"/>
    <w:rsid w:val="00E33CAB"/>
    <w:rsid w:val="00E41571"/>
    <w:rsid w:val="00E434DD"/>
    <w:rsid w:val="00E60438"/>
    <w:rsid w:val="00E72000"/>
    <w:rsid w:val="00E73E39"/>
    <w:rsid w:val="00E758CC"/>
    <w:rsid w:val="00E815D4"/>
    <w:rsid w:val="00ED188B"/>
    <w:rsid w:val="00ED30A9"/>
    <w:rsid w:val="00EF1CB9"/>
    <w:rsid w:val="00F03425"/>
    <w:rsid w:val="00F06035"/>
    <w:rsid w:val="00F317A7"/>
    <w:rsid w:val="00F342B8"/>
    <w:rsid w:val="00F51EA8"/>
    <w:rsid w:val="00F521BD"/>
    <w:rsid w:val="00F752B7"/>
    <w:rsid w:val="00F75DA9"/>
    <w:rsid w:val="00F7730A"/>
    <w:rsid w:val="00F91F0B"/>
    <w:rsid w:val="00F94D87"/>
    <w:rsid w:val="00F97B9E"/>
    <w:rsid w:val="00FA4476"/>
    <w:rsid w:val="00FC162F"/>
    <w:rsid w:val="00FD7F7A"/>
    <w:rsid w:val="00FE0BF4"/>
    <w:rsid w:val="00FE3154"/>
    <w:rsid w:val="00FE6B66"/>
    <w:rsid w:val="00FF2351"/>
    <w:rsid w:val="09673608"/>
    <w:rsid w:val="1DE03336"/>
    <w:rsid w:val="209CFAED"/>
    <w:rsid w:val="2AF1C6E1"/>
    <w:rsid w:val="35DB6A7B"/>
    <w:rsid w:val="368F97B0"/>
    <w:rsid w:val="3F27E7DA"/>
    <w:rsid w:val="57B29333"/>
    <w:rsid w:val="585CE5B2"/>
    <w:rsid w:val="7029188B"/>
    <w:rsid w:val="70495264"/>
    <w:rsid w:val="7164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39B630"/>
  <w15:docId w15:val="{AD66B117-6D22-4623-BC18-C6E9DF6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F4B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6F4B74"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qFormat/>
    <w:rsid w:val="006F4B74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6F4B7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6F4B74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rsid w:val="006F4B74"/>
    <w:pPr>
      <w:overflowPunct/>
      <w:autoSpaceDE/>
      <w:autoSpaceDN/>
      <w:adjustRightInd/>
      <w:ind w:left="1304"/>
      <w:jc w:val="both"/>
      <w:textAlignment w:val="auto"/>
    </w:pPr>
    <w:rPr>
      <w:rFonts w:ascii="Times" w:eastAsia="Times" w:hAnsi="Times"/>
      <w:lang w:val="nl-NL"/>
    </w:rPr>
  </w:style>
  <w:style w:type="paragraph" w:styleId="Sisennettyleipteksti2">
    <w:name w:val="Body Text Indent 2"/>
    <w:basedOn w:val="Normaali"/>
    <w:semiHidden/>
    <w:rsid w:val="006F4B74"/>
    <w:pPr>
      <w:ind w:left="1304" w:firstLine="1"/>
      <w:jc w:val="both"/>
    </w:pPr>
  </w:style>
  <w:style w:type="character" w:styleId="Hyperlinkki">
    <w:name w:val="Hyperlink"/>
    <w:basedOn w:val="Kappaleenoletusfontti"/>
    <w:semiHidden/>
    <w:rsid w:val="006F4B74"/>
    <w:rPr>
      <w:color w:val="0000FF"/>
      <w:u w:val="single"/>
    </w:rPr>
  </w:style>
  <w:style w:type="character" w:styleId="AvattuHyperlinkki">
    <w:name w:val="FollowedHyperlink"/>
    <w:basedOn w:val="Kappaleenoletusfontti"/>
    <w:semiHidden/>
    <w:rsid w:val="006F4B74"/>
    <w:rPr>
      <w:color w:val="800080"/>
      <w:u w:val="single"/>
    </w:rPr>
  </w:style>
  <w:style w:type="paragraph" w:styleId="Sisennettyleipteksti3">
    <w:name w:val="Body Text Indent 3"/>
    <w:basedOn w:val="Normaali"/>
    <w:semiHidden/>
    <w:rsid w:val="006F4B74"/>
    <w:pPr>
      <w:ind w:left="2127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D4E0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4E0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37140"/>
    <w:pPr>
      <w:ind w:left="720"/>
      <w:contextualSpacing/>
    </w:pPr>
  </w:style>
  <w:style w:type="paragraph" w:customStyle="1" w:styleId="Default">
    <w:name w:val="Default"/>
    <w:rsid w:val="00D858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E73E39"/>
    <w:rPr>
      <w:color w:val="808080"/>
    </w:rPr>
  </w:style>
  <w:style w:type="paragraph" w:customStyle="1" w:styleId="LLPerustelujenkappalejako">
    <w:name w:val="LLPerustelujenkappalejako"/>
    <w:rsid w:val="002B5800"/>
    <w:pPr>
      <w:spacing w:after="220" w:line="22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\VH_Office\Mallit\Tiedostot\Yleiset%20-%20Allm&#228;nna\6818%20kirj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796F0A4546461E9CB2F6F65F8BD9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DC63B4-A7BE-4ECA-922B-1E3BA4F3366D}"/>
      </w:docPartPr>
      <w:docPartBody>
        <w:p w:rsidR="00D560D6" w:rsidRDefault="0075773A">
          <w:pPr>
            <w:pStyle w:val="04796F0A4546461E9CB2F6F65F8BD9C8"/>
          </w:pPr>
          <w:r w:rsidRPr="000B7A60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60"/>
    <w:rsid w:val="001D0060"/>
    <w:rsid w:val="00283FB1"/>
    <w:rsid w:val="00685F4B"/>
    <w:rsid w:val="00725DAC"/>
    <w:rsid w:val="0075773A"/>
    <w:rsid w:val="00850F08"/>
    <w:rsid w:val="008B450B"/>
    <w:rsid w:val="00D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8614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90D0206BB50452BBEDCE11A8C36A990">
    <w:name w:val="A90D0206BB50452BBEDCE11A8C36A990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">
    <w:name w:val="F55996177B914D6A8B2EABC68EF6E2A7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">
    <w:name w:val="6E824B31386F41B2B07139D33BE433D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D0206BB50452BBEDCE11A8C36A9901">
    <w:name w:val="A90D0206BB50452BBEDCE11A8C36A990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1">
    <w:name w:val="F55996177B914D6A8B2EABC68EF6E2A7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1">
    <w:name w:val="6E824B31386F41B2B07139D33BE433D5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EBECBDC83140498148A91B9428148D">
    <w:name w:val="85EBECBDC83140498148A91B9428148D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D0206BB50452BBEDCE11A8C36A9902">
    <w:name w:val="A90D0206BB50452BBEDCE11A8C36A990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2">
    <w:name w:val="F55996177B914D6A8B2EABC68EF6E2A7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2">
    <w:name w:val="6E824B31386F41B2B07139D33BE433D5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EBECBDC83140498148A91B9428148D1">
    <w:name w:val="85EBECBDC83140498148A91B9428148D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EB32C7D7FF4D04A07C095B55D574CB">
    <w:name w:val="03EB32C7D7FF4D04A07C095B55D574CB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D0206BB50452BBEDCE11A8C36A9903">
    <w:name w:val="A90D0206BB50452BBEDCE11A8C36A990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3">
    <w:name w:val="F55996177B914D6A8B2EABC68EF6E2A7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3">
    <w:name w:val="6E824B31386F41B2B07139D33BE433D5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EBECBDC83140498148A91B9428148D2">
    <w:name w:val="85EBECBDC83140498148A91B9428148D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EB32C7D7FF4D04A07C095B55D574CB1">
    <w:name w:val="03EB32C7D7FF4D04A07C095B55D574CB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FE69BBC7334791834026B9067504D6">
    <w:name w:val="76FE69BBC7334791834026B9067504D6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F6416CD634A17BC69972B8D4472FF">
    <w:name w:val="791F6416CD634A17BC69972B8D4472FF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AC777A66C034B3B8B96DFA97BE1BAD3">
    <w:name w:val="0AC777A66C034B3B8B96DFA97BE1BAD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E865EF1C024A97B8BE9DD5E059BB67">
    <w:name w:val="29E865EF1C024A97B8BE9DD5E059BB67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D0206BB50452BBEDCE11A8C36A9904">
    <w:name w:val="A90D0206BB50452BBEDCE11A8C36A990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4">
    <w:name w:val="F55996177B914D6A8B2EABC68EF6E2A7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4">
    <w:name w:val="6E824B31386F41B2B07139D33BE433D5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EBECBDC83140498148A91B9428148D3">
    <w:name w:val="85EBECBDC83140498148A91B9428148D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EB32C7D7FF4D04A07C095B55D574CB2">
    <w:name w:val="03EB32C7D7FF4D04A07C095B55D574CB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FE69BBC7334791834026B9067504D61">
    <w:name w:val="76FE69BBC7334791834026B9067504D6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F6416CD634A17BC69972B8D4472FF1">
    <w:name w:val="791F6416CD634A17BC69972B8D4472FF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AC777A66C034B3B8B96DFA97BE1BAD31">
    <w:name w:val="0AC777A66C034B3B8B96DFA97BE1BAD3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E865EF1C024A97B8BE9DD5E059BB671">
    <w:name w:val="29E865EF1C024A97B8BE9DD5E059BB67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3A23864823A42639DF88E41901DEACF">
    <w:name w:val="73A23864823A42639DF88E41901DEACF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D0206BB50452BBEDCE11A8C36A9905">
    <w:name w:val="A90D0206BB50452BBEDCE11A8C36A990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5">
    <w:name w:val="F55996177B914D6A8B2EABC68EF6E2A7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5">
    <w:name w:val="6E824B31386F41B2B07139D33BE433D5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EBECBDC83140498148A91B9428148D4">
    <w:name w:val="85EBECBDC83140498148A91B9428148D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EB32C7D7FF4D04A07C095B55D574CB3">
    <w:name w:val="03EB32C7D7FF4D04A07C095B55D574CB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FE69BBC7334791834026B9067504D62">
    <w:name w:val="76FE69BBC7334791834026B9067504D6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F6416CD634A17BC69972B8D4472FF2">
    <w:name w:val="791F6416CD634A17BC69972B8D4472FF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AC777A66C034B3B8B96DFA97BE1BAD32">
    <w:name w:val="0AC777A66C034B3B8B96DFA97BE1BAD3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E865EF1C024A97B8BE9DD5E059BB672">
    <w:name w:val="29E865EF1C024A97B8BE9DD5E059BB67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3A23864823A42639DF88E41901DEACF1">
    <w:name w:val="73A23864823A42639DF88E41901DEACF1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D0206BB50452BBEDCE11A8C36A9906">
    <w:name w:val="A90D0206BB50452BBEDCE11A8C36A9906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6">
    <w:name w:val="F55996177B914D6A8B2EABC68EF6E2A76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6">
    <w:name w:val="6E824B31386F41B2B07139D33BE433D56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5EBECBDC83140498148A91B9428148D5">
    <w:name w:val="85EBECBDC83140498148A91B9428148D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EB32C7D7FF4D04A07C095B55D574CB4">
    <w:name w:val="03EB32C7D7FF4D04A07C095B55D574CB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FE69BBC7334791834026B9067504D63">
    <w:name w:val="76FE69BBC7334791834026B9067504D6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F6416CD634A17BC69972B8D4472FF3">
    <w:name w:val="791F6416CD634A17BC69972B8D4472FF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AC777A66C034B3B8B96DFA97BE1BAD33">
    <w:name w:val="0AC777A66C034B3B8B96DFA97BE1BAD3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E865EF1C024A97B8BE9DD5E059BB673">
    <w:name w:val="29E865EF1C024A97B8BE9DD5E059BB67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3A23864823A42639DF88E41901DEACF2">
    <w:name w:val="73A23864823A42639DF88E41901DEACF2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D0206BB50452BBEDCE11A8C36A9907">
    <w:name w:val="A90D0206BB50452BBEDCE11A8C36A9907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7">
    <w:name w:val="F55996177B914D6A8B2EABC68EF6E2A77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7">
    <w:name w:val="6E824B31386F41B2B07139D33BE433D57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2C5F0AD4D05474788CD25CFB07FE2B0">
    <w:name w:val="22C5F0AD4D05474788CD25CFB07FE2B0"/>
    <w:rsid w:val="001D00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EBECBDC83140498148A91B9428148D6">
    <w:name w:val="85EBECBDC83140498148A91B9428148D6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EB32C7D7FF4D04A07C095B55D574CB5">
    <w:name w:val="03EB32C7D7FF4D04A07C095B55D574CB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FE69BBC7334791834026B9067504D64">
    <w:name w:val="76FE69BBC7334791834026B9067504D6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F6416CD634A17BC69972B8D4472FF4">
    <w:name w:val="791F6416CD634A17BC69972B8D4472FF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AC777A66C034B3B8B96DFA97BE1BAD34">
    <w:name w:val="0AC777A66C034B3B8B96DFA97BE1BAD3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E865EF1C024A97B8BE9DD5E059BB674">
    <w:name w:val="29E865EF1C024A97B8BE9DD5E059BB67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3A23864823A42639DF88E41901DEACF3">
    <w:name w:val="73A23864823A42639DF88E41901DEACF3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D0206BB50452BBEDCE11A8C36A9908">
    <w:name w:val="A90D0206BB50452BBEDCE11A8C36A9908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8">
    <w:name w:val="F55996177B914D6A8B2EABC68EF6E2A78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8">
    <w:name w:val="6E824B31386F41B2B07139D33BE433D58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2C5F0AD4D05474788CD25CFB07FE2B01">
    <w:name w:val="22C5F0AD4D05474788CD25CFB07FE2B01"/>
    <w:rsid w:val="001D00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D831187AD9441569A134BE694274A23">
    <w:name w:val="5D831187AD9441569A134BE694274A23"/>
    <w:rsid w:val="001D00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EBECBDC83140498148A91B9428148D7">
    <w:name w:val="85EBECBDC83140498148A91B9428148D7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EB32C7D7FF4D04A07C095B55D574CB6">
    <w:name w:val="03EB32C7D7FF4D04A07C095B55D574CB6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FE69BBC7334791834026B9067504D65">
    <w:name w:val="76FE69BBC7334791834026B9067504D6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1F6416CD634A17BC69972B8D4472FF5">
    <w:name w:val="791F6416CD634A17BC69972B8D4472FF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AC777A66C034B3B8B96DFA97BE1BAD35">
    <w:name w:val="0AC777A66C034B3B8B96DFA97BE1BAD3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9E865EF1C024A97B8BE9DD5E059BB675">
    <w:name w:val="29E865EF1C024A97B8BE9DD5E059BB675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3A23864823A42639DF88E41901DEACF4">
    <w:name w:val="73A23864823A42639DF88E41901DEACF4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90D0206BB50452BBEDCE11A8C36A9909">
    <w:name w:val="A90D0206BB50452BBEDCE11A8C36A9909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55996177B914D6A8B2EABC68EF6E2A79">
    <w:name w:val="F55996177B914D6A8B2EABC68EF6E2A79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E824B31386F41B2B07139D33BE433D59">
    <w:name w:val="6E824B31386F41B2B07139D33BE433D59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2C5F0AD4D05474788CD25CFB07FE2B02">
    <w:name w:val="22C5F0AD4D05474788CD25CFB07FE2B02"/>
    <w:rsid w:val="001D00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D831187AD9441569A134BE694274A231">
    <w:name w:val="5D831187AD9441569A134BE694274A231"/>
    <w:rsid w:val="001D00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EBECBDC83140498148A91B9428148D8">
    <w:name w:val="85EBECBDC83140498148A91B9428148D8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3EB32C7D7FF4D04A07C095B55D574CB7">
    <w:name w:val="03EB32C7D7FF4D04A07C095B55D574CB7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FE69BBC7334791834026B9067504D66">
    <w:name w:val="76FE69BBC7334791834026B9067504D66"/>
    <w:rsid w:val="001D00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8CC8D6E4D80430E96C795787CE4C884">
    <w:name w:val="E8CC8D6E4D80430E96C795787CE4C884"/>
  </w:style>
  <w:style w:type="paragraph" w:customStyle="1" w:styleId="04796F0A4546461E9CB2F6F65F8BD9C8">
    <w:name w:val="04796F0A4546461E9CB2F6F65F8BD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336EB7B9632044839C5197D9789F08" ma:contentTypeVersion="9" ma:contentTypeDescription="Luo uusi asiakirja." ma:contentTypeScope="" ma:versionID="1785278d28d4c6508148d96962fa4dbd">
  <xsd:schema xmlns:xsd="http://www.w3.org/2001/XMLSchema" xmlns:xs="http://www.w3.org/2001/XMLSchema" xmlns:p="http://schemas.microsoft.com/office/2006/metadata/properties" xmlns:ns3="ba92ed05-81a0-4fd4-87fb-bfbf60181d48" xmlns:ns4="62bf4dd3-10ae-4345-bea6-1dbc44a83873" targetNamespace="http://schemas.microsoft.com/office/2006/metadata/properties" ma:root="true" ma:fieldsID="5aa9aacdcf3131d0fb0e98cbcc278916" ns3:_="" ns4:_="">
    <xsd:import namespace="ba92ed05-81a0-4fd4-87fb-bfbf60181d48"/>
    <xsd:import namespace="62bf4dd3-10ae-4345-bea6-1dbc44a838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ed05-81a0-4fd4-87fb-bfbf60181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4dd3-10ae-4345-bea6-1dbc44a83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40EE4-0E11-470F-A094-640DDD531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ed05-81a0-4fd4-87fb-bfbf60181d48"/>
    <ds:schemaRef ds:uri="62bf4dd3-10ae-4345-bea6-1dbc44a83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B7451-FBE9-4BB6-8F1A-F7BD33611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C5B05-C4DB-44CC-BFAB-3C7BD625D836}">
  <ds:schemaRefs>
    <ds:schemaRef ds:uri="http://schemas.openxmlformats.org/package/2006/metadata/core-properties"/>
    <ds:schemaRef ds:uri="http://purl.org/dc/terms/"/>
    <ds:schemaRef ds:uri="http://purl.org/dc/dcmitype/"/>
    <ds:schemaRef ds:uri="62bf4dd3-10ae-4345-bea6-1dbc44a8387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a92ed05-81a0-4fd4-87fb-bfbf60181d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6818 kirje.dot</Template>
  <TotalTime>24</TotalTime>
  <Pages>4</Pages>
  <Words>855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6818 kirje</vt:lpstr>
    </vt:vector>
  </TitlesOfParts>
  <Company>Verohallinto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6818 kirje</dc:title>
  <dc:subject/>
  <dc:creator>Marko Niemelä</dc:creator>
  <cp:keywords/>
  <cp:lastModifiedBy>Marttinen Janne (Harmaan talouden selvitys/Hki)</cp:lastModifiedBy>
  <cp:revision>5</cp:revision>
  <cp:lastPrinted>2011-06-12T22:45:00Z</cp:lastPrinted>
  <dcterms:created xsi:type="dcterms:W3CDTF">2021-06-23T10:34:00Z</dcterms:created>
  <dcterms:modified xsi:type="dcterms:W3CDTF">2021-06-23T13:43:00Z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0x01010060336EB7B9632044839C5197D9789F08</vt:lpwstr>
  </property>
  <property fmtid="{D5CDD505-2E9C-101B-9397-08002B2CF9AE}" pid="3" name="_dlc_policyId">
    <vt:lpwstr>/tyotilat/ttr/Jaetut asiakirjat</vt:lpwstr>
  </property>
  <property fmtid="{D5CDD505-2E9C-101B-9397-08002B2CF9AE}" pid="4" name="ItemRetentionFormula">
    <vt:lpwstr>&lt;formula offset="1" unit="months" /&gt;</vt:lpwstr>
  </property>
  <property fmtid="{D5CDD505-2E9C-101B-9397-08002B2CF9AE}" pid="5" name="_dlc_LastRun">
    <vt:lpwstr>03/28/2021 01:50:00</vt:lpwstr>
  </property>
  <property fmtid="{D5CDD505-2E9C-101B-9397-08002B2CF9AE}" pid="6" name="_dlc_ItemStageId">
    <vt:lpwstr>1</vt:lpwstr>
  </property>
  <property fmtid="{D5CDD505-2E9C-101B-9397-08002B2CF9AE}" pid="7" name="Order">
    <vt:r8>18100</vt:r8>
  </property>
</Properties>
</file>