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954" w:rsidRDefault="004D64EE" w:rsidP="00DF1954">
      <w:pPr>
        <w:pStyle w:val="VMOtsikko1"/>
        <w:ind w:right="305"/>
      </w:pPr>
      <w:r>
        <w:t>Lausuntoyhteenveto HAVI-hankkeen väliraporttiin saaduista lausunnoista</w:t>
      </w:r>
    </w:p>
    <w:p w:rsidR="00F84681" w:rsidRDefault="00F84681" w:rsidP="00F84681">
      <w:pPr>
        <w:pStyle w:val="VMOtsikko2"/>
      </w:pPr>
      <w:r>
        <w:t>Tausta</w:t>
      </w:r>
    </w:p>
    <w:p w:rsidR="004D64EE" w:rsidRDefault="004D64EE" w:rsidP="004D64EE">
      <w:pPr>
        <w:pStyle w:val="VMleipteksti"/>
      </w:pPr>
      <w:r>
        <w:t xml:space="preserve">Valtiovarainministeriö asetti </w:t>
      </w:r>
      <w:r w:rsidR="00F84681">
        <w:t>15.9.2015 hankkeen selvittämään h</w:t>
      </w:r>
      <w:r>
        <w:t>allitusohjelman toimeenpano</w:t>
      </w:r>
      <w:r w:rsidR="00F84681">
        <w:t>a</w:t>
      </w:r>
      <w:r>
        <w:t xml:space="preserve"> aluehallintovirastoissa</w:t>
      </w:r>
      <w:r w:rsidR="00F84681">
        <w:t xml:space="preserve"> (HAVI-hanke)</w:t>
      </w:r>
      <w:r>
        <w:t>.</w:t>
      </w:r>
      <w:r w:rsidR="00F84681">
        <w:t xml:space="preserve"> Hanke jaettiin kolmeen osakokonaisuuteen: 1) Normien purku ja yksinkertaistaminen, 2) ohjaus-, valvonta- ja lupaprosessien uudi</w:t>
      </w:r>
      <w:r w:rsidR="00F84681">
        <w:t>s</w:t>
      </w:r>
      <w:r w:rsidR="00F84681">
        <w:t>taminen ja AVIen asiakaslähtöisen toiminnan kehittäminen sekä 3) digitalisointi normien purun ja normien yksinkertaistamisen ja asiakaslähtöisen toiminnan mahdollistajana.</w:t>
      </w:r>
    </w:p>
    <w:p w:rsidR="00F84681" w:rsidRDefault="00F84681" w:rsidP="004D64EE">
      <w:pPr>
        <w:pStyle w:val="VMleipteksti"/>
      </w:pPr>
    </w:p>
    <w:p w:rsidR="00F84681" w:rsidRDefault="00F84681" w:rsidP="004D64EE">
      <w:pPr>
        <w:pStyle w:val="VMleipteksti"/>
      </w:pPr>
      <w:r>
        <w:t>Asettamispäätöksen valtiovarainministeriö edellytti, että säädösten kartoitustyö ja sen pohjalta tehtävät normien purku- ja yksinke</w:t>
      </w:r>
      <w:r>
        <w:t>r</w:t>
      </w:r>
      <w:r>
        <w:t>taistamisesitykset valmistuvat 1.12.2015 mennessä. Hanke julkaisi edellytetyn mukaisen kartoituksen ja esitykset joulukuun alussa väliraportin muodossa.</w:t>
      </w:r>
    </w:p>
    <w:p w:rsidR="00F84681" w:rsidRDefault="00F84681" w:rsidP="00F84681">
      <w:pPr>
        <w:pStyle w:val="VMOtsikko2"/>
      </w:pPr>
      <w:r>
        <w:t>Saadut lausunnot</w:t>
      </w:r>
    </w:p>
    <w:p w:rsidR="00F84681" w:rsidRDefault="00F84681" w:rsidP="00F84681">
      <w:pPr>
        <w:pStyle w:val="VMleipteksti"/>
      </w:pPr>
      <w:r>
        <w:t xml:space="preserve">Valtiovarainministeriö </w:t>
      </w:r>
      <w:r w:rsidR="0000071F">
        <w:t>lähetti</w:t>
      </w:r>
      <w:r>
        <w:t xml:space="preserve"> väliraportin lausunnoille aluehallintovirastoja ohjaaviin ministeriöihin 21.12.2015. Väliraporttiin saatiin lausunnot kaikilta pyydetyiltä tahoilta; oikeusminis</w:t>
      </w:r>
      <w:r w:rsidR="0000071F">
        <w:t>teriöiltä, sisäministeriöltä, opetus- ja kulttuuriministeriöltä, maa- ja metsätalousm</w:t>
      </w:r>
      <w:r w:rsidR="0000071F">
        <w:t>i</w:t>
      </w:r>
      <w:r w:rsidR="0000071F">
        <w:t>nisteriöltä, sosiaali- ja terveysministeriöltä sekä ympäristöministeriöltä.</w:t>
      </w:r>
      <w:r w:rsidR="006662BB">
        <w:t xml:space="preserve"> Lisäksi sosiaali- ja terveysministeriön lausunnon liitteenä sa</w:t>
      </w:r>
      <w:r w:rsidR="006662BB">
        <w:t>a</w:t>
      </w:r>
      <w:r w:rsidR="006662BB">
        <w:t>tiin Valviran lausunto.</w:t>
      </w:r>
    </w:p>
    <w:p w:rsidR="0000071F" w:rsidRDefault="0000071F" w:rsidP="00F84681">
      <w:pPr>
        <w:pStyle w:val="VMleipteksti"/>
      </w:pPr>
    </w:p>
    <w:p w:rsidR="0000071F" w:rsidRDefault="0000071F" w:rsidP="00F84681">
      <w:pPr>
        <w:pStyle w:val="VMleipteksti"/>
      </w:pPr>
      <w:r>
        <w:t>Seuraavassa esitetään yhteenveto lausunnonantajien keskeisistä huomioista väliraporttiin</w:t>
      </w:r>
      <w:r w:rsidR="006E0AA5">
        <w:t xml:space="preserve"> sekä valtiovarainministeriön esitys kunkin väliraportin ehdotuksen jatkotoimiksi</w:t>
      </w:r>
      <w:r>
        <w:t>:</w:t>
      </w:r>
    </w:p>
    <w:p w:rsidR="0000071F" w:rsidRDefault="0000071F" w:rsidP="00F84681">
      <w:pPr>
        <w:pStyle w:val="VMleipteksti"/>
      </w:pPr>
    </w:p>
    <w:tbl>
      <w:tblPr>
        <w:tblStyle w:val="TaulukkoRuudukko"/>
        <w:tblW w:w="0" w:type="auto"/>
        <w:tblInd w:w="108" w:type="dxa"/>
        <w:tblLook w:val="04A0"/>
      </w:tblPr>
      <w:tblGrid>
        <w:gridCol w:w="5812"/>
        <w:gridCol w:w="5670"/>
        <w:gridCol w:w="3621"/>
      </w:tblGrid>
      <w:tr w:rsidR="0000071F" w:rsidTr="006662BB">
        <w:tc>
          <w:tcPr>
            <w:tcW w:w="15103" w:type="dxa"/>
            <w:gridSpan w:val="3"/>
            <w:shd w:val="clear" w:color="auto" w:fill="CED9EE" w:themeFill="text2" w:themeFillTint="33"/>
          </w:tcPr>
          <w:p w:rsidR="0000071F" w:rsidRPr="00BE0371" w:rsidRDefault="0000071F" w:rsidP="008E719E">
            <w:pPr>
              <w:pStyle w:val="VMleipteksti"/>
              <w:ind w:left="0"/>
              <w:rPr>
                <w:b/>
              </w:rPr>
            </w:pPr>
            <w:r w:rsidRPr="00BE0371">
              <w:rPr>
                <w:b/>
              </w:rPr>
              <w:t xml:space="preserve">Oikeusministeriön hallinnonalan </w:t>
            </w:r>
            <w:r w:rsidR="008E719E" w:rsidRPr="00BE0371">
              <w:rPr>
                <w:b/>
              </w:rPr>
              <w:t>lainsäädäntöä</w:t>
            </w:r>
            <w:r w:rsidRPr="00BE0371">
              <w:rPr>
                <w:b/>
              </w:rPr>
              <w:t xml:space="preserve"> koskevat ehdotukset</w:t>
            </w:r>
          </w:p>
        </w:tc>
      </w:tr>
      <w:tr w:rsidR="008E719E" w:rsidTr="006662BB">
        <w:tc>
          <w:tcPr>
            <w:tcW w:w="5812" w:type="dxa"/>
            <w:shd w:val="clear" w:color="auto" w:fill="CED9EE" w:themeFill="text2" w:themeFillTint="33"/>
          </w:tcPr>
          <w:p w:rsidR="0000071F" w:rsidRPr="00BE0371" w:rsidRDefault="008E719E" w:rsidP="008E719E">
            <w:pPr>
              <w:pStyle w:val="VMleipteksti"/>
              <w:ind w:left="0"/>
              <w:rPr>
                <w:b/>
              </w:rPr>
            </w:pPr>
            <w:r w:rsidRPr="00BE0371">
              <w:rPr>
                <w:b/>
              </w:rPr>
              <w:t>Väliraportin e</w:t>
            </w:r>
            <w:r w:rsidR="0000071F" w:rsidRPr="00BE0371">
              <w:rPr>
                <w:b/>
              </w:rPr>
              <w:t>hdotus</w:t>
            </w:r>
          </w:p>
        </w:tc>
        <w:tc>
          <w:tcPr>
            <w:tcW w:w="5670" w:type="dxa"/>
            <w:shd w:val="clear" w:color="auto" w:fill="CED9EE" w:themeFill="text2" w:themeFillTint="33"/>
          </w:tcPr>
          <w:p w:rsidR="0000071F" w:rsidRPr="00BE0371" w:rsidRDefault="00CD455E" w:rsidP="00F84681">
            <w:pPr>
              <w:pStyle w:val="VMleipteksti"/>
              <w:ind w:left="0"/>
              <w:rPr>
                <w:b/>
              </w:rPr>
            </w:pPr>
            <w:r w:rsidRPr="00BE0371">
              <w:rPr>
                <w:b/>
              </w:rPr>
              <w:t>Ministeriö</w:t>
            </w:r>
            <w:r w:rsidR="0000071F" w:rsidRPr="00BE0371">
              <w:rPr>
                <w:b/>
              </w:rPr>
              <w:t>n lausunto</w:t>
            </w:r>
          </w:p>
        </w:tc>
        <w:tc>
          <w:tcPr>
            <w:tcW w:w="3621" w:type="dxa"/>
            <w:shd w:val="clear" w:color="auto" w:fill="CED9EE" w:themeFill="text2" w:themeFillTint="33"/>
          </w:tcPr>
          <w:p w:rsidR="0000071F" w:rsidRPr="00BE0371" w:rsidRDefault="0000071F" w:rsidP="008E719E">
            <w:pPr>
              <w:pStyle w:val="VMleipteksti"/>
              <w:ind w:left="0"/>
              <w:rPr>
                <w:b/>
              </w:rPr>
            </w:pPr>
            <w:r w:rsidRPr="00BE0371">
              <w:rPr>
                <w:b/>
              </w:rPr>
              <w:t xml:space="preserve">VM:n </w:t>
            </w:r>
            <w:r w:rsidR="008E719E" w:rsidRPr="00BE0371">
              <w:rPr>
                <w:b/>
              </w:rPr>
              <w:t>ehdotus jatkotoimiksi</w:t>
            </w:r>
          </w:p>
        </w:tc>
      </w:tr>
      <w:tr w:rsidR="009C0C64" w:rsidTr="006662BB">
        <w:tc>
          <w:tcPr>
            <w:tcW w:w="5812" w:type="dxa"/>
          </w:tcPr>
          <w:p w:rsidR="0000071F" w:rsidRDefault="008E719E" w:rsidP="00F84681">
            <w:pPr>
              <w:pStyle w:val="VMleipteksti"/>
              <w:ind w:left="0"/>
            </w:pPr>
            <w:r>
              <w:t>Ns. maksutalletuslakia (281/</w:t>
            </w:r>
            <w:r w:rsidR="00217DB5">
              <w:t>1931</w:t>
            </w:r>
            <w:r>
              <w:t>) tulisi täsmentää ja aja</w:t>
            </w:r>
            <w:r>
              <w:t>n</w:t>
            </w:r>
            <w:r>
              <w:t>tasaistaa, minkä lisäksi lain 6.1§ tulisi kumota, minkä se</w:t>
            </w:r>
            <w:r>
              <w:t>u</w:t>
            </w:r>
            <w:r>
              <w:t>rauksena talletettavia varoja ei tarvitsisi siirtää rahalaito</w:t>
            </w:r>
            <w:r>
              <w:t>k</w:t>
            </w:r>
            <w:r>
              <w:t xml:space="preserve">seen korkoa kasvamaan, vaan ne voisi pitää AVIn omalla </w:t>
            </w:r>
            <w:r>
              <w:lastRenderedPageBreak/>
              <w:t>maksutalletuksille varatulla tilillä.</w:t>
            </w:r>
          </w:p>
        </w:tc>
        <w:tc>
          <w:tcPr>
            <w:tcW w:w="5670" w:type="dxa"/>
          </w:tcPr>
          <w:p w:rsidR="0000071F" w:rsidRDefault="000433A4" w:rsidP="000433A4">
            <w:pPr>
              <w:pStyle w:val="VMleipteksti"/>
              <w:ind w:left="0"/>
            </w:pPr>
            <w:r>
              <w:lastRenderedPageBreak/>
              <w:t>Kyseisessä lainkohdassa säädetään rahavaroista ainoa</w:t>
            </w:r>
            <w:r>
              <w:t>s</w:t>
            </w:r>
            <w:r>
              <w:t>taan, että aluehallintovirastoon talletetut varat on tallete</w:t>
            </w:r>
            <w:r>
              <w:t>t</w:t>
            </w:r>
            <w:r>
              <w:t>tava välittömästi luottolaitokseen, ja varoille maksettavan koron saa se, joka nostaa talletuksen. Siten vaikuttaa k</w:t>
            </w:r>
            <w:r>
              <w:t>y</w:t>
            </w:r>
            <w:r>
              <w:lastRenderedPageBreak/>
              <w:t>seenalaiselta, edellyttääkö ehdotettu menettely, jossa v</w:t>
            </w:r>
            <w:r>
              <w:t>a</w:t>
            </w:r>
            <w:r>
              <w:t>roja pidetään aluehallintoviraston omalla luottolaitoksessa olevalla tilillä, lainsäädännön muuttamista. Toisaalta väl</w:t>
            </w:r>
            <w:r>
              <w:t>i</w:t>
            </w:r>
            <w:r>
              <w:t>raportissa esitetty maksutalletuslain 6.1 §:n kumoaminen johtaisi siihen, ettei maksutalletuslaissa säädettäisi mitään talletettujen rahavarojen, arvopaperien ja asiakirjojen sä</w:t>
            </w:r>
            <w:r>
              <w:t>i</w:t>
            </w:r>
            <w:r>
              <w:t>lyttämisestä. Oikeusministeriö ei pidä tällaista muutosta perusteltuna. Oikeusministeriö toteaa myös, että pelkä</w:t>
            </w:r>
            <w:r>
              <w:t>s</w:t>
            </w:r>
            <w:r>
              <w:t>tään maksutalletuslain 6.1 §:n 2 virkkeen kumoaminen tai muuttaminen niin, ettei talletuksen nostavalla ole oikeutta varoille maksettavaan korkoon, olisi huomattava periaa</w:t>
            </w:r>
            <w:r>
              <w:t>t</w:t>
            </w:r>
            <w:r>
              <w:t>teellinen muutos nykytilaan. Oikeusministeriö katsoo, et</w:t>
            </w:r>
            <w:r>
              <w:t>t</w:t>
            </w:r>
            <w:r>
              <w:t>eivät väliraportissa esitetyt syyt riitä perusteeksi tällaisen muutoksen toteuttamiseen.</w:t>
            </w:r>
          </w:p>
        </w:tc>
        <w:tc>
          <w:tcPr>
            <w:tcW w:w="3621" w:type="dxa"/>
          </w:tcPr>
          <w:p w:rsidR="0000071F" w:rsidRDefault="009C0C64" w:rsidP="009C0C64">
            <w:pPr>
              <w:pStyle w:val="VMleipteksti"/>
              <w:ind w:left="0"/>
            </w:pPr>
            <w:r>
              <w:rPr>
                <w:b/>
              </w:rPr>
              <w:lastRenderedPageBreak/>
              <w:t>Arvio asian merkityksellisyyde</w:t>
            </w:r>
            <w:r>
              <w:rPr>
                <w:b/>
              </w:rPr>
              <w:t>s</w:t>
            </w:r>
            <w:r>
              <w:rPr>
                <w:b/>
              </w:rPr>
              <w:t>tä:</w:t>
            </w:r>
            <w:r>
              <w:t xml:space="preserve"> Asia on AVIen toiminnan voly</w:t>
            </w:r>
            <w:r>
              <w:t>y</w:t>
            </w:r>
            <w:r>
              <w:t>min ja resurs</w:t>
            </w:r>
            <w:r w:rsidR="0056197F">
              <w:t>sien käytö</w:t>
            </w:r>
            <w:r>
              <w:t>n näköku</w:t>
            </w:r>
            <w:r>
              <w:t>l</w:t>
            </w:r>
            <w:r>
              <w:t xml:space="preserve">masta </w:t>
            </w:r>
            <w:r w:rsidR="0056197F">
              <w:t>verrattain merkityksellinen</w:t>
            </w:r>
            <w:r w:rsidR="00CD455E">
              <w:t xml:space="preserve"> </w:t>
            </w:r>
            <w:r w:rsidR="00CD455E">
              <w:lastRenderedPageBreak/>
              <w:t>koskettaen useita henkilötyövuosia virastojen substanssitehtävissä ja taloushallinnossa.</w:t>
            </w:r>
          </w:p>
          <w:p w:rsidR="0056197F" w:rsidRDefault="0056197F" w:rsidP="009C0C64">
            <w:pPr>
              <w:pStyle w:val="VMleipteksti"/>
              <w:ind w:left="0"/>
            </w:pPr>
          </w:p>
          <w:p w:rsidR="00CD455E" w:rsidRDefault="0056197F" w:rsidP="00CD455E">
            <w:pPr>
              <w:pStyle w:val="VMleipteksti"/>
              <w:ind w:left="0"/>
            </w:pPr>
            <w:r>
              <w:rPr>
                <w:b/>
              </w:rPr>
              <w:t xml:space="preserve">Toimenpide-ehdotus: </w:t>
            </w:r>
            <w:r w:rsidR="00CD455E">
              <w:t xml:space="preserve">Asia vaatii lisäselvittämistä; </w:t>
            </w:r>
            <w:proofErr w:type="spellStart"/>
            <w:r w:rsidR="00CD455E">
              <w:t>HAVI-hankkeen</w:t>
            </w:r>
            <w:proofErr w:type="spellEnd"/>
            <w:r w:rsidR="00CD455E">
              <w:t xml:space="preserve"> ehdotuksissa ei ole kattavasti käs</w:t>
            </w:r>
            <w:r w:rsidR="00CD455E">
              <w:t>i</w:t>
            </w:r>
            <w:r w:rsidR="00CD455E">
              <w:t>telty eri mahdollisuuksia lainsä</w:t>
            </w:r>
            <w:r w:rsidR="00CD455E">
              <w:t>ä</w:t>
            </w:r>
            <w:r w:rsidR="00CD455E">
              <w:t xml:space="preserve">dännön </w:t>
            </w:r>
            <w:r w:rsidR="00555F7D">
              <w:t xml:space="preserve">sekä aluehallintovirastojen toimintatapojen </w:t>
            </w:r>
            <w:r w:rsidR="00CD455E">
              <w:t>uudistamiseksi.</w:t>
            </w:r>
          </w:p>
          <w:p w:rsidR="00CD455E" w:rsidRDefault="00CD455E" w:rsidP="00CD455E">
            <w:pPr>
              <w:pStyle w:val="VMleipteksti"/>
              <w:ind w:left="0"/>
            </w:pPr>
          </w:p>
          <w:p w:rsidR="0056197F" w:rsidRPr="0056197F" w:rsidRDefault="00CD455E" w:rsidP="00555F7D">
            <w:pPr>
              <w:pStyle w:val="VMleipteksti"/>
              <w:ind w:left="0"/>
            </w:pPr>
            <w:r>
              <w:t>Asetetaan p</w:t>
            </w:r>
            <w:r w:rsidR="0056197F">
              <w:t xml:space="preserve">ieni työryhmä </w:t>
            </w:r>
            <w:r w:rsidR="00040331">
              <w:t xml:space="preserve">tekemään kattavampi selvitys </w:t>
            </w:r>
            <w:r w:rsidR="00555F7D">
              <w:t>ja ehdotukset asiasta</w:t>
            </w:r>
            <w:r>
              <w:t>.</w:t>
            </w:r>
            <w:r w:rsidR="00040331">
              <w:t xml:space="preserve"> Selvityksen perustella pä</w:t>
            </w:r>
            <w:r w:rsidR="00040331">
              <w:t>ä</w:t>
            </w:r>
            <w:r w:rsidR="00040331">
              <w:t>tetään jatkotoimista vuoden 2016 loppuun mennessä.</w:t>
            </w:r>
          </w:p>
        </w:tc>
      </w:tr>
      <w:tr w:rsidR="009C0C64" w:rsidTr="006662BB">
        <w:tc>
          <w:tcPr>
            <w:tcW w:w="5812" w:type="dxa"/>
          </w:tcPr>
          <w:p w:rsidR="0000071F" w:rsidRDefault="009C0C64" w:rsidP="00F84681">
            <w:pPr>
              <w:pStyle w:val="VMleipteksti"/>
              <w:ind w:left="0"/>
            </w:pPr>
            <w:r>
              <w:lastRenderedPageBreak/>
              <w:t>Lunastuslain (603/1977) 49.1 § tulisi kumota, sillä uusi lai</w:t>
            </w:r>
            <w:r>
              <w:t>n</w:t>
            </w:r>
            <w:r>
              <w:t>säädäntö (maakaari) on tehnyt ”varmuuden vuoksi” talle</w:t>
            </w:r>
            <w:r>
              <w:t>t</w:t>
            </w:r>
            <w:r>
              <w:t>tamisesta tarpeetonta.</w:t>
            </w:r>
          </w:p>
        </w:tc>
        <w:tc>
          <w:tcPr>
            <w:tcW w:w="5670" w:type="dxa"/>
          </w:tcPr>
          <w:p w:rsidR="0000071F" w:rsidRDefault="009C0C64" w:rsidP="009C0C64">
            <w:pPr>
              <w:pStyle w:val="VMleipteksti"/>
              <w:ind w:left="0"/>
            </w:pPr>
            <w:r>
              <w:t>Uuden maakaaren (540/1995) myötä panttioikeuksien ki</w:t>
            </w:r>
            <w:r>
              <w:t>r</w:t>
            </w:r>
            <w:r>
              <w:t>jaamista koskeva sääntely on muuttunut siten että korv</w:t>
            </w:r>
            <w:r>
              <w:t>a</w:t>
            </w:r>
            <w:r>
              <w:t>uksen tallettamiselle kaikissa tilanteissa ei ole perusteita. Lunastuslain 49 §:n rakenteesta johtuen 1 momentin säännöksen kumoaminen ei kuitenkaan ole mahdollista, vaan pykälä tulee kirjoittaa kokonaan uudestaan. Oikeu</w:t>
            </w:r>
            <w:r>
              <w:t>s</w:t>
            </w:r>
            <w:r>
              <w:t>ministeriö on käynnistämässä lunastuslainsäädännön ta</w:t>
            </w:r>
            <w:r>
              <w:t>r</w:t>
            </w:r>
            <w:r>
              <w:t>kistamista koskevan hankkeen (OM 21/41/2015), jossa yhteydessä asia voitaisiin ottaa esille.</w:t>
            </w:r>
          </w:p>
        </w:tc>
        <w:tc>
          <w:tcPr>
            <w:tcW w:w="3621" w:type="dxa"/>
          </w:tcPr>
          <w:p w:rsidR="0000071F" w:rsidRDefault="0056197F" w:rsidP="00F84681">
            <w:pPr>
              <w:pStyle w:val="VMleipteksti"/>
              <w:ind w:left="0"/>
            </w:pPr>
            <w:r>
              <w:rPr>
                <w:b/>
              </w:rPr>
              <w:t>Arvio asian merkityksellisyyde</w:t>
            </w:r>
            <w:r>
              <w:rPr>
                <w:b/>
              </w:rPr>
              <w:t>s</w:t>
            </w:r>
            <w:r>
              <w:rPr>
                <w:b/>
              </w:rPr>
              <w:t>tä:</w:t>
            </w:r>
            <w:r>
              <w:t xml:space="preserve"> Asia on AVIen toiminnan voly</w:t>
            </w:r>
            <w:r>
              <w:t>y</w:t>
            </w:r>
            <w:r>
              <w:t>min ja resurssien käytön näköku</w:t>
            </w:r>
            <w:r>
              <w:t>l</w:t>
            </w:r>
            <w:r>
              <w:t>masta vähämerkityksellinen.</w:t>
            </w:r>
          </w:p>
          <w:p w:rsidR="0056197F" w:rsidRDefault="0056197F" w:rsidP="00F84681">
            <w:pPr>
              <w:pStyle w:val="VMleipteksti"/>
              <w:ind w:left="0"/>
            </w:pPr>
          </w:p>
          <w:p w:rsidR="0056197F" w:rsidRPr="0056197F" w:rsidRDefault="0056197F" w:rsidP="00F84681">
            <w:pPr>
              <w:pStyle w:val="VMleipteksti"/>
              <w:ind w:left="0"/>
            </w:pPr>
            <w:r>
              <w:rPr>
                <w:b/>
              </w:rPr>
              <w:t>Toimenpide-ehdotus:</w:t>
            </w:r>
            <w:r>
              <w:t xml:space="preserve"> OM toteu</w:t>
            </w:r>
            <w:r>
              <w:t>t</w:t>
            </w:r>
            <w:r>
              <w:t>taa lunastuslainsäädännön tarki</w:t>
            </w:r>
            <w:r>
              <w:t>s</w:t>
            </w:r>
            <w:r>
              <w:t>tamista koskevan hankkeen (OM 21/41/2015) yhteydessä.</w:t>
            </w:r>
          </w:p>
        </w:tc>
      </w:tr>
      <w:tr w:rsidR="009C0C64" w:rsidTr="006662BB">
        <w:tc>
          <w:tcPr>
            <w:tcW w:w="5812" w:type="dxa"/>
            <w:tcBorders>
              <w:bottom w:val="single" w:sz="4" w:space="0" w:color="auto"/>
            </w:tcBorders>
          </w:tcPr>
          <w:p w:rsidR="0000071F" w:rsidRDefault="008D5C6A" w:rsidP="00F84681">
            <w:pPr>
              <w:pStyle w:val="VMleipteksti"/>
              <w:ind w:left="0"/>
            </w:pPr>
            <w:r>
              <w:t>Yhteisaluelakiin (758/1989) tulee lisätä aiemmin jakolaissa ollut määräys siitä, että jos talletukseen oikeutetut eivät ole nostaneet talletettua korvausta 10 vuodessa, varat joutuvat valtiolle.</w:t>
            </w:r>
          </w:p>
          <w:p w:rsidR="008D5C6A" w:rsidRDefault="008D5C6A" w:rsidP="00F84681">
            <w:pPr>
              <w:pStyle w:val="VMleipteksti"/>
              <w:ind w:left="0"/>
            </w:pPr>
          </w:p>
          <w:p w:rsidR="008D5C6A" w:rsidRDefault="008D5C6A" w:rsidP="00F84681">
            <w:pPr>
              <w:pStyle w:val="VMleipteksti"/>
              <w:ind w:left="0"/>
            </w:pPr>
            <w:r>
              <w:t>Nykytila on perustuslain näkökulmasta ongelmallinen: l</w:t>
            </w:r>
            <w:r>
              <w:t>u</w:t>
            </w:r>
            <w:r>
              <w:t>nastuskorvauksen tallettajat ovat eriarvoisessa asemassa riippuen siitä, onko yhteinen alue järjestäytynyt vai järjestä</w:t>
            </w:r>
            <w:r>
              <w:t>y</w:t>
            </w:r>
            <w:r>
              <w:t>tymätön.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00071F" w:rsidRDefault="008D5C6A" w:rsidP="008D5C6A">
            <w:pPr>
              <w:pStyle w:val="VMleipteksti"/>
              <w:ind w:left="0"/>
            </w:pPr>
            <w:r>
              <w:t>Yhteistä aluetta tai erityistä etuutta koskevan korvauksen maksamiseen velvollisen on suoritettava korvaus siitä rii</w:t>
            </w:r>
            <w:r>
              <w:t>p</w:t>
            </w:r>
            <w:r>
              <w:t>pumatta, onko kyse järjestäytymättömästä tai järjestäyt</w:t>
            </w:r>
            <w:r>
              <w:t>y</w:t>
            </w:r>
            <w:r>
              <w:t>neestä osakaskunnasta. Jos osakaskunta ei ole järjestä</w:t>
            </w:r>
            <w:r>
              <w:t>y</w:t>
            </w:r>
            <w:r>
              <w:t>tynyt, on korvaus talletettava aluehallintovirastolle. Sitä seikkaa, että korvaus saattaa palautua maksajalle, jos jä</w:t>
            </w:r>
            <w:r>
              <w:t>r</w:t>
            </w:r>
            <w:r>
              <w:t>jestäytymätön osakaskunta ei ryhdy tarpeellisiin toimiin korvauksen nostamiseksi, ei voida pitää perustuslain n</w:t>
            </w:r>
            <w:r>
              <w:t>ä</w:t>
            </w:r>
            <w:r>
              <w:t>kökulmasta ongelmallisena. Oikeusministeriö katsoo, ettei väliraportissa esitetyn kaltaiselle yhteisaluelain muuttam</w:t>
            </w:r>
            <w:r>
              <w:t>i</w:t>
            </w:r>
            <w:r>
              <w:t>selle ole esitetty perusteita.</w:t>
            </w:r>
          </w:p>
        </w:tc>
        <w:tc>
          <w:tcPr>
            <w:tcW w:w="3621" w:type="dxa"/>
            <w:tcBorders>
              <w:bottom w:val="single" w:sz="4" w:space="0" w:color="auto"/>
            </w:tcBorders>
          </w:tcPr>
          <w:p w:rsidR="0000071F" w:rsidRDefault="0056197F" w:rsidP="00F84681">
            <w:pPr>
              <w:pStyle w:val="VMleipteksti"/>
              <w:ind w:left="0"/>
            </w:pPr>
            <w:r>
              <w:rPr>
                <w:b/>
              </w:rPr>
              <w:t>Arvio asian merkityksellisyyde</w:t>
            </w:r>
            <w:r>
              <w:rPr>
                <w:b/>
              </w:rPr>
              <w:t>s</w:t>
            </w:r>
            <w:r>
              <w:rPr>
                <w:b/>
              </w:rPr>
              <w:t>tä:</w:t>
            </w:r>
            <w:r>
              <w:t xml:space="preserve"> Asia on AVIen toiminnan voly</w:t>
            </w:r>
            <w:r>
              <w:t>y</w:t>
            </w:r>
            <w:r>
              <w:t>min ja resurssien käytön näköku</w:t>
            </w:r>
            <w:r>
              <w:t>l</w:t>
            </w:r>
            <w:r>
              <w:t>masta vähämerkityksellinen.</w:t>
            </w:r>
          </w:p>
          <w:p w:rsidR="00CD455E" w:rsidRDefault="00CD455E" w:rsidP="00F84681">
            <w:pPr>
              <w:pStyle w:val="VMleipteksti"/>
              <w:ind w:left="0"/>
            </w:pPr>
          </w:p>
          <w:p w:rsidR="00EC2BE0" w:rsidRDefault="00CD455E" w:rsidP="00F84681">
            <w:pPr>
              <w:pStyle w:val="VMleipteksti"/>
              <w:ind w:left="0"/>
            </w:pPr>
            <w:r>
              <w:rPr>
                <w:b/>
              </w:rPr>
              <w:t>Toimenpide-ehdotus:</w:t>
            </w:r>
            <w:r>
              <w:t xml:space="preserve"> </w:t>
            </w:r>
          </w:p>
          <w:p w:rsidR="00CD455E" w:rsidRPr="00CD455E" w:rsidRDefault="00EC2BE0" w:rsidP="00F84681">
            <w:pPr>
              <w:pStyle w:val="VMleipteksti"/>
              <w:ind w:left="0"/>
            </w:pPr>
            <w:r>
              <w:t>E</w:t>
            </w:r>
            <w:r w:rsidR="00217DB5">
              <w:t>hdotus e</w:t>
            </w:r>
            <w:r>
              <w:t>i anna aihetta jatkoto</w:t>
            </w:r>
            <w:r>
              <w:t>i</w:t>
            </w:r>
            <w:r>
              <w:t>menpiteisiin</w:t>
            </w:r>
            <w:r w:rsidR="00DC7274">
              <w:t>.</w:t>
            </w:r>
          </w:p>
        </w:tc>
      </w:tr>
      <w:tr w:rsidR="0056197F" w:rsidTr="006662BB">
        <w:tc>
          <w:tcPr>
            <w:tcW w:w="15103" w:type="dxa"/>
            <w:gridSpan w:val="3"/>
            <w:shd w:val="clear" w:color="auto" w:fill="CED9EE" w:themeFill="text2" w:themeFillTint="33"/>
          </w:tcPr>
          <w:p w:rsidR="0056197F" w:rsidRPr="00BE0371" w:rsidRDefault="00CD455E" w:rsidP="00CD455E">
            <w:pPr>
              <w:pStyle w:val="VMleipteksti"/>
              <w:ind w:left="0"/>
              <w:rPr>
                <w:b/>
              </w:rPr>
            </w:pPr>
            <w:r w:rsidRPr="00BE0371">
              <w:rPr>
                <w:b/>
              </w:rPr>
              <w:t>Sisä</w:t>
            </w:r>
            <w:r w:rsidR="0056197F" w:rsidRPr="00BE0371">
              <w:rPr>
                <w:b/>
              </w:rPr>
              <w:t>ministeriön hallinnonalan lainsäädäntöä koskevat ehdotukset</w:t>
            </w:r>
          </w:p>
        </w:tc>
      </w:tr>
      <w:tr w:rsidR="0056197F" w:rsidTr="006662BB">
        <w:tc>
          <w:tcPr>
            <w:tcW w:w="5812" w:type="dxa"/>
            <w:shd w:val="clear" w:color="auto" w:fill="CED9EE" w:themeFill="text2" w:themeFillTint="33"/>
          </w:tcPr>
          <w:p w:rsidR="0056197F" w:rsidRPr="00BE0371" w:rsidRDefault="0056197F" w:rsidP="00CC2B39">
            <w:pPr>
              <w:pStyle w:val="VMleipteksti"/>
              <w:ind w:left="0"/>
              <w:rPr>
                <w:b/>
              </w:rPr>
            </w:pPr>
            <w:r w:rsidRPr="00BE0371">
              <w:rPr>
                <w:b/>
              </w:rPr>
              <w:t>Väliraportin ehdotus</w:t>
            </w:r>
          </w:p>
        </w:tc>
        <w:tc>
          <w:tcPr>
            <w:tcW w:w="5670" w:type="dxa"/>
            <w:shd w:val="clear" w:color="auto" w:fill="CED9EE" w:themeFill="text2" w:themeFillTint="33"/>
          </w:tcPr>
          <w:p w:rsidR="0056197F" w:rsidRPr="00BE0371" w:rsidRDefault="00CD455E" w:rsidP="00CC2B39">
            <w:pPr>
              <w:pStyle w:val="VMleipteksti"/>
              <w:ind w:left="0"/>
              <w:rPr>
                <w:b/>
              </w:rPr>
            </w:pPr>
            <w:r w:rsidRPr="00BE0371">
              <w:rPr>
                <w:b/>
              </w:rPr>
              <w:t>Ministeriön lausunto</w:t>
            </w:r>
          </w:p>
        </w:tc>
        <w:tc>
          <w:tcPr>
            <w:tcW w:w="3621" w:type="dxa"/>
            <w:shd w:val="clear" w:color="auto" w:fill="CED9EE" w:themeFill="text2" w:themeFillTint="33"/>
          </w:tcPr>
          <w:p w:rsidR="0056197F" w:rsidRPr="00BE0371" w:rsidRDefault="0056197F" w:rsidP="00CC2B39">
            <w:pPr>
              <w:pStyle w:val="VMleipteksti"/>
              <w:ind w:left="0"/>
              <w:rPr>
                <w:b/>
              </w:rPr>
            </w:pPr>
            <w:r w:rsidRPr="00BE0371">
              <w:rPr>
                <w:b/>
              </w:rPr>
              <w:t>VM:n ehdotus jatkotoimiksi</w:t>
            </w:r>
          </w:p>
        </w:tc>
      </w:tr>
      <w:tr w:rsidR="0056197F" w:rsidTr="006662BB">
        <w:tc>
          <w:tcPr>
            <w:tcW w:w="5812" w:type="dxa"/>
            <w:tcBorders>
              <w:bottom w:val="single" w:sz="4" w:space="0" w:color="auto"/>
            </w:tcBorders>
          </w:tcPr>
          <w:p w:rsidR="0056197F" w:rsidRDefault="0056197F" w:rsidP="00F84681">
            <w:pPr>
              <w:pStyle w:val="VMleipteksti"/>
              <w:ind w:left="0"/>
            </w:pPr>
            <w:r>
              <w:t>Yhdistyslain (503/1994) mukaisesta ampumayhdistysluva</w:t>
            </w:r>
            <w:r>
              <w:t>s</w:t>
            </w:r>
            <w:r>
              <w:lastRenderedPageBreak/>
              <w:t>ta voitaisiin luopua AVIn tehtävänä.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56197F" w:rsidRDefault="0056197F" w:rsidP="0056197F">
            <w:pPr>
              <w:pStyle w:val="VMleipteksti"/>
              <w:ind w:left="0"/>
            </w:pPr>
            <w:r>
              <w:lastRenderedPageBreak/>
              <w:t xml:space="preserve">Sisäministeriön poliisiosasto suhtautuu lähtökohtaisesti </w:t>
            </w:r>
            <w:r>
              <w:lastRenderedPageBreak/>
              <w:t>myönteisesti tehtyyn ehdotukseen ja uskoo sen tukevan tavoitetta yksinkertaistaa ampuma-aselainsäädännönprosesseja. Poliisiosaston lopullinen kanta voidaan kuitenkin muodostaa vasta kun Poliisihall</w:t>
            </w:r>
            <w:r>
              <w:t>i</w:t>
            </w:r>
            <w:r>
              <w:t>tuksen vastuulle aiotun viranomaistehtävän aiheuttamat vaikutukset on arvioitu ja varmistuttu tehtävän vaatimien resurssien kohdentamisesta Poliisihallitukselle.</w:t>
            </w:r>
          </w:p>
        </w:tc>
        <w:tc>
          <w:tcPr>
            <w:tcW w:w="3621" w:type="dxa"/>
            <w:tcBorders>
              <w:bottom w:val="single" w:sz="4" w:space="0" w:color="auto"/>
            </w:tcBorders>
          </w:tcPr>
          <w:p w:rsidR="0056197F" w:rsidRDefault="0056197F" w:rsidP="0056197F">
            <w:pPr>
              <w:pStyle w:val="VMleipteksti"/>
              <w:ind w:left="0"/>
            </w:pPr>
            <w:r>
              <w:rPr>
                <w:b/>
              </w:rPr>
              <w:lastRenderedPageBreak/>
              <w:t>Arvio asian merkityksellisyyde</w:t>
            </w:r>
            <w:r>
              <w:rPr>
                <w:b/>
              </w:rPr>
              <w:t>s</w:t>
            </w:r>
            <w:r>
              <w:rPr>
                <w:b/>
              </w:rPr>
              <w:lastRenderedPageBreak/>
              <w:t>tä:</w:t>
            </w:r>
            <w:r>
              <w:t xml:space="preserve"> Asia on AVIen toiminnan voly</w:t>
            </w:r>
            <w:r>
              <w:t>y</w:t>
            </w:r>
            <w:r>
              <w:t>min ja resurssien käytön näköku</w:t>
            </w:r>
            <w:r>
              <w:t>l</w:t>
            </w:r>
            <w:r>
              <w:t>masta vähämerkityksellinen.</w:t>
            </w:r>
          </w:p>
          <w:p w:rsidR="0056197F" w:rsidRDefault="0056197F" w:rsidP="00F84681">
            <w:pPr>
              <w:pStyle w:val="VMleipteksti"/>
              <w:ind w:left="0"/>
            </w:pPr>
          </w:p>
          <w:p w:rsidR="0056197F" w:rsidRPr="0056197F" w:rsidRDefault="0056197F" w:rsidP="00CD455E">
            <w:pPr>
              <w:pStyle w:val="VMleipteksti"/>
              <w:ind w:left="0"/>
            </w:pPr>
            <w:r>
              <w:rPr>
                <w:b/>
              </w:rPr>
              <w:t>Toimenpide-ehdotus:</w:t>
            </w:r>
            <w:r>
              <w:t xml:space="preserve"> SM valmi</w:t>
            </w:r>
            <w:r>
              <w:t>s</w:t>
            </w:r>
            <w:r>
              <w:t>telee tarvittavat lainsäädäntömu</w:t>
            </w:r>
            <w:r>
              <w:t>u</w:t>
            </w:r>
            <w:r>
              <w:t xml:space="preserve">tokset siten, että </w:t>
            </w:r>
            <w:r w:rsidR="00C651D8">
              <w:t xml:space="preserve">ne </w:t>
            </w:r>
            <w:r w:rsidR="00CD455E">
              <w:t>tulevat</w:t>
            </w:r>
            <w:r w:rsidR="00C651D8">
              <w:t xml:space="preserve"> voimaan viimeistään 1.1.2018.</w:t>
            </w:r>
          </w:p>
        </w:tc>
      </w:tr>
      <w:tr w:rsidR="00CD455E" w:rsidTr="006662BB">
        <w:tc>
          <w:tcPr>
            <w:tcW w:w="15103" w:type="dxa"/>
            <w:gridSpan w:val="3"/>
            <w:shd w:val="clear" w:color="auto" w:fill="CED9EE" w:themeFill="text2" w:themeFillTint="33"/>
          </w:tcPr>
          <w:p w:rsidR="00CD455E" w:rsidRPr="00BE0371" w:rsidRDefault="00CD455E" w:rsidP="00CD455E">
            <w:pPr>
              <w:pStyle w:val="VMleipteksti"/>
              <w:ind w:left="0"/>
              <w:rPr>
                <w:b/>
              </w:rPr>
            </w:pPr>
            <w:r w:rsidRPr="00BE0371">
              <w:rPr>
                <w:b/>
              </w:rPr>
              <w:lastRenderedPageBreak/>
              <w:t>Opetus- ja kulttuuriministeriön hallinnonalan lainsäädäntöä koskevat ehdotukset</w:t>
            </w:r>
          </w:p>
        </w:tc>
      </w:tr>
      <w:tr w:rsidR="00CD455E" w:rsidTr="006662BB">
        <w:tc>
          <w:tcPr>
            <w:tcW w:w="5812" w:type="dxa"/>
            <w:shd w:val="clear" w:color="auto" w:fill="CED9EE" w:themeFill="text2" w:themeFillTint="33"/>
          </w:tcPr>
          <w:p w:rsidR="00CD455E" w:rsidRPr="00BE0371" w:rsidRDefault="00CD455E" w:rsidP="00CC2B39">
            <w:pPr>
              <w:pStyle w:val="VMleipteksti"/>
              <w:ind w:left="0"/>
              <w:rPr>
                <w:b/>
              </w:rPr>
            </w:pPr>
            <w:r w:rsidRPr="00BE0371">
              <w:rPr>
                <w:b/>
              </w:rPr>
              <w:t>Väliraportin ehdotus</w:t>
            </w:r>
          </w:p>
        </w:tc>
        <w:tc>
          <w:tcPr>
            <w:tcW w:w="5670" w:type="dxa"/>
            <w:shd w:val="clear" w:color="auto" w:fill="CED9EE" w:themeFill="text2" w:themeFillTint="33"/>
          </w:tcPr>
          <w:p w:rsidR="00CD455E" w:rsidRPr="00BE0371" w:rsidRDefault="00CD455E" w:rsidP="00CC2B39">
            <w:pPr>
              <w:pStyle w:val="VMleipteksti"/>
              <w:ind w:left="0"/>
              <w:rPr>
                <w:b/>
              </w:rPr>
            </w:pPr>
            <w:r w:rsidRPr="00BE0371">
              <w:rPr>
                <w:b/>
              </w:rPr>
              <w:t>Ministeriön lausunto</w:t>
            </w:r>
          </w:p>
        </w:tc>
        <w:tc>
          <w:tcPr>
            <w:tcW w:w="3621" w:type="dxa"/>
            <w:shd w:val="clear" w:color="auto" w:fill="CED9EE" w:themeFill="text2" w:themeFillTint="33"/>
          </w:tcPr>
          <w:p w:rsidR="00CD455E" w:rsidRPr="00BE0371" w:rsidRDefault="00CD455E" w:rsidP="00CC2B39">
            <w:pPr>
              <w:pStyle w:val="VMleipteksti"/>
              <w:ind w:left="0"/>
              <w:rPr>
                <w:b/>
              </w:rPr>
            </w:pPr>
            <w:r w:rsidRPr="00BE0371">
              <w:rPr>
                <w:b/>
              </w:rPr>
              <w:t>VM:n ehdotus jatkotoimiksi</w:t>
            </w:r>
          </w:p>
        </w:tc>
      </w:tr>
      <w:tr w:rsidR="00CD455E" w:rsidTr="006662BB">
        <w:tc>
          <w:tcPr>
            <w:tcW w:w="5812" w:type="dxa"/>
            <w:tcBorders>
              <w:bottom w:val="single" w:sz="4" w:space="0" w:color="auto"/>
            </w:tcBorders>
          </w:tcPr>
          <w:p w:rsidR="00CD455E" w:rsidRDefault="00CD455E" w:rsidP="00F84681">
            <w:pPr>
              <w:pStyle w:val="VMleipteksti"/>
              <w:ind w:left="0"/>
            </w:pPr>
            <w:r>
              <w:t>Väliraportti ei sisällä ehdotuksia ministe</w:t>
            </w:r>
            <w:r w:rsidR="00EF73C5">
              <w:t>riön hallinnonalaa koskien.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CD455E" w:rsidRDefault="00CD455E" w:rsidP="0056197F">
            <w:pPr>
              <w:pStyle w:val="VMleipteksti"/>
              <w:ind w:left="0"/>
            </w:pPr>
          </w:p>
        </w:tc>
        <w:tc>
          <w:tcPr>
            <w:tcW w:w="3621" w:type="dxa"/>
            <w:tcBorders>
              <w:bottom w:val="single" w:sz="4" w:space="0" w:color="auto"/>
            </w:tcBorders>
          </w:tcPr>
          <w:p w:rsidR="00CD455E" w:rsidRDefault="00CD455E" w:rsidP="0056197F">
            <w:pPr>
              <w:pStyle w:val="VMleipteksti"/>
              <w:ind w:left="0"/>
              <w:rPr>
                <w:b/>
              </w:rPr>
            </w:pPr>
          </w:p>
        </w:tc>
      </w:tr>
      <w:tr w:rsidR="00CD455E" w:rsidTr="006662BB">
        <w:tc>
          <w:tcPr>
            <w:tcW w:w="15103" w:type="dxa"/>
            <w:gridSpan w:val="3"/>
            <w:shd w:val="clear" w:color="auto" w:fill="CED9EE" w:themeFill="text2" w:themeFillTint="33"/>
          </w:tcPr>
          <w:p w:rsidR="00CD455E" w:rsidRPr="00BE0371" w:rsidRDefault="00CD455E" w:rsidP="0056197F">
            <w:pPr>
              <w:pStyle w:val="VMleipteksti"/>
              <w:ind w:left="0"/>
              <w:rPr>
                <w:b/>
              </w:rPr>
            </w:pPr>
            <w:r w:rsidRPr="00BE0371">
              <w:rPr>
                <w:b/>
              </w:rPr>
              <w:t>Maa- ja metsätalousministeriön hallinnonalan lainsäädäntöä koskevat ehdotukset</w:t>
            </w:r>
          </w:p>
        </w:tc>
      </w:tr>
      <w:tr w:rsidR="00CD455E" w:rsidTr="006662BB">
        <w:tc>
          <w:tcPr>
            <w:tcW w:w="5812" w:type="dxa"/>
            <w:shd w:val="clear" w:color="auto" w:fill="CED9EE" w:themeFill="text2" w:themeFillTint="33"/>
          </w:tcPr>
          <w:p w:rsidR="00CD455E" w:rsidRPr="00BE0371" w:rsidRDefault="00CD455E" w:rsidP="00CC2B39">
            <w:pPr>
              <w:pStyle w:val="VMleipteksti"/>
              <w:ind w:left="0"/>
              <w:rPr>
                <w:b/>
              </w:rPr>
            </w:pPr>
            <w:r w:rsidRPr="00BE0371">
              <w:rPr>
                <w:b/>
              </w:rPr>
              <w:t>Väliraportin ehdotus</w:t>
            </w:r>
          </w:p>
        </w:tc>
        <w:tc>
          <w:tcPr>
            <w:tcW w:w="5670" w:type="dxa"/>
            <w:shd w:val="clear" w:color="auto" w:fill="CED9EE" w:themeFill="text2" w:themeFillTint="33"/>
          </w:tcPr>
          <w:p w:rsidR="00CD455E" w:rsidRPr="00BE0371" w:rsidRDefault="00CD455E" w:rsidP="00CC2B39">
            <w:pPr>
              <w:pStyle w:val="VMleipteksti"/>
              <w:ind w:left="0"/>
              <w:rPr>
                <w:b/>
              </w:rPr>
            </w:pPr>
            <w:r w:rsidRPr="00BE0371">
              <w:rPr>
                <w:b/>
              </w:rPr>
              <w:t>Ministeriön lausunto</w:t>
            </w:r>
          </w:p>
        </w:tc>
        <w:tc>
          <w:tcPr>
            <w:tcW w:w="3621" w:type="dxa"/>
            <w:shd w:val="clear" w:color="auto" w:fill="CED9EE" w:themeFill="text2" w:themeFillTint="33"/>
          </w:tcPr>
          <w:p w:rsidR="00CD455E" w:rsidRPr="00BE0371" w:rsidRDefault="00CD455E" w:rsidP="00CC2B39">
            <w:pPr>
              <w:pStyle w:val="VMleipteksti"/>
              <w:ind w:left="0"/>
              <w:rPr>
                <w:b/>
              </w:rPr>
            </w:pPr>
            <w:r w:rsidRPr="00BE0371">
              <w:rPr>
                <w:b/>
              </w:rPr>
              <w:t>VM:n ehdotus jatkotoimiksi</w:t>
            </w:r>
          </w:p>
        </w:tc>
      </w:tr>
      <w:tr w:rsidR="00CD455E" w:rsidTr="006662BB">
        <w:tc>
          <w:tcPr>
            <w:tcW w:w="5812" w:type="dxa"/>
          </w:tcPr>
          <w:p w:rsidR="00CD455E" w:rsidRDefault="00C068CA" w:rsidP="00C068CA">
            <w:pPr>
              <w:pStyle w:val="VMleipteksti"/>
              <w:ind w:left="0"/>
            </w:pPr>
            <w:r>
              <w:t>V</w:t>
            </w:r>
            <w:r w:rsidR="00CD455E" w:rsidRPr="00CD455E">
              <w:t>altioneuvoston</w:t>
            </w:r>
            <w:r>
              <w:t xml:space="preserve"> asetuksen </w:t>
            </w:r>
            <w:r w:rsidR="00CD455E" w:rsidRPr="00CD455E">
              <w:t>eräis</w:t>
            </w:r>
            <w:r>
              <w:t>tä elintarvike</w:t>
            </w:r>
            <w:r w:rsidR="00CD455E" w:rsidRPr="00CD455E">
              <w:t>turvallisuusri</w:t>
            </w:r>
            <w:r w:rsidR="00CD455E" w:rsidRPr="00CD455E">
              <w:t>s</w:t>
            </w:r>
            <w:r w:rsidR="00CD455E" w:rsidRPr="00CD455E">
              <w:t>keiltään vähäisistä toimin</w:t>
            </w:r>
            <w:r>
              <w:t>noista 5§:ää, jossa säädetään p</w:t>
            </w:r>
            <w:r w:rsidRPr="00CD455E">
              <w:t>i</w:t>
            </w:r>
            <w:r w:rsidRPr="00CD455E">
              <w:t>e</w:t>
            </w:r>
            <w:r w:rsidRPr="00CD455E">
              <w:t xml:space="preserve">nimuotoisesta </w:t>
            </w:r>
            <w:r>
              <w:t>elintarvikejalostuksesta, tulisi täsmentää tu</w:t>
            </w:r>
            <w:r>
              <w:t>l</w:t>
            </w:r>
            <w:r>
              <w:t>kintojen yhtenäistämiseksi.</w:t>
            </w:r>
          </w:p>
        </w:tc>
        <w:tc>
          <w:tcPr>
            <w:tcW w:w="5670" w:type="dxa"/>
          </w:tcPr>
          <w:p w:rsidR="00CD455E" w:rsidRDefault="00C068CA" w:rsidP="0056197F">
            <w:pPr>
              <w:pStyle w:val="VMleipteksti"/>
              <w:ind w:left="0"/>
            </w:pPr>
            <w:r>
              <w:t>Ministeriö ei ole ottanut ehdotukseen kantaa.</w:t>
            </w:r>
          </w:p>
        </w:tc>
        <w:tc>
          <w:tcPr>
            <w:tcW w:w="3621" w:type="dxa"/>
          </w:tcPr>
          <w:p w:rsidR="00C068CA" w:rsidRDefault="00C068CA" w:rsidP="00C068CA">
            <w:pPr>
              <w:pStyle w:val="VMleipteksti"/>
              <w:ind w:left="0"/>
            </w:pPr>
            <w:r>
              <w:rPr>
                <w:b/>
              </w:rPr>
              <w:t>Arvio asian merkityksellisyyde</w:t>
            </w:r>
            <w:r>
              <w:rPr>
                <w:b/>
              </w:rPr>
              <w:t>s</w:t>
            </w:r>
            <w:r>
              <w:rPr>
                <w:b/>
              </w:rPr>
              <w:t>tä:</w:t>
            </w:r>
            <w:r>
              <w:t xml:space="preserve"> Asia on AVIen toiminnan voly</w:t>
            </w:r>
            <w:r>
              <w:t>y</w:t>
            </w:r>
            <w:r>
              <w:t>min ja resurssien käytön näköku</w:t>
            </w:r>
            <w:r>
              <w:t>l</w:t>
            </w:r>
            <w:r>
              <w:t>masta vähämerkityksellinen.</w:t>
            </w:r>
          </w:p>
          <w:p w:rsidR="00CD455E" w:rsidRDefault="00CD455E" w:rsidP="0056197F">
            <w:pPr>
              <w:pStyle w:val="VMleipteksti"/>
              <w:ind w:left="0"/>
              <w:rPr>
                <w:b/>
              </w:rPr>
            </w:pPr>
          </w:p>
          <w:p w:rsidR="00C068CA" w:rsidRDefault="00C068CA" w:rsidP="00E137DD">
            <w:pPr>
              <w:pStyle w:val="VMleipteksti"/>
              <w:ind w:left="0"/>
              <w:rPr>
                <w:b/>
              </w:rPr>
            </w:pPr>
            <w:r>
              <w:rPr>
                <w:b/>
              </w:rPr>
              <w:t>Toimenpide-ehdotus:</w:t>
            </w:r>
            <w:r>
              <w:t xml:space="preserve"> MMM </w:t>
            </w:r>
            <w:r w:rsidR="00E137DD">
              <w:t>selvi</w:t>
            </w:r>
            <w:r w:rsidR="00E137DD">
              <w:t>t</w:t>
            </w:r>
            <w:r w:rsidR="00E137DD">
              <w:t>tää</w:t>
            </w:r>
            <w:r>
              <w:t xml:space="preserve"> mahdollisuudet ensisijaisesti yhtenäistää tulkintakäytäntöä ja toissijaisesti täsmentää lainsäädä</w:t>
            </w:r>
            <w:r>
              <w:t>n</w:t>
            </w:r>
            <w:r>
              <w:t>töä siten, että muutokset tulevat voimaan viimeistään 1.1.2018.</w:t>
            </w:r>
          </w:p>
        </w:tc>
      </w:tr>
      <w:tr w:rsidR="00CD455E" w:rsidTr="006662BB">
        <w:tc>
          <w:tcPr>
            <w:tcW w:w="5812" w:type="dxa"/>
          </w:tcPr>
          <w:p w:rsidR="00C068CA" w:rsidRDefault="00C068CA" w:rsidP="00F84681">
            <w:pPr>
              <w:pStyle w:val="VMleipteksti"/>
              <w:ind w:left="0"/>
            </w:pPr>
            <w:r w:rsidRPr="00C068CA">
              <w:t>Maataloustu</w:t>
            </w:r>
            <w:r>
              <w:t xml:space="preserve">et, joista </w:t>
            </w:r>
            <w:r w:rsidRPr="00C068CA">
              <w:t>on säädetty EU-tasolla ja kansallisesti on tehty valinnat EU-säädösten määrittämissä reunae</w:t>
            </w:r>
            <w:r w:rsidRPr="00C068CA">
              <w:t>h</w:t>
            </w:r>
            <w:r w:rsidRPr="00C068CA">
              <w:t>doissa. Säädösnumerot ovat EU N:o 1306/2013 91 -101 artikla, liite II ja Vna 4/2015 sekä 7/2015.</w:t>
            </w:r>
            <w:r>
              <w:t xml:space="preserve"> </w:t>
            </w:r>
          </w:p>
          <w:p w:rsidR="00CD455E" w:rsidRDefault="00C068CA" w:rsidP="00C068CA">
            <w:pPr>
              <w:pStyle w:val="VMleipteksti"/>
              <w:ind w:left="0"/>
            </w:pPr>
            <w:r w:rsidRPr="00C068CA">
              <w:t>Suomalaisissa lisävaatimuksissa, va</w:t>
            </w:r>
            <w:r>
              <w:t>l</w:t>
            </w:r>
            <w:r w:rsidRPr="00C068CA">
              <w:t>vontakäyt</w:t>
            </w:r>
            <w:r>
              <w:t>ännöissä ja laimin</w:t>
            </w:r>
            <w:r w:rsidRPr="00C068CA">
              <w:t>lyöntien sank</w:t>
            </w:r>
            <w:r>
              <w:t>tioinnissa on kehitettä</w:t>
            </w:r>
            <w:r w:rsidRPr="00C068CA">
              <w:t>vää. Välittömän sanktioinnin sijasta on tuot</w:t>
            </w:r>
            <w:r>
              <w:t>tajille annettava nykyistä us</w:t>
            </w:r>
            <w:r>
              <w:t>e</w:t>
            </w:r>
            <w:r w:rsidRPr="00C068CA">
              <w:t>ammin mahdol</w:t>
            </w:r>
            <w:r>
              <w:t>lisuus saada neu</w:t>
            </w:r>
            <w:r w:rsidRPr="00C068CA">
              <w:t>vontaa tai korjata laimi</w:t>
            </w:r>
            <w:r w:rsidRPr="00C068CA">
              <w:t>n</w:t>
            </w:r>
            <w:r>
              <w:t>lyönti heti tarkastuksen yh</w:t>
            </w:r>
            <w:r w:rsidRPr="00C068CA">
              <w:t>teydes</w:t>
            </w:r>
            <w:r>
              <w:t>sä, jos se on suinkin ma</w:t>
            </w:r>
            <w:r>
              <w:t>h</w:t>
            </w:r>
            <w:r>
              <w:t>dollista.</w:t>
            </w:r>
          </w:p>
        </w:tc>
        <w:tc>
          <w:tcPr>
            <w:tcW w:w="5670" w:type="dxa"/>
          </w:tcPr>
          <w:p w:rsidR="00CD455E" w:rsidRDefault="00C068CA" w:rsidP="0056197F">
            <w:pPr>
              <w:pStyle w:val="VMleipteksti"/>
              <w:ind w:left="0"/>
            </w:pPr>
            <w:r>
              <w:t xml:space="preserve">EU-säädöksiin ei voida vaikuttaa kuin vaikuttamalla EU:n lainsäätäjätahoihin eli Euroopan parlamenttiin, neuvostoon ja komissioon. </w:t>
            </w:r>
            <w:r w:rsidR="00201487">
              <w:t>EU-säädösten seuraamuskäytäntö ei ota huomioon virheen tahattomuutta tai tavoitetta, vaan lähtee siitä, että seuraamuksen on sisällettävä myös ns. pelot</w:t>
            </w:r>
            <w:r w:rsidR="00201487">
              <w:t>e</w:t>
            </w:r>
            <w:r w:rsidR="00201487">
              <w:t>vaikutus tapauksiin, joihin valvonta kohdistuu harvoin.</w:t>
            </w:r>
          </w:p>
          <w:p w:rsidR="00201487" w:rsidRDefault="00201487" w:rsidP="0056197F">
            <w:pPr>
              <w:pStyle w:val="VMleipteksti"/>
              <w:ind w:left="0"/>
            </w:pPr>
            <w:r>
              <w:t>Komissio pyrkii parhaillaan yksinkertaistamaan EU:n ma</w:t>
            </w:r>
            <w:r>
              <w:t>a</w:t>
            </w:r>
            <w:r>
              <w:t>talouspolitiikkaa. MMM on lähettänyt komissiolle asetusten yksinkertaistamisehdotuksia, jotka sisältävät myös täyde</w:t>
            </w:r>
            <w:r>
              <w:t>n</w:t>
            </w:r>
            <w:r>
              <w:t>tävien ehtojen yksinkertaistamiseen ja seuraamusten ko</w:t>
            </w:r>
            <w:r>
              <w:t>h</w:t>
            </w:r>
            <w:r>
              <w:t>tuullistamiseen tähtääviä ehdotuksia.</w:t>
            </w:r>
          </w:p>
          <w:p w:rsidR="00201487" w:rsidRDefault="00201487" w:rsidP="00EC2BE0">
            <w:pPr>
              <w:pStyle w:val="VMleipteksti"/>
              <w:ind w:left="0"/>
            </w:pPr>
            <w:r>
              <w:t>EU-lainsäädäntö on asetusten osalta velvoittavaa ja se</w:t>
            </w:r>
            <w:r>
              <w:t>l</w:t>
            </w:r>
            <w:r>
              <w:t>laisenaan sovellettavaa. Viimeisimmän EU:n maatalou</w:t>
            </w:r>
            <w:r>
              <w:t>s</w:t>
            </w:r>
            <w:r>
              <w:t xml:space="preserve">politiikan uudistuksen yhteydessä Vna:ta 7/2015 varten, </w:t>
            </w:r>
            <w:r>
              <w:lastRenderedPageBreak/>
              <w:t>joka sisältää täydentävinä ehtoina noudatettavien lakisä</w:t>
            </w:r>
            <w:r>
              <w:t>ä</w:t>
            </w:r>
            <w:r>
              <w:t>teisten hoitovaatimusten luettelon, on käyty läpi EU-asetuksiin ja –direktiiveihin liittyvät täydentävien ehtojen kansalliset säädökset. Muutama vaatimus poistu</w:t>
            </w:r>
            <w:r w:rsidR="00217DB5">
              <w:t>i</w:t>
            </w:r>
            <w:r>
              <w:t xml:space="preserve"> tässä yhteydessä täydentävistä ehdoista. Täydentävien ehtojen lakisääteisissä hoitovaatimuksissa ei ole kansallisia lis</w:t>
            </w:r>
            <w:r>
              <w:t>ä</w:t>
            </w:r>
            <w:r>
              <w:t xml:space="preserve">vaatimuksia. </w:t>
            </w:r>
          </w:p>
        </w:tc>
        <w:tc>
          <w:tcPr>
            <w:tcW w:w="3621" w:type="dxa"/>
          </w:tcPr>
          <w:p w:rsidR="00201487" w:rsidRDefault="00201487" w:rsidP="00201487">
            <w:pPr>
              <w:pStyle w:val="VMleipteksti"/>
              <w:ind w:left="0"/>
            </w:pPr>
            <w:r>
              <w:rPr>
                <w:b/>
              </w:rPr>
              <w:lastRenderedPageBreak/>
              <w:t>Arvio asian merkityksellisyyde</w:t>
            </w:r>
            <w:r>
              <w:rPr>
                <w:b/>
              </w:rPr>
              <w:t>s</w:t>
            </w:r>
            <w:r>
              <w:rPr>
                <w:b/>
              </w:rPr>
              <w:t>tä:</w:t>
            </w:r>
            <w:r>
              <w:t xml:space="preserve"> Asia on AVIen toiminnan voly</w:t>
            </w:r>
            <w:r>
              <w:t>y</w:t>
            </w:r>
            <w:r>
              <w:t>min ja resurssien käytön näköku</w:t>
            </w:r>
            <w:r>
              <w:t>l</w:t>
            </w:r>
            <w:r>
              <w:t>masta vähämerkityksellinen, mutta tärkeä asiakasnäkökulmasta.</w:t>
            </w:r>
          </w:p>
          <w:p w:rsidR="00201487" w:rsidRDefault="00201487" w:rsidP="00201487">
            <w:pPr>
              <w:pStyle w:val="VMleipteksti"/>
              <w:ind w:left="0"/>
            </w:pPr>
          </w:p>
          <w:p w:rsidR="00201487" w:rsidRPr="00201487" w:rsidRDefault="00201487" w:rsidP="00201487">
            <w:pPr>
              <w:pStyle w:val="VMleipteksti"/>
              <w:ind w:left="0"/>
            </w:pPr>
            <w:r>
              <w:rPr>
                <w:b/>
              </w:rPr>
              <w:t>Toimenpide-ehdotus:</w:t>
            </w:r>
            <w:r>
              <w:t xml:space="preserve"> </w:t>
            </w:r>
            <w:r w:rsidR="00217DB5">
              <w:t>Ehdotus ei anna aiheita jatkotoimenpiteisiin sen lisäksi, mitä MMM on lausunno</w:t>
            </w:r>
            <w:r w:rsidR="00217DB5">
              <w:t>s</w:t>
            </w:r>
            <w:r w:rsidR="00217DB5">
              <w:t>saan jo todennut.</w:t>
            </w:r>
          </w:p>
          <w:p w:rsidR="00CD455E" w:rsidRDefault="00CD455E" w:rsidP="0056197F">
            <w:pPr>
              <w:pStyle w:val="VMleipteksti"/>
              <w:ind w:left="0"/>
              <w:rPr>
                <w:b/>
              </w:rPr>
            </w:pPr>
          </w:p>
        </w:tc>
      </w:tr>
      <w:tr w:rsidR="00201487" w:rsidTr="006662BB">
        <w:tc>
          <w:tcPr>
            <w:tcW w:w="5812" w:type="dxa"/>
          </w:tcPr>
          <w:p w:rsidR="00201487" w:rsidRPr="00201487" w:rsidRDefault="00201487" w:rsidP="00201487">
            <w:pPr>
              <w:pStyle w:val="VMleipteksti"/>
              <w:ind w:left="0"/>
            </w:pPr>
            <w:r w:rsidRPr="00201487">
              <w:lastRenderedPageBreak/>
              <w:t>EU N:o 1306/2013 64, 77, 97 ja 99 artikla valvontase</w:t>
            </w:r>
            <w:r w:rsidRPr="00201487">
              <w:t>u</w:t>
            </w:r>
            <w:r w:rsidRPr="00201487">
              <w:t>raamuksista.</w:t>
            </w:r>
            <w:r>
              <w:t xml:space="preserve"> </w:t>
            </w:r>
          </w:p>
          <w:p w:rsidR="00201487" w:rsidRPr="00C068CA" w:rsidRDefault="00201487" w:rsidP="00BE0371">
            <w:pPr>
              <w:pStyle w:val="VMleipteksti"/>
              <w:ind w:left="0"/>
            </w:pPr>
            <w:r w:rsidRPr="00BE0371">
              <w:t>Kohtuullistettava valvontaseuraamuksia, jos rike ollut vähä-merkityksinen ja tahaton, eikä tavoitteena ole ollut taloude</w:t>
            </w:r>
            <w:r w:rsidRPr="00BE0371">
              <w:t>l</w:t>
            </w:r>
            <w:r w:rsidRPr="00BE0371">
              <w:t>lisen hyödyn saavuttaminen.</w:t>
            </w:r>
          </w:p>
        </w:tc>
        <w:tc>
          <w:tcPr>
            <w:tcW w:w="5670" w:type="dxa"/>
          </w:tcPr>
          <w:p w:rsidR="00201487" w:rsidRDefault="00201487" w:rsidP="0056197F">
            <w:pPr>
              <w:pStyle w:val="VMleipteksti"/>
              <w:ind w:left="0"/>
            </w:pPr>
            <w:r>
              <w:t>Ks. yllä</w:t>
            </w:r>
            <w:r w:rsidR="00BE0371">
              <w:t>, erityisesti kohta: EU-säädösten seuraamuskä</w:t>
            </w:r>
            <w:r w:rsidR="00BE0371">
              <w:t>y</w:t>
            </w:r>
            <w:r w:rsidR="00BE0371">
              <w:t>täntö ei ota huomioon virheen tahattomuutta tai tavoitetta, vaan lähtee siitä, että seuraamuksen on sisällettävä myös ns. pelotevaikutus tapauksiin, joihin valvonta kohdistuu harvoin. Täydentävissä ehdoissa on käytettävissä ns. va</w:t>
            </w:r>
            <w:r w:rsidR="00BE0371">
              <w:t>r</w:t>
            </w:r>
            <w:r w:rsidR="00BE0371">
              <w:t>haisvaroitusjärjestelmä, jossa tietyistä vähäisistä laimi</w:t>
            </w:r>
            <w:r w:rsidR="00BE0371">
              <w:t>n</w:t>
            </w:r>
            <w:r w:rsidR="00BE0371">
              <w:t>lyönneistä annetaan varhaisvaroitus sen sijaan, että a</w:t>
            </w:r>
            <w:r w:rsidR="00BE0371">
              <w:t>n</w:t>
            </w:r>
            <w:r w:rsidR="00BE0371">
              <w:t>nettaisiin tukea vähentävä seuraamus.</w:t>
            </w:r>
          </w:p>
        </w:tc>
        <w:tc>
          <w:tcPr>
            <w:tcW w:w="3621" w:type="dxa"/>
          </w:tcPr>
          <w:p w:rsidR="00BE0371" w:rsidRDefault="00BE0371" w:rsidP="00BE0371">
            <w:pPr>
              <w:pStyle w:val="VMleipteksti"/>
              <w:ind w:left="0"/>
            </w:pPr>
            <w:r>
              <w:rPr>
                <w:b/>
              </w:rPr>
              <w:t>Arvio asian merkityksellisyyde</w:t>
            </w:r>
            <w:r>
              <w:rPr>
                <w:b/>
              </w:rPr>
              <w:t>s</w:t>
            </w:r>
            <w:r>
              <w:rPr>
                <w:b/>
              </w:rPr>
              <w:t>tä:</w:t>
            </w:r>
            <w:r>
              <w:t xml:space="preserve"> Asia on AVIen toiminnan voly</w:t>
            </w:r>
            <w:r>
              <w:t>y</w:t>
            </w:r>
            <w:r>
              <w:t>min ja resurssien käytön näköku</w:t>
            </w:r>
            <w:r>
              <w:t>l</w:t>
            </w:r>
            <w:r>
              <w:t>masta vähämerkityksellinen, mutta tärkeä asiakasnäkökulmasta.</w:t>
            </w:r>
          </w:p>
          <w:p w:rsidR="00BE0371" w:rsidRDefault="00BE0371" w:rsidP="00BE0371">
            <w:pPr>
              <w:pStyle w:val="VMleipteksti"/>
              <w:ind w:left="0"/>
            </w:pPr>
          </w:p>
          <w:p w:rsidR="00201487" w:rsidRDefault="00BE0371" w:rsidP="00201487">
            <w:pPr>
              <w:pStyle w:val="VMleipteksti"/>
              <w:ind w:left="0"/>
              <w:rPr>
                <w:b/>
              </w:rPr>
            </w:pPr>
            <w:r>
              <w:rPr>
                <w:b/>
              </w:rPr>
              <w:t>Toimenpide-ehdotus:</w:t>
            </w:r>
            <w:r>
              <w:t xml:space="preserve"> </w:t>
            </w:r>
            <w:r w:rsidR="00217DB5">
              <w:t>Ehdotus ei anna aiheita jatkotoimenpiteisiin sen lisäksi, mitä MMM on lausunno</w:t>
            </w:r>
            <w:r w:rsidR="00217DB5">
              <w:t>s</w:t>
            </w:r>
            <w:r w:rsidR="00217DB5">
              <w:t>saan jo todennut.</w:t>
            </w:r>
          </w:p>
        </w:tc>
      </w:tr>
      <w:tr w:rsidR="00201487" w:rsidTr="006662BB">
        <w:tc>
          <w:tcPr>
            <w:tcW w:w="5812" w:type="dxa"/>
            <w:tcBorders>
              <w:bottom w:val="single" w:sz="4" w:space="0" w:color="auto"/>
            </w:tcBorders>
          </w:tcPr>
          <w:p w:rsidR="00BE0371" w:rsidRPr="00C068CA" w:rsidRDefault="00BE0371" w:rsidP="00F84681">
            <w:pPr>
              <w:pStyle w:val="VMleipteksti"/>
              <w:ind w:left="0"/>
            </w:pPr>
            <w:r>
              <w:t xml:space="preserve">Maa- ja metsätalousministeriön asetus (795/2014), jossa säädetään pienteurastamojen rajoista. </w:t>
            </w:r>
          </w:p>
          <w:p w:rsidR="00BE0371" w:rsidRDefault="00BE0371" w:rsidP="00BE0371">
            <w:pPr>
              <w:pStyle w:val="VMleipteksti"/>
              <w:ind w:left="0"/>
              <w:rPr>
                <w:sz w:val="18"/>
                <w:szCs w:val="18"/>
              </w:rPr>
            </w:pPr>
            <w:r w:rsidRPr="00BE0371">
              <w:t>Pienteurastamoi</w:t>
            </w:r>
            <w:r>
              <w:t>den suurimpia sallittuja eläin</w:t>
            </w:r>
            <w:r w:rsidRPr="00BE0371">
              <w:t>määriä tulisi nostaa, sillä tämä mahdollistaisi pienimuotoisen toiminnan ja eläinten hyvinvoinnin kannalta teurastuksen on parempi tapah</w:t>
            </w:r>
            <w:r>
              <w:t>tua lähellä.</w:t>
            </w:r>
          </w:p>
          <w:p w:rsidR="00201487" w:rsidRPr="00C068CA" w:rsidRDefault="00201487" w:rsidP="00F84681">
            <w:pPr>
              <w:pStyle w:val="VMleipteksti"/>
              <w:ind w:left="0"/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201487" w:rsidRDefault="00BE0371" w:rsidP="0056197F">
            <w:pPr>
              <w:pStyle w:val="VMleipteksti"/>
              <w:ind w:left="0"/>
            </w:pPr>
            <w:r>
              <w:t>Ministeriö ei ole ottanut ehdotukseen kantaa.</w:t>
            </w:r>
          </w:p>
        </w:tc>
        <w:tc>
          <w:tcPr>
            <w:tcW w:w="3621" w:type="dxa"/>
            <w:tcBorders>
              <w:bottom w:val="single" w:sz="4" w:space="0" w:color="auto"/>
            </w:tcBorders>
          </w:tcPr>
          <w:p w:rsidR="00BE0371" w:rsidRDefault="00BE0371" w:rsidP="00BE0371">
            <w:pPr>
              <w:pStyle w:val="VMleipteksti"/>
              <w:ind w:left="0"/>
            </w:pPr>
            <w:r>
              <w:rPr>
                <w:b/>
              </w:rPr>
              <w:t>Arvio asian merkityksellisyyde</w:t>
            </w:r>
            <w:r>
              <w:rPr>
                <w:b/>
              </w:rPr>
              <w:t>s</w:t>
            </w:r>
            <w:r>
              <w:rPr>
                <w:b/>
              </w:rPr>
              <w:t>tä:</w:t>
            </w:r>
            <w:r>
              <w:t xml:space="preserve"> Asia on AVIen toiminnan voly</w:t>
            </w:r>
            <w:r>
              <w:t>y</w:t>
            </w:r>
            <w:r>
              <w:t>min ja resurssien käytön näköku</w:t>
            </w:r>
            <w:r>
              <w:t>l</w:t>
            </w:r>
            <w:r>
              <w:t>masta vähämerkityksellinen.</w:t>
            </w:r>
          </w:p>
          <w:p w:rsidR="00BE0371" w:rsidRDefault="00BE0371" w:rsidP="00BE0371">
            <w:pPr>
              <w:pStyle w:val="VMleipteksti"/>
              <w:ind w:left="0"/>
              <w:rPr>
                <w:b/>
              </w:rPr>
            </w:pPr>
          </w:p>
          <w:p w:rsidR="00201487" w:rsidRDefault="00BE0371" w:rsidP="00E137DD">
            <w:pPr>
              <w:pStyle w:val="VMleipteksti"/>
              <w:ind w:left="0"/>
              <w:rPr>
                <w:b/>
              </w:rPr>
            </w:pPr>
            <w:r>
              <w:rPr>
                <w:b/>
              </w:rPr>
              <w:t>Toimenpide-ehdotus:</w:t>
            </w:r>
            <w:r>
              <w:t xml:space="preserve"> MMM </w:t>
            </w:r>
            <w:r w:rsidR="00E137DD">
              <w:t>selvi</w:t>
            </w:r>
            <w:r w:rsidR="00E137DD">
              <w:t>t</w:t>
            </w:r>
            <w:r w:rsidR="00E137DD">
              <w:t xml:space="preserve">tää </w:t>
            </w:r>
            <w:r>
              <w:t>mahdollisuudet ehdotuksen t</w:t>
            </w:r>
            <w:r>
              <w:t>o</w:t>
            </w:r>
            <w:r>
              <w:t>teuttamiseksi siten, että muutokset tulevat voimaan viimeistään 1.1.2018.</w:t>
            </w:r>
          </w:p>
        </w:tc>
      </w:tr>
      <w:tr w:rsidR="00F43107" w:rsidTr="006662BB">
        <w:tc>
          <w:tcPr>
            <w:tcW w:w="15103" w:type="dxa"/>
            <w:gridSpan w:val="3"/>
            <w:tcBorders>
              <w:bottom w:val="single" w:sz="4" w:space="0" w:color="auto"/>
            </w:tcBorders>
            <w:shd w:val="clear" w:color="auto" w:fill="CED9EE" w:themeFill="text2" w:themeFillTint="33"/>
          </w:tcPr>
          <w:p w:rsidR="00F43107" w:rsidRDefault="00F43107" w:rsidP="00BE0371">
            <w:pPr>
              <w:pStyle w:val="VMleipteksti"/>
              <w:ind w:left="0"/>
              <w:rPr>
                <w:b/>
              </w:rPr>
            </w:pPr>
            <w:r w:rsidRPr="00BE0371">
              <w:rPr>
                <w:b/>
              </w:rPr>
              <w:t>Sosiaali- ja terveysministeriön hallinnonalan lainsäädäntöä koskevat ehdotukset</w:t>
            </w:r>
            <w:r>
              <w:rPr>
                <w:b/>
              </w:rPr>
              <w:t xml:space="preserve"> (alkoholihallinto)</w:t>
            </w:r>
          </w:p>
        </w:tc>
      </w:tr>
      <w:tr w:rsidR="00F43107" w:rsidTr="006662BB">
        <w:tc>
          <w:tcPr>
            <w:tcW w:w="5812" w:type="dxa"/>
            <w:tcBorders>
              <w:bottom w:val="single" w:sz="4" w:space="0" w:color="auto"/>
            </w:tcBorders>
            <w:shd w:val="clear" w:color="auto" w:fill="CED9EE" w:themeFill="text2" w:themeFillTint="33"/>
          </w:tcPr>
          <w:p w:rsidR="00F43107" w:rsidRPr="00BE0371" w:rsidRDefault="00F43107" w:rsidP="00F43107">
            <w:pPr>
              <w:pStyle w:val="VMleipteksti"/>
              <w:ind w:left="0"/>
              <w:rPr>
                <w:b/>
              </w:rPr>
            </w:pPr>
            <w:r w:rsidRPr="00BE0371">
              <w:rPr>
                <w:b/>
              </w:rPr>
              <w:t>Väliraportin ehdotus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CED9EE" w:themeFill="text2" w:themeFillTint="33"/>
          </w:tcPr>
          <w:p w:rsidR="00F43107" w:rsidRPr="00BE0371" w:rsidRDefault="00F43107" w:rsidP="00F43107">
            <w:pPr>
              <w:pStyle w:val="VMleipteksti"/>
              <w:ind w:left="0"/>
              <w:rPr>
                <w:b/>
              </w:rPr>
            </w:pPr>
            <w:r w:rsidRPr="00BE0371">
              <w:rPr>
                <w:b/>
              </w:rPr>
              <w:t>Ministeriön lausunto</w:t>
            </w:r>
          </w:p>
        </w:tc>
        <w:tc>
          <w:tcPr>
            <w:tcW w:w="3621" w:type="dxa"/>
            <w:tcBorders>
              <w:bottom w:val="single" w:sz="4" w:space="0" w:color="auto"/>
            </w:tcBorders>
            <w:shd w:val="clear" w:color="auto" w:fill="CED9EE" w:themeFill="text2" w:themeFillTint="33"/>
          </w:tcPr>
          <w:p w:rsidR="00F43107" w:rsidRPr="00BE0371" w:rsidRDefault="00F43107" w:rsidP="00F43107">
            <w:pPr>
              <w:pStyle w:val="VMleipteksti"/>
              <w:ind w:left="0"/>
              <w:rPr>
                <w:b/>
              </w:rPr>
            </w:pPr>
            <w:r w:rsidRPr="00BE0371">
              <w:rPr>
                <w:b/>
              </w:rPr>
              <w:t>VM:n ehdotus jatkotoimiksi</w:t>
            </w:r>
          </w:p>
        </w:tc>
      </w:tr>
      <w:tr w:rsidR="00F43107" w:rsidTr="0031143E">
        <w:tc>
          <w:tcPr>
            <w:tcW w:w="5812" w:type="dxa"/>
            <w:tcBorders>
              <w:bottom w:val="single" w:sz="4" w:space="0" w:color="auto"/>
            </w:tcBorders>
          </w:tcPr>
          <w:p w:rsidR="00F43107" w:rsidRDefault="00F43107" w:rsidP="00F84681">
            <w:pPr>
              <w:pStyle w:val="VMleipteksti"/>
              <w:ind w:left="0"/>
            </w:pPr>
            <w:r>
              <w:t xml:space="preserve">Ehdotukset koskien </w:t>
            </w:r>
            <w:r w:rsidR="00447D46">
              <w:t>A</w:t>
            </w:r>
            <w:r>
              <w:t xml:space="preserve">lkoholilain </w:t>
            </w:r>
            <w:r w:rsidR="00447D46">
              <w:t>(1143/1994) ja Elintarvik</w:t>
            </w:r>
            <w:r w:rsidR="00447D46">
              <w:t>e</w:t>
            </w:r>
            <w:r w:rsidR="00447D46">
              <w:t xml:space="preserve">lain (23/2006) </w:t>
            </w:r>
            <w:r>
              <w:t>muuttamista seuraavasti:</w:t>
            </w:r>
          </w:p>
          <w:p w:rsidR="00F43107" w:rsidRDefault="00F43107" w:rsidP="003064CD">
            <w:pPr>
              <w:pStyle w:val="VMleipteksti"/>
              <w:numPr>
                <w:ilvl w:val="0"/>
                <w:numId w:val="9"/>
              </w:numPr>
            </w:pPr>
            <w:r>
              <w:t>pienpanimotuotteita (enint. 4,7 til. %) voitaisiin my</w:t>
            </w:r>
            <w:r>
              <w:t>y</w:t>
            </w:r>
            <w:r>
              <w:t>dä suoraan panimolta;</w:t>
            </w:r>
          </w:p>
          <w:p w:rsidR="006662BB" w:rsidRDefault="006662BB" w:rsidP="003064CD">
            <w:pPr>
              <w:pStyle w:val="VMleipteksti"/>
              <w:numPr>
                <w:ilvl w:val="0"/>
                <w:numId w:val="9"/>
              </w:numPr>
            </w:pPr>
            <w:r>
              <w:t>21§, kevennetään vastaavan hoitajan pätevyysva</w:t>
            </w:r>
            <w:r>
              <w:t>a</w:t>
            </w:r>
            <w:r>
              <w:t>timuksia;</w:t>
            </w:r>
          </w:p>
          <w:p w:rsidR="006662BB" w:rsidRDefault="006662BB" w:rsidP="003064CD">
            <w:pPr>
              <w:pStyle w:val="VMleipteksti"/>
              <w:numPr>
                <w:ilvl w:val="0"/>
                <w:numId w:val="9"/>
              </w:numPr>
            </w:pPr>
            <w:r>
              <w:t>21b§, luovutaan A, B ja C –luvan erilaisista pät</w:t>
            </w:r>
            <w:r>
              <w:t>e</w:t>
            </w:r>
            <w:r>
              <w:t>vyysvaatimuksista vastaavalle hoitajalle;</w:t>
            </w:r>
          </w:p>
          <w:p w:rsidR="00447D46" w:rsidRDefault="006662BB" w:rsidP="003064CD">
            <w:pPr>
              <w:pStyle w:val="VMleipteksti"/>
              <w:numPr>
                <w:ilvl w:val="0"/>
                <w:numId w:val="9"/>
              </w:numPr>
            </w:pPr>
            <w:r>
              <w:t xml:space="preserve">21c§, anniskelualueen ei tarvitsisi olla </w:t>
            </w:r>
            <w:r w:rsidR="00447D46">
              <w:t xml:space="preserve">luvanhaltijan yksinomaisessa hallinnassa ja niiden rajaukseen </w:t>
            </w:r>
            <w:r w:rsidR="00447D46">
              <w:lastRenderedPageBreak/>
              <w:t>voisi tuoda muutakin joustavuutta;</w:t>
            </w:r>
          </w:p>
          <w:p w:rsidR="006662BB" w:rsidRDefault="006662BB" w:rsidP="003064CD">
            <w:pPr>
              <w:pStyle w:val="VMleipteksti"/>
              <w:numPr>
                <w:ilvl w:val="0"/>
                <w:numId w:val="9"/>
              </w:numPr>
            </w:pPr>
            <w:r>
              <w:t>24§, sallitaan myydä asiakkaille useampi alkoh</w:t>
            </w:r>
            <w:r>
              <w:t>o</w:t>
            </w:r>
            <w:r>
              <w:t>liannos kerralla,</w:t>
            </w:r>
          </w:p>
          <w:p w:rsidR="00F43107" w:rsidRDefault="006662BB" w:rsidP="003064CD">
            <w:pPr>
              <w:pStyle w:val="VMleipteksti"/>
              <w:numPr>
                <w:ilvl w:val="0"/>
                <w:numId w:val="9"/>
              </w:numPr>
            </w:pPr>
            <w:r>
              <w:t>33a§ 2 mom., luovutaan hinnoittelun ja hinnan ilmo</w:t>
            </w:r>
            <w:r>
              <w:t>i</w:t>
            </w:r>
            <w:r>
              <w:t>tuksen sääntelystä (ns. happy hour –hinnoittelu);</w:t>
            </w:r>
          </w:p>
          <w:p w:rsidR="006662BB" w:rsidRDefault="006662BB" w:rsidP="003064CD">
            <w:pPr>
              <w:pStyle w:val="VMleipteksti"/>
              <w:numPr>
                <w:ilvl w:val="0"/>
                <w:numId w:val="9"/>
              </w:numPr>
            </w:pPr>
            <w:r>
              <w:t>33§, yksinkertaistetaan alkoholimainontaa;</w:t>
            </w:r>
          </w:p>
          <w:p w:rsidR="006662BB" w:rsidRDefault="00447D46" w:rsidP="003064CD">
            <w:pPr>
              <w:pStyle w:val="VMleipteksti"/>
              <w:numPr>
                <w:ilvl w:val="0"/>
                <w:numId w:val="9"/>
              </w:numPr>
            </w:pPr>
            <w:r>
              <w:t>Elintarvikelain 14§, luovutaan Alkon elintarvikehu</w:t>
            </w:r>
            <w:r>
              <w:t>o</w:t>
            </w:r>
            <w:r>
              <w:t>neistoksi hyväksymisestä.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F43107" w:rsidRDefault="00447D46" w:rsidP="0056197F">
            <w:pPr>
              <w:pStyle w:val="VMleipteksti"/>
              <w:ind w:left="0"/>
            </w:pPr>
            <w:r>
              <w:lastRenderedPageBreak/>
              <w:t>Ehdotukset sisältyvät pääosin nyt vireillä olevaan alkohol</w:t>
            </w:r>
            <w:r>
              <w:t>i</w:t>
            </w:r>
            <w:r>
              <w:t>lain uudistukseen. AVIen tekemät ehdotukset käsitellään tässä yhteydessä.</w:t>
            </w:r>
          </w:p>
        </w:tc>
        <w:tc>
          <w:tcPr>
            <w:tcW w:w="3621" w:type="dxa"/>
            <w:tcBorders>
              <w:bottom w:val="single" w:sz="4" w:space="0" w:color="auto"/>
            </w:tcBorders>
          </w:tcPr>
          <w:p w:rsidR="00447D46" w:rsidRDefault="00447D46" w:rsidP="00447D46">
            <w:pPr>
              <w:pStyle w:val="VMleipteksti"/>
              <w:ind w:left="0"/>
            </w:pPr>
            <w:r>
              <w:rPr>
                <w:b/>
              </w:rPr>
              <w:t>Arvio asian merkityksellisyyde</w:t>
            </w:r>
            <w:r>
              <w:rPr>
                <w:b/>
              </w:rPr>
              <w:t>s</w:t>
            </w:r>
            <w:r>
              <w:rPr>
                <w:b/>
              </w:rPr>
              <w:t>tä:</w:t>
            </w:r>
            <w:r>
              <w:t xml:space="preserve"> Asia on AVIen toiminnan voly</w:t>
            </w:r>
            <w:r>
              <w:t>y</w:t>
            </w:r>
            <w:r>
              <w:t>min ja resurssien käytön näköku</w:t>
            </w:r>
            <w:r>
              <w:t>l</w:t>
            </w:r>
            <w:r>
              <w:t xml:space="preserve">masta </w:t>
            </w:r>
            <w:r w:rsidR="0095747E">
              <w:t>merkityksellinen</w:t>
            </w:r>
            <w:r>
              <w:t>.</w:t>
            </w:r>
            <w:r w:rsidR="0095747E">
              <w:t xml:space="preserve"> Myös asi</w:t>
            </w:r>
            <w:r w:rsidR="0095747E">
              <w:t>a</w:t>
            </w:r>
            <w:r w:rsidR="0095747E">
              <w:t>kasnäkökulmasta asia on tärkeä.</w:t>
            </w:r>
          </w:p>
          <w:p w:rsidR="00F43107" w:rsidRDefault="00F43107" w:rsidP="00BE0371">
            <w:pPr>
              <w:pStyle w:val="VMleipteksti"/>
              <w:ind w:left="0"/>
              <w:rPr>
                <w:b/>
              </w:rPr>
            </w:pPr>
          </w:p>
          <w:p w:rsidR="0095747E" w:rsidRPr="0095747E" w:rsidRDefault="0095747E" w:rsidP="00493B1D">
            <w:pPr>
              <w:pStyle w:val="VMleipteksti"/>
              <w:ind w:left="0"/>
            </w:pPr>
            <w:r>
              <w:rPr>
                <w:b/>
              </w:rPr>
              <w:t>Toimenpide-ehdotus:</w:t>
            </w:r>
            <w:r>
              <w:t xml:space="preserve"> Ehdotukset toteutetaan osana alkoholilain u</w:t>
            </w:r>
            <w:r>
              <w:t>u</w:t>
            </w:r>
            <w:r>
              <w:t>distusta. VM ja säädösten sujuvoi</w:t>
            </w:r>
            <w:r>
              <w:t>t</w:t>
            </w:r>
            <w:r>
              <w:t>tamisryhmä seuraavat</w:t>
            </w:r>
            <w:r w:rsidR="00493B1D">
              <w:t xml:space="preserve"> ja arvioivat</w:t>
            </w:r>
            <w:r>
              <w:t xml:space="preserve"> </w:t>
            </w:r>
            <w:r>
              <w:lastRenderedPageBreak/>
              <w:t xml:space="preserve">ehdotusten </w:t>
            </w:r>
            <w:r w:rsidR="00493B1D">
              <w:t>toteutumista</w:t>
            </w:r>
            <w:r>
              <w:t xml:space="preserve"> osana </w:t>
            </w:r>
            <w:r w:rsidR="00493B1D">
              <w:t>em. lainsäädännön kokonaisuudistusta</w:t>
            </w:r>
            <w:r>
              <w:t>.</w:t>
            </w:r>
          </w:p>
        </w:tc>
      </w:tr>
      <w:tr w:rsidR="00647490" w:rsidTr="0031143E">
        <w:tc>
          <w:tcPr>
            <w:tcW w:w="15103" w:type="dxa"/>
            <w:gridSpan w:val="3"/>
            <w:tcBorders>
              <w:bottom w:val="single" w:sz="4" w:space="0" w:color="auto"/>
            </w:tcBorders>
            <w:shd w:val="clear" w:color="auto" w:fill="CED9EE" w:themeFill="text2" w:themeFillTint="33"/>
          </w:tcPr>
          <w:p w:rsidR="00647490" w:rsidRDefault="00647490" w:rsidP="00647490">
            <w:pPr>
              <w:pStyle w:val="VMleipteksti"/>
              <w:ind w:left="0"/>
              <w:rPr>
                <w:b/>
              </w:rPr>
            </w:pPr>
            <w:r w:rsidRPr="00BE0371">
              <w:rPr>
                <w:b/>
              </w:rPr>
              <w:lastRenderedPageBreak/>
              <w:t>Sosiaali- ja terveysministeriön hallinnonalan lainsäädäntöä koskevat ehdotukset</w:t>
            </w:r>
            <w:r>
              <w:rPr>
                <w:b/>
              </w:rPr>
              <w:t xml:space="preserve"> (sosiaalihuolto)</w:t>
            </w:r>
          </w:p>
        </w:tc>
      </w:tr>
      <w:tr w:rsidR="00647490" w:rsidTr="0031143E">
        <w:tc>
          <w:tcPr>
            <w:tcW w:w="5812" w:type="dxa"/>
            <w:tcBorders>
              <w:bottom w:val="single" w:sz="4" w:space="0" w:color="auto"/>
            </w:tcBorders>
            <w:shd w:val="clear" w:color="auto" w:fill="CED9EE" w:themeFill="text2" w:themeFillTint="33"/>
          </w:tcPr>
          <w:p w:rsidR="00647490" w:rsidRPr="00BE0371" w:rsidRDefault="00647490" w:rsidP="00DC7274">
            <w:pPr>
              <w:pStyle w:val="VMleipteksti"/>
              <w:ind w:left="0"/>
              <w:rPr>
                <w:b/>
              </w:rPr>
            </w:pPr>
            <w:r w:rsidRPr="00BE0371">
              <w:rPr>
                <w:b/>
              </w:rPr>
              <w:t>Väliraportin ehdotus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CED9EE" w:themeFill="text2" w:themeFillTint="33"/>
          </w:tcPr>
          <w:p w:rsidR="00647490" w:rsidRPr="00BE0371" w:rsidRDefault="00647490" w:rsidP="00DC7274">
            <w:pPr>
              <w:pStyle w:val="VMleipteksti"/>
              <w:ind w:left="0"/>
              <w:rPr>
                <w:b/>
              </w:rPr>
            </w:pPr>
            <w:r w:rsidRPr="00BE0371">
              <w:rPr>
                <w:b/>
              </w:rPr>
              <w:t>Ministeriön lausunto</w:t>
            </w:r>
          </w:p>
        </w:tc>
        <w:tc>
          <w:tcPr>
            <w:tcW w:w="3621" w:type="dxa"/>
            <w:tcBorders>
              <w:bottom w:val="single" w:sz="4" w:space="0" w:color="auto"/>
            </w:tcBorders>
            <w:shd w:val="clear" w:color="auto" w:fill="CED9EE" w:themeFill="text2" w:themeFillTint="33"/>
          </w:tcPr>
          <w:p w:rsidR="00647490" w:rsidRPr="00BE0371" w:rsidRDefault="00647490" w:rsidP="00DC7274">
            <w:pPr>
              <w:pStyle w:val="VMleipteksti"/>
              <w:ind w:left="0"/>
              <w:rPr>
                <w:b/>
              </w:rPr>
            </w:pPr>
            <w:r w:rsidRPr="00BE0371">
              <w:rPr>
                <w:b/>
              </w:rPr>
              <w:t>VM:n ehdotus jatkotoimiksi</w:t>
            </w:r>
          </w:p>
        </w:tc>
      </w:tr>
      <w:tr w:rsidR="00647490" w:rsidTr="006662BB">
        <w:tc>
          <w:tcPr>
            <w:tcW w:w="5812" w:type="dxa"/>
            <w:tcBorders>
              <w:bottom w:val="single" w:sz="4" w:space="0" w:color="auto"/>
            </w:tcBorders>
          </w:tcPr>
          <w:p w:rsidR="00647490" w:rsidRDefault="00E1320D" w:rsidP="00493B1D">
            <w:pPr>
              <w:pStyle w:val="VMleipteksti"/>
              <w:ind w:left="0"/>
            </w:pPr>
            <w:r>
              <w:t>Sosiaalihuoltolain (710/1982) 3§</w:t>
            </w:r>
            <w:r w:rsidR="00EC2BE0">
              <w:t>:n</w:t>
            </w:r>
            <w:r>
              <w:t xml:space="preserve"> ja lain yksityisistä sosia</w:t>
            </w:r>
            <w:r>
              <w:t>a</w:t>
            </w:r>
            <w:r>
              <w:t>lipalveluista (922/2011) mukaisten sosiaalihuollon toimi</w:t>
            </w:r>
            <w:r>
              <w:t>n</w:t>
            </w:r>
            <w:r>
              <w:t>tayksiköiden valvonnan päällekkäisyyksi</w:t>
            </w:r>
            <w:r w:rsidR="00493B1D">
              <w:t>ä tulisi</w:t>
            </w:r>
            <w:r>
              <w:t xml:space="preserve"> vähentä</w:t>
            </w:r>
            <w:r w:rsidR="00493B1D">
              <w:t>ä</w:t>
            </w:r>
            <w:r>
              <w:t xml:space="preserve"> (kunta ja aluehallintovirasto) erityisesti tietoteknisillä ratka</w:t>
            </w:r>
            <w:r>
              <w:t>i</w:t>
            </w:r>
            <w:r>
              <w:t>suilla.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647490" w:rsidRDefault="00E1320D" w:rsidP="0056197F">
            <w:pPr>
              <w:pStyle w:val="VMleipteksti"/>
              <w:ind w:left="0"/>
            </w:pPr>
            <w:r>
              <w:t>Sosiaali- ja terveydenhuoltoa koskevat ehdotukset liittyvät lähinnä yksityisen sosiaali- ja terveydenhuollon valvo</w:t>
            </w:r>
            <w:r>
              <w:t>n</w:t>
            </w:r>
            <w:r>
              <w:t>taan, jota koskevan lainsäädännön kokonaisuudistus on valmisteilla STM:ssä. Työryhmän määräaika päättyy 31.3.2016. Säädösmuutoksia edellyttävien, yksityisen s</w:t>
            </w:r>
            <w:r>
              <w:t>o</w:t>
            </w:r>
            <w:r>
              <w:t>siaali- ja terveydenhuollon muutostarpeiden arviointi ku</w:t>
            </w:r>
            <w:r>
              <w:t>u</w:t>
            </w:r>
            <w:r>
              <w:t>luu työryhmän tehtävänä olevaan säädösvalmisteluun, eikä niitä ole tarkoituksenmukaista valmistella tässä va</w:t>
            </w:r>
            <w:r>
              <w:t>i</w:t>
            </w:r>
            <w:r>
              <w:t>heessa erikseen.</w:t>
            </w:r>
          </w:p>
        </w:tc>
        <w:tc>
          <w:tcPr>
            <w:tcW w:w="3621" w:type="dxa"/>
            <w:tcBorders>
              <w:bottom w:val="single" w:sz="4" w:space="0" w:color="auto"/>
            </w:tcBorders>
          </w:tcPr>
          <w:p w:rsidR="00647490" w:rsidRDefault="00493B1D" w:rsidP="00BE0371">
            <w:pPr>
              <w:pStyle w:val="VMleipteksti"/>
              <w:ind w:left="0"/>
            </w:pPr>
            <w:r>
              <w:rPr>
                <w:b/>
              </w:rPr>
              <w:t>Arvio asian merkityksellisyyde</w:t>
            </w:r>
            <w:r>
              <w:rPr>
                <w:b/>
              </w:rPr>
              <w:t>s</w:t>
            </w:r>
            <w:r>
              <w:rPr>
                <w:b/>
              </w:rPr>
              <w:t>tä:</w:t>
            </w:r>
            <w:r>
              <w:t xml:space="preserve"> Asia on AVIen toiminnan voly</w:t>
            </w:r>
            <w:r>
              <w:t>y</w:t>
            </w:r>
            <w:r>
              <w:t>min ja resurssien käytön näköku</w:t>
            </w:r>
            <w:r>
              <w:t>l</w:t>
            </w:r>
            <w:r>
              <w:t>masta merkityksellinen. Asialla on myös laajempia yhtymäkohtia kuin vain väliraportissa esiin nostetut ti</w:t>
            </w:r>
            <w:r>
              <w:t>e</w:t>
            </w:r>
            <w:r>
              <w:t xml:space="preserve">totekniset ratkaisut, ja oleellista on myös </w:t>
            </w:r>
            <w:r w:rsidR="00217DB5">
              <w:t xml:space="preserve">mm. </w:t>
            </w:r>
            <w:r>
              <w:t>tehtävien organisointi jatkossa.</w:t>
            </w:r>
          </w:p>
          <w:p w:rsidR="00493B1D" w:rsidRDefault="00493B1D" w:rsidP="00BE0371">
            <w:pPr>
              <w:pStyle w:val="VMleipteksti"/>
              <w:ind w:left="0"/>
            </w:pPr>
          </w:p>
          <w:p w:rsidR="00493B1D" w:rsidRPr="00493B1D" w:rsidRDefault="00493B1D" w:rsidP="00493B1D">
            <w:pPr>
              <w:pStyle w:val="VMleipteksti"/>
              <w:ind w:left="0"/>
            </w:pPr>
            <w:r>
              <w:rPr>
                <w:b/>
              </w:rPr>
              <w:t>Toimenpide-ehdotus:</w:t>
            </w:r>
            <w:r>
              <w:t xml:space="preserve"> VM ja sä</w:t>
            </w:r>
            <w:r>
              <w:t>ä</w:t>
            </w:r>
            <w:r>
              <w:t>dösten sujuvoittamisen toimeenp</w:t>
            </w:r>
            <w:r>
              <w:t>a</w:t>
            </w:r>
            <w:r>
              <w:t>noryhmä seuraavat ja arvioivat n</w:t>
            </w:r>
            <w:r>
              <w:t>ä</w:t>
            </w:r>
            <w:r>
              <w:t>kökulman huomioimista em. lai</w:t>
            </w:r>
            <w:r>
              <w:t>n</w:t>
            </w:r>
            <w:r>
              <w:t>säädännön kokonaisuudistuksen yhteydessä.</w:t>
            </w:r>
          </w:p>
        </w:tc>
      </w:tr>
      <w:tr w:rsidR="00647490" w:rsidTr="00217DB5">
        <w:tc>
          <w:tcPr>
            <w:tcW w:w="5812" w:type="dxa"/>
            <w:tcBorders>
              <w:bottom w:val="single" w:sz="4" w:space="0" w:color="auto"/>
            </w:tcBorders>
          </w:tcPr>
          <w:p w:rsidR="00647490" w:rsidRDefault="00493B1D" w:rsidP="00F84681">
            <w:pPr>
              <w:pStyle w:val="VMleipteksti"/>
              <w:ind w:left="0"/>
            </w:pPr>
            <w:r>
              <w:t>STM:n asetuksen yksityisistä sosiaalipalveluista (1053/2011) 1§ kohta 9 mukaisesta kuntien lausumisvelvo</w:t>
            </w:r>
            <w:r>
              <w:t>l</w:t>
            </w:r>
            <w:r>
              <w:t>lisuudesta yksityisten sosiaalipalveluntuottajien lupa- ja i</w:t>
            </w:r>
            <w:r>
              <w:t>l</w:t>
            </w:r>
            <w:r>
              <w:t>moitusprosessissa voitaisiin luopua.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647490" w:rsidRDefault="00493B1D" w:rsidP="0056197F">
            <w:pPr>
              <w:pStyle w:val="VMleipteksti"/>
              <w:ind w:left="0"/>
            </w:pPr>
            <w:r>
              <w:t>Ks. yllä.</w:t>
            </w:r>
          </w:p>
        </w:tc>
        <w:tc>
          <w:tcPr>
            <w:tcW w:w="3621" w:type="dxa"/>
            <w:tcBorders>
              <w:bottom w:val="single" w:sz="4" w:space="0" w:color="auto"/>
            </w:tcBorders>
          </w:tcPr>
          <w:p w:rsidR="00493B1D" w:rsidRDefault="00493B1D" w:rsidP="00493B1D">
            <w:pPr>
              <w:pStyle w:val="VMleipteksti"/>
              <w:ind w:left="0"/>
            </w:pPr>
            <w:r>
              <w:rPr>
                <w:b/>
              </w:rPr>
              <w:t>Arvio asian merkityksellisyyde</w:t>
            </w:r>
            <w:r>
              <w:rPr>
                <w:b/>
              </w:rPr>
              <w:t>s</w:t>
            </w:r>
            <w:r>
              <w:rPr>
                <w:b/>
              </w:rPr>
              <w:t>tä:</w:t>
            </w:r>
            <w:r>
              <w:t xml:space="preserve"> Asia on AVIen toiminnan voly</w:t>
            </w:r>
            <w:r>
              <w:t>y</w:t>
            </w:r>
            <w:r>
              <w:t>min ja resurssien käytön näköku</w:t>
            </w:r>
            <w:r>
              <w:t>l</w:t>
            </w:r>
            <w:r>
              <w:t>masta vähämerkityksellinen.</w:t>
            </w:r>
          </w:p>
          <w:p w:rsidR="00647490" w:rsidRDefault="00647490" w:rsidP="00BE0371">
            <w:pPr>
              <w:pStyle w:val="VMleipteksti"/>
              <w:ind w:left="0"/>
              <w:rPr>
                <w:b/>
              </w:rPr>
            </w:pPr>
          </w:p>
          <w:p w:rsidR="00493B1D" w:rsidRDefault="00493B1D" w:rsidP="00493B1D">
            <w:pPr>
              <w:pStyle w:val="VMleipteksti"/>
              <w:ind w:left="0"/>
              <w:rPr>
                <w:b/>
              </w:rPr>
            </w:pPr>
            <w:r>
              <w:rPr>
                <w:b/>
              </w:rPr>
              <w:t>Toimenpide-ehdotus:</w:t>
            </w:r>
            <w:r>
              <w:t xml:space="preserve"> VM ja sä</w:t>
            </w:r>
            <w:r>
              <w:t>ä</w:t>
            </w:r>
            <w:r>
              <w:t>dösten sujuvoittamisen toimeenp</w:t>
            </w:r>
            <w:r>
              <w:t>a</w:t>
            </w:r>
            <w:r>
              <w:t>noryhmä seuraavat ja arvioivat as</w:t>
            </w:r>
            <w:r>
              <w:t>i</w:t>
            </w:r>
            <w:r>
              <w:t>an toteutumista em. lainsäädännön kokonaisuudistuksen yhteydessä.</w:t>
            </w:r>
          </w:p>
        </w:tc>
      </w:tr>
      <w:tr w:rsidR="00217DB5" w:rsidTr="00217DB5">
        <w:tc>
          <w:tcPr>
            <w:tcW w:w="15103" w:type="dxa"/>
            <w:gridSpan w:val="3"/>
            <w:tcBorders>
              <w:bottom w:val="single" w:sz="4" w:space="0" w:color="auto"/>
            </w:tcBorders>
            <w:shd w:val="clear" w:color="auto" w:fill="CED9EE" w:themeFill="text2" w:themeFillTint="33"/>
          </w:tcPr>
          <w:p w:rsidR="00217DB5" w:rsidRDefault="00217DB5" w:rsidP="00493B1D">
            <w:pPr>
              <w:pStyle w:val="VMleipteksti"/>
              <w:ind w:left="0"/>
              <w:rPr>
                <w:b/>
              </w:rPr>
            </w:pPr>
            <w:r w:rsidRPr="00BE0371">
              <w:rPr>
                <w:b/>
              </w:rPr>
              <w:t>Sosiaali- ja terveysministeriön hallinnonalan lainsäädäntöä koskevat ehdotukset</w:t>
            </w:r>
            <w:r>
              <w:rPr>
                <w:b/>
              </w:rPr>
              <w:t xml:space="preserve"> (terveydenhuolto)</w:t>
            </w:r>
          </w:p>
        </w:tc>
      </w:tr>
      <w:tr w:rsidR="00217DB5" w:rsidTr="00217DB5">
        <w:tc>
          <w:tcPr>
            <w:tcW w:w="5812" w:type="dxa"/>
            <w:tcBorders>
              <w:bottom w:val="single" w:sz="4" w:space="0" w:color="auto"/>
            </w:tcBorders>
            <w:shd w:val="clear" w:color="auto" w:fill="CED9EE" w:themeFill="text2" w:themeFillTint="33"/>
          </w:tcPr>
          <w:p w:rsidR="00217DB5" w:rsidRPr="00BE0371" w:rsidRDefault="00217DB5" w:rsidP="00217DB5">
            <w:pPr>
              <w:pStyle w:val="VMleipteksti"/>
              <w:ind w:left="0"/>
              <w:rPr>
                <w:b/>
              </w:rPr>
            </w:pPr>
            <w:r w:rsidRPr="00BE0371">
              <w:rPr>
                <w:b/>
              </w:rPr>
              <w:t>Väliraportin ehdotus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CED9EE" w:themeFill="text2" w:themeFillTint="33"/>
          </w:tcPr>
          <w:p w:rsidR="00217DB5" w:rsidRPr="00BE0371" w:rsidRDefault="00217DB5" w:rsidP="00217DB5">
            <w:pPr>
              <w:pStyle w:val="VMleipteksti"/>
              <w:ind w:left="0"/>
              <w:rPr>
                <w:b/>
              </w:rPr>
            </w:pPr>
            <w:r w:rsidRPr="00BE0371">
              <w:rPr>
                <w:b/>
              </w:rPr>
              <w:t>Ministeriön lausunto</w:t>
            </w:r>
          </w:p>
        </w:tc>
        <w:tc>
          <w:tcPr>
            <w:tcW w:w="3621" w:type="dxa"/>
            <w:tcBorders>
              <w:bottom w:val="single" w:sz="4" w:space="0" w:color="auto"/>
            </w:tcBorders>
            <w:shd w:val="clear" w:color="auto" w:fill="CED9EE" w:themeFill="text2" w:themeFillTint="33"/>
          </w:tcPr>
          <w:p w:rsidR="00217DB5" w:rsidRPr="00BE0371" w:rsidRDefault="00217DB5" w:rsidP="00217DB5">
            <w:pPr>
              <w:pStyle w:val="VMleipteksti"/>
              <w:ind w:left="0"/>
              <w:rPr>
                <w:b/>
              </w:rPr>
            </w:pPr>
            <w:r w:rsidRPr="00BE0371">
              <w:rPr>
                <w:b/>
              </w:rPr>
              <w:t>VM:n ehdotus jatkotoimiksi</w:t>
            </w:r>
          </w:p>
        </w:tc>
      </w:tr>
      <w:tr w:rsidR="00217DB5" w:rsidTr="006662BB">
        <w:tc>
          <w:tcPr>
            <w:tcW w:w="5812" w:type="dxa"/>
            <w:tcBorders>
              <w:bottom w:val="single" w:sz="4" w:space="0" w:color="auto"/>
            </w:tcBorders>
          </w:tcPr>
          <w:p w:rsidR="00217DB5" w:rsidRDefault="00A84F22" w:rsidP="00F84681">
            <w:pPr>
              <w:pStyle w:val="VMleipteksti"/>
              <w:ind w:left="0"/>
            </w:pPr>
            <w:r>
              <w:t>Lain yksityisestä terveydenhuollosta (152/1990) piiriin ku</w:t>
            </w:r>
            <w:r>
              <w:t>u</w:t>
            </w:r>
            <w:r>
              <w:lastRenderedPageBreak/>
              <w:t>luvat ehdotukset:</w:t>
            </w:r>
          </w:p>
          <w:p w:rsidR="00802688" w:rsidRDefault="00802688" w:rsidP="00802688">
            <w:pPr>
              <w:pStyle w:val="VMleipteksti"/>
              <w:numPr>
                <w:ilvl w:val="0"/>
                <w:numId w:val="10"/>
              </w:numPr>
            </w:pPr>
            <w:r>
              <w:t>sivutoimipisteen avaamiseksi ei tarvitsisi tehdä käy</w:t>
            </w:r>
            <w:r>
              <w:t>t</w:t>
            </w:r>
            <w:r>
              <w:t>töönottotarkastusta etukäteen, vaan toiminta voita</w:t>
            </w:r>
            <w:r>
              <w:t>i</w:t>
            </w:r>
            <w:r>
              <w:t>siin aloittaa pelkän ilmoituksen jälkeen. Sama ko</w:t>
            </w:r>
            <w:r>
              <w:t>s</w:t>
            </w:r>
            <w:r>
              <w:t>kee toimipaikan vaihdosta</w:t>
            </w:r>
            <w:r w:rsidR="00A2486D">
              <w:t>.</w:t>
            </w:r>
          </w:p>
          <w:p w:rsidR="00802688" w:rsidRDefault="00802688" w:rsidP="00802688">
            <w:pPr>
              <w:pStyle w:val="VMleipteksti"/>
              <w:numPr>
                <w:ilvl w:val="0"/>
                <w:numId w:val="10"/>
              </w:numPr>
            </w:pPr>
            <w:r>
              <w:t>luovutaan terveydenhuollon itsenäisten ammatinha</w:t>
            </w:r>
            <w:r>
              <w:t>r</w:t>
            </w:r>
            <w:r>
              <w:t>joittajien toimintakertomuksien keräämisestä</w:t>
            </w:r>
          </w:p>
          <w:p w:rsidR="00802688" w:rsidRDefault="00A2486D" w:rsidP="00A2486D">
            <w:pPr>
              <w:pStyle w:val="VMleipteksti"/>
              <w:numPr>
                <w:ilvl w:val="0"/>
                <w:numId w:val="10"/>
              </w:numPr>
            </w:pPr>
            <w:r>
              <w:t>yksityisen terveydenhuollon toimipisteiden vähi</w:t>
            </w:r>
            <w:r>
              <w:t>m</w:t>
            </w:r>
            <w:r>
              <w:t>mäispinta-alavaatimus on liian kova. O</w:t>
            </w:r>
            <w:r w:rsidR="00802688">
              <w:t>hjeistusta t</w:t>
            </w:r>
            <w:r w:rsidR="00802688">
              <w:t>u</w:t>
            </w:r>
            <w:r w:rsidR="00802688">
              <w:t>lisi keventää ja harkintaa lisätä tilavaatimuksissa. Määrittävänä tekijänä tulisi olla toiminnan laajuus.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217DB5" w:rsidRDefault="00A84F22" w:rsidP="00A84F22">
            <w:pPr>
              <w:pStyle w:val="VMleipteksti"/>
              <w:ind w:left="0"/>
            </w:pPr>
            <w:r>
              <w:lastRenderedPageBreak/>
              <w:t xml:space="preserve">Sosiaali- ja terveydenhuoltoa koskevat ehdotukset liittyvät </w:t>
            </w:r>
            <w:r>
              <w:lastRenderedPageBreak/>
              <w:t>lähinnä yksityisen sosiaali- ja terveydenhuollon valvo</w:t>
            </w:r>
            <w:r>
              <w:t>n</w:t>
            </w:r>
            <w:r>
              <w:t>taan, jota koskevan lainsäädännön kokonaisuudistus on valmisteilla STM:ssä. Työryhmän määräaika päättyy 31.3.2016. Säädösmuutoksia edellyttävien, yksityisen s</w:t>
            </w:r>
            <w:r>
              <w:t>o</w:t>
            </w:r>
            <w:r>
              <w:t>siaali- ja terveydenhuollon muutostarpeiden arviointi ku</w:t>
            </w:r>
            <w:r>
              <w:t>u</w:t>
            </w:r>
            <w:r>
              <w:t>luu työryhmän tehtävänä olevaan säädösvalmisteluun</w:t>
            </w:r>
            <w:r w:rsidR="003B1B32">
              <w:t>, eikä niitä ole tarkoituksenmukaista valmistella tässä va</w:t>
            </w:r>
            <w:r w:rsidR="003B1B32">
              <w:t>i</w:t>
            </w:r>
            <w:r w:rsidR="003B1B32">
              <w:t>heessa erikseen.</w:t>
            </w:r>
          </w:p>
        </w:tc>
        <w:tc>
          <w:tcPr>
            <w:tcW w:w="3621" w:type="dxa"/>
            <w:tcBorders>
              <w:bottom w:val="single" w:sz="4" w:space="0" w:color="auto"/>
            </w:tcBorders>
          </w:tcPr>
          <w:p w:rsidR="005C22A2" w:rsidRDefault="005C22A2" w:rsidP="005C22A2">
            <w:pPr>
              <w:pStyle w:val="VMleipteksti"/>
              <w:ind w:left="0"/>
            </w:pPr>
            <w:r>
              <w:rPr>
                <w:b/>
              </w:rPr>
              <w:lastRenderedPageBreak/>
              <w:t>Arvio asian merkityksellisyyde</w:t>
            </w:r>
            <w:r>
              <w:rPr>
                <w:b/>
              </w:rPr>
              <w:t>s</w:t>
            </w:r>
            <w:r>
              <w:rPr>
                <w:b/>
              </w:rPr>
              <w:lastRenderedPageBreak/>
              <w:t>tä:</w:t>
            </w:r>
            <w:r>
              <w:t xml:space="preserve"> Asia on AVIen toiminnan voly</w:t>
            </w:r>
            <w:r>
              <w:t>y</w:t>
            </w:r>
            <w:r>
              <w:t>min ja resurssien käytön näköku</w:t>
            </w:r>
            <w:r>
              <w:t>l</w:t>
            </w:r>
            <w:r>
              <w:t>masta tärkeä.</w:t>
            </w:r>
          </w:p>
          <w:p w:rsidR="00217DB5" w:rsidRDefault="00217DB5" w:rsidP="00493B1D">
            <w:pPr>
              <w:pStyle w:val="VMleipteksti"/>
              <w:ind w:left="0"/>
              <w:rPr>
                <w:b/>
              </w:rPr>
            </w:pPr>
          </w:p>
          <w:p w:rsidR="005C22A2" w:rsidRDefault="005C22A2" w:rsidP="00493B1D">
            <w:pPr>
              <w:pStyle w:val="VMleipteksti"/>
              <w:ind w:left="0"/>
              <w:rPr>
                <w:b/>
              </w:rPr>
            </w:pPr>
            <w:r>
              <w:rPr>
                <w:b/>
              </w:rPr>
              <w:t xml:space="preserve">Toimenpide-ehdotus: </w:t>
            </w:r>
            <w:r>
              <w:t>VM ja sä</w:t>
            </w:r>
            <w:r>
              <w:t>ä</w:t>
            </w:r>
            <w:r>
              <w:t>dösten sujuvoittamisen toimeenp</w:t>
            </w:r>
            <w:r>
              <w:t>a</w:t>
            </w:r>
            <w:r>
              <w:t>noryhmä seuraavat ja arvioivat as</w:t>
            </w:r>
            <w:r>
              <w:t>i</w:t>
            </w:r>
            <w:r>
              <w:t>an toteutumista em. lainsäädännön kokonaisuudistuksen yhteydessä.</w:t>
            </w:r>
          </w:p>
        </w:tc>
      </w:tr>
      <w:tr w:rsidR="00217DB5" w:rsidTr="006662BB">
        <w:tc>
          <w:tcPr>
            <w:tcW w:w="5812" w:type="dxa"/>
            <w:tcBorders>
              <w:bottom w:val="single" w:sz="4" w:space="0" w:color="auto"/>
            </w:tcBorders>
          </w:tcPr>
          <w:p w:rsidR="00217DB5" w:rsidRDefault="007505E7" w:rsidP="007505E7">
            <w:pPr>
              <w:pStyle w:val="VMleipteksti"/>
              <w:ind w:left="0"/>
            </w:pPr>
            <w:r>
              <w:lastRenderedPageBreak/>
              <w:t>Laki (559/1994) ja asetus (564/1994) terveydenhuollon ammattihenkilöistä sekä laki sosiaalihuollon ammatillisen henkilöstön kelpoisuusehdoista (272/2005)</w:t>
            </w:r>
          </w:p>
          <w:p w:rsidR="007505E7" w:rsidRDefault="007505E7" w:rsidP="007505E7">
            <w:pPr>
              <w:pStyle w:val="VMleipteksti"/>
              <w:numPr>
                <w:ilvl w:val="0"/>
                <w:numId w:val="11"/>
              </w:numPr>
            </w:pPr>
            <w:r>
              <w:t>löysennetään kelpoisuusehtoja esim. hoitotyössä. Kaikissa hoivatehtävissä ei tarvitsisi olla terveyde</w:t>
            </w:r>
            <w:r>
              <w:t>n</w:t>
            </w:r>
            <w:r>
              <w:t>huollon ammattihenkilö.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7505E7" w:rsidRDefault="007505E7" w:rsidP="0056197F">
            <w:pPr>
              <w:pStyle w:val="VMleipteksti"/>
              <w:ind w:left="0"/>
            </w:pPr>
            <w:r>
              <w:t>Ehdotus kelpoisuusehtojen löysentämisestä hoivatyössä on lähtökohtaisesti kannatettava. Nykyinen lainsäädäntö on melko väljä ja mahdollistaa ammattihenkilöiden työnj</w:t>
            </w:r>
            <w:r>
              <w:t>a</w:t>
            </w:r>
            <w:r>
              <w:t>on kehittämisen ja hoiva-avustajien käyttöönoton sekä v</w:t>
            </w:r>
            <w:r>
              <w:t>a</w:t>
            </w:r>
            <w:r>
              <w:t xml:space="preserve">paaehtoistyön kehittämisen. </w:t>
            </w:r>
          </w:p>
          <w:p w:rsidR="00217DB5" w:rsidRPr="007505E7" w:rsidRDefault="007505E7" w:rsidP="00906E85">
            <w:pPr>
              <w:pStyle w:val="VMleipteksti"/>
              <w:ind w:left="0"/>
            </w:pPr>
            <w:r>
              <w:t>Lääkehoidon toteutuksesta ei säädetä suoraan lainsä</w:t>
            </w:r>
            <w:r>
              <w:t>ä</w:t>
            </w:r>
            <w:r>
              <w:t>dännössä, vaan sitä ohjataan STM:n oppaalla Turvallinen lääkehoito. Oppaassa määritellään mm. eri terveydenhuo</w:t>
            </w:r>
            <w:r>
              <w:t>l</w:t>
            </w:r>
            <w:r>
              <w:t xml:space="preserve">lon ammattihenkilöiden vastuut, velvollisuudet ja työnjako lääkehoidossa. </w:t>
            </w:r>
            <w:r w:rsidR="00906E85">
              <w:t>Opas on THL:ssä päivitettävänä. Siihen saattaa olla tulossa joitain elementtejä siitä, millä edell</w:t>
            </w:r>
            <w:r w:rsidR="00906E85">
              <w:t>y</w:t>
            </w:r>
            <w:r w:rsidR="00906E85">
              <w:t>tyksillä ja miten esim. hoiva-avustajat voisivat jatkossa osallistua lääkehoidon toteuttamiseen. Jos näin on, niin joka tapauksessa kyse olisi todennäköisesti pienimuoto</w:t>
            </w:r>
            <w:r w:rsidR="00906E85">
              <w:t>i</w:t>
            </w:r>
            <w:r w:rsidR="00906E85">
              <w:t>sesta muutoksesta nykytilanteeseen.  STM:ssä on ensis</w:t>
            </w:r>
            <w:r w:rsidR="00906E85">
              <w:t>i</w:t>
            </w:r>
            <w:r w:rsidR="00906E85">
              <w:t>jaisesti lähdetty siitä, että turvallisen lääkehoidon toteu</w:t>
            </w:r>
            <w:r w:rsidR="00906E85">
              <w:t>t</w:t>
            </w:r>
            <w:r w:rsidR="00906E85">
              <w:t>taminen vaatii aina terveydenhuollon ammattihenkilön osaamista.</w:t>
            </w:r>
          </w:p>
        </w:tc>
        <w:tc>
          <w:tcPr>
            <w:tcW w:w="3621" w:type="dxa"/>
            <w:tcBorders>
              <w:bottom w:val="single" w:sz="4" w:space="0" w:color="auto"/>
            </w:tcBorders>
          </w:tcPr>
          <w:p w:rsidR="005C22A2" w:rsidRDefault="005C22A2" w:rsidP="005C22A2">
            <w:pPr>
              <w:pStyle w:val="VMleipteksti"/>
              <w:ind w:left="0"/>
            </w:pPr>
            <w:r>
              <w:rPr>
                <w:b/>
              </w:rPr>
              <w:t>Arvio asian merkityksellisyyde</w:t>
            </w:r>
            <w:r>
              <w:rPr>
                <w:b/>
              </w:rPr>
              <w:t>s</w:t>
            </w:r>
            <w:r>
              <w:rPr>
                <w:b/>
              </w:rPr>
              <w:t>tä:</w:t>
            </w:r>
            <w:r>
              <w:t xml:space="preserve"> Asia on AVIen toiminnan voly</w:t>
            </w:r>
            <w:r>
              <w:t>y</w:t>
            </w:r>
            <w:r>
              <w:t>min ja resurssien käytön näköku</w:t>
            </w:r>
            <w:r>
              <w:t>l</w:t>
            </w:r>
            <w:r>
              <w:t>masta vähämerkityksellinen, mutta mm. koko palvelujärjestelmän kehi</w:t>
            </w:r>
            <w:r>
              <w:t>t</w:t>
            </w:r>
            <w:r>
              <w:t>tämisen näkökulmasta hyvinkin merkittävä.</w:t>
            </w:r>
          </w:p>
          <w:p w:rsidR="00217DB5" w:rsidRDefault="00217DB5" w:rsidP="00493B1D">
            <w:pPr>
              <w:pStyle w:val="VMleipteksti"/>
              <w:ind w:left="0"/>
              <w:rPr>
                <w:b/>
              </w:rPr>
            </w:pPr>
          </w:p>
          <w:p w:rsidR="005C22A2" w:rsidRPr="005C22A2" w:rsidRDefault="005C22A2" w:rsidP="00CB7716">
            <w:pPr>
              <w:pStyle w:val="VMleipteksti"/>
              <w:ind w:left="0"/>
            </w:pPr>
            <w:r>
              <w:rPr>
                <w:b/>
              </w:rPr>
              <w:t xml:space="preserve">Toimenpide-ehdotus: </w:t>
            </w:r>
            <w:r w:rsidR="00CB7716">
              <w:t>Ehdotus ei anna tässä aiheita jatkotoimenpite</w:t>
            </w:r>
            <w:r w:rsidR="00CB7716">
              <w:t>i</w:t>
            </w:r>
            <w:r w:rsidR="00CB7716">
              <w:t xml:space="preserve">siin. </w:t>
            </w:r>
            <w:r>
              <w:t>Asiaa tarkastellaan jo useissa muissa yhteyksissä ja siitä käydään varsin vilkkaasti keskustelua.</w:t>
            </w:r>
          </w:p>
        </w:tc>
      </w:tr>
      <w:tr w:rsidR="00217DB5" w:rsidTr="006662BB">
        <w:tc>
          <w:tcPr>
            <w:tcW w:w="5812" w:type="dxa"/>
            <w:tcBorders>
              <w:bottom w:val="single" w:sz="4" w:space="0" w:color="auto"/>
            </w:tcBorders>
          </w:tcPr>
          <w:p w:rsidR="00217DB5" w:rsidRDefault="006F35E8" w:rsidP="006F35E8">
            <w:pPr>
              <w:pStyle w:val="VMleipteksti"/>
              <w:ind w:left="0"/>
            </w:pPr>
            <w:r>
              <w:t>Määräaikojen valvonta terveydenhuollossa ei ole oikea lä</w:t>
            </w:r>
            <w:r>
              <w:t>h</w:t>
            </w:r>
            <w:r>
              <w:t>tökohta valvonnalle. Pitäisi valvoa, mitä/miten ja paljonko tuotetaan. Tulisi kehittää vaikuttavuusmittaristo.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217DB5" w:rsidRDefault="005C22A2" w:rsidP="0056197F">
            <w:pPr>
              <w:pStyle w:val="VMleipteksti"/>
              <w:ind w:left="0"/>
            </w:pPr>
            <w:r>
              <w:t>Ministeriö ei ole ottanut ehdotukseen kantaa.</w:t>
            </w:r>
          </w:p>
        </w:tc>
        <w:tc>
          <w:tcPr>
            <w:tcW w:w="3621" w:type="dxa"/>
            <w:tcBorders>
              <w:bottom w:val="single" w:sz="4" w:space="0" w:color="auto"/>
            </w:tcBorders>
          </w:tcPr>
          <w:p w:rsidR="005C22A2" w:rsidRDefault="005C22A2" w:rsidP="005C22A2">
            <w:pPr>
              <w:pStyle w:val="VMleipteksti"/>
              <w:ind w:left="0"/>
            </w:pPr>
            <w:r>
              <w:rPr>
                <w:b/>
              </w:rPr>
              <w:t>Arvio asian merkityksellisyyde</w:t>
            </w:r>
            <w:r>
              <w:rPr>
                <w:b/>
              </w:rPr>
              <w:t>s</w:t>
            </w:r>
            <w:r>
              <w:rPr>
                <w:b/>
              </w:rPr>
              <w:t>tä:</w:t>
            </w:r>
            <w:r>
              <w:t xml:space="preserve"> Asia on AVIen toiminnan voly</w:t>
            </w:r>
            <w:r>
              <w:t>y</w:t>
            </w:r>
            <w:r>
              <w:t>min ja resurssien käytön näköku</w:t>
            </w:r>
            <w:r>
              <w:t>l</w:t>
            </w:r>
            <w:r>
              <w:t>masta tärkeä.</w:t>
            </w:r>
          </w:p>
          <w:p w:rsidR="005C22A2" w:rsidRDefault="005C22A2" w:rsidP="005C22A2">
            <w:pPr>
              <w:pStyle w:val="VMleipteksti"/>
              <w:ind w:left="0"/>
            </w:pPr>
          </w:p>
          <w:p w:rsidR="00217DB5" w:rsidRDefault="005C22A2" w:rsidP="00CB7716">
            <w:pPr>
              <w:pStyle w:val="VMleipteksti"/>
              <w:ind w:left="0"/>
              <w:rPr>
                <w:b/>
              </w:rPr>
            </w:pPr>
            <w:r>
              <w:rPr>
                <w:b/>
              </w:rPr>
              <w:t xml:space="preserve">Toimenpide-ehdotus: </w:t>
            </w:r>
            <w:r w:rsidR="00CB7716">
              <w:t>Ehdotus ei anna tässä aiheita jatkotoimenpite</w:t>
            </w:r>
            <w:r w:rsidR="00CB7716">
              <w:t>i</w:t>
            </w:r>
            <w:r w:rsidR="00CB7716">
              <w:t xml:space="preserve">siin. </w:t>
            </w:r>
            <w:r>
              <w:t>Asiaa tarkastellaan jo useissa muissa yhteyksissä.</w:t>
            </w:r>
          </w:p>
        </w:tc>
      </w:tr>
      <w:tr w:rsidR="00217DB5" w:rsidTr="006662BB">
        <w:tc>
          <w:tcPr>
            <w:tcW w:w="5812" w:type="dxa"/>
            <w:tcBorders>
              <w:bottom w:val="single" w:sz="4" w:space="0" w:color="auto"/>
            </w:tcBorders>
          </w:tcPr>
          <w:p w:rsidR="00217DB5" w:rsidRDefault="001A0225" w:rsidP="00F84681">
            <w:pPr>
              <w:pStyle w:val="VMleipteksti"/>
              <w:ind w:left="0"/>
            </w:pPr>
            <w:r>
              <w:t>Laki yksityisestä terveydenhuollosta ja yksityisen terve</w:t>
            </w:r>
            <w:r>
              <w:t>y</w:t>
            </w:r>
            <w:r>
              <w:lastRenderedPageBreak/>
              <w:t>denhuollon ohjausta ja valvontaa käsittelevän työryhmän (YTEVA) linjaus:</w:t>
            </w:r>
          </w:p>
          <w:p w:rsidR="001A0225" w:rsidRDefault="001A0225" w:rsidP="001A0225">
            <w:pPr>
              <w:pStyle w:val="VMleipteksti"/>
              <w:numPr>
                <w:ilvl w:val="0"/>
                <w:numId w:val="11"/>
              </w:numPr>
            </w:pPr>
            <w:r>
              <w:t>veritestausta ei pitäisi rinnastaa laboratoriotoimi</w:t>
            </w:r>
            <w:r>
              <w:t>n</w:t>
            </w:r>
            <w:r>
              <w:t>taan eikä sen näin ollen tulisi olla luvanvaraista.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217DB5" w:rsidRDefault="005C22A2" w:rsidP="0056197F">
            <w:pPr>
              <w:pStyle w:val="VMleipteksti"/>
              <w:ind w:left="0"/>
            </w:pPr>
            <w:r>
              <w:lastRenderedPageBreak/>
              <w:t>Ministeriö ei ole ottanut ehdotukseen kantaa.</w:t>
            </w:r>
          </w:p>
        </w:tc>
        <w:tc>
          <w:tcPr>
            <w:tcW w:w="3621" w:type="dxa"/>
            <w:tcBorders>
              <w:bottom w:val="single" w:sz="4" w:space="0" w:color="auto"/>
            </w:tcBorders>
          </w:tcPr>
          <w:p w:rsidR="005C22A2" w:rsidRDefault="005C22A2" w:rsidP="005C22A2">
            <w:pPr>
              <w:pStyle w:val="VMleipteksti"/>
              <w:ind w:left="0"/>
            </w:pPr>
            <w:r>
              <w:rPr>
                <w:b/>
              </w:rPr>
              <w:t>Arvio asian merkityksellisyyde</w:t>
            </w:r>
            <w:r>
              <w:rPr>
                <w:b/>
              </w:rPr>
              <w:t>s</w:t>
            </w:r>
            <w:r>
              <w:rPr>
                <w:b/>
              </w:rPr>
              <w:lastRenderedPageBreak/>
              <w:t>tä:</w:t>
            </w:r>
            <w:r>
              <w:t xml:space="preserve"> Asia on AVIen toiminnan voly</w:t>
            </w:r>
            <w:r>
              <w:t>y</w:t>
            </w:r>
            <w:r>
              <w:t>min ja resurssien käytön näköku</w:t>
            </w:r>
            <w:r>
              <w:t>l</w:t>
            </w:r>
            <w:r>
              <w:t>masta vähämerkityksellinen.</w:t>
            </w:r>
          </w:p>
          <w:p w:rsidR="005C22A2" w:rsidRDefault="005C22A2" w:rsidP="005C22A2">
            <w:pPr>
              <w:pStyle w:val="VMleipteksti"/>
              <w:ind w:left="0"/>
            </w:pPr>
          </w:p>
          <w:p w:rsidR="00217DB5" w:rsidRDefault="005C22A2" w:rsidP="00E137DD">
            <w:pPr>
              <w:pStyle w:val="VMleipteksti"/>
              <w:ind w:left="0"/>
              <w:rPr>
                <w:b/>
              </w:rPr>
            </w:pPr>
            <w:r>
              <w:rPr>
                <w:b/>
              </w:rPr>
              <w:t xml:space="preserve">Toimenpide-ehdotus: </w:t>
            </w:r>
            <w:r>
              <w:t xml:space="preserve">STM </w:t>
            </w:r>
            <w:r w:rsidR="00E137DD">
              <w:t>selvi</w:t>
            </w:r>
            <w:r w:rsidR="00E137DD">
              <w:t>t</w:t>
            </w:r>
            <w:r w:rsidR="00E137DD">
              <w:t xml:space="preserve">tää </w:t>
            </w:r>
            <w:r>
              <w:t>mahdollisuudet ensisijaisesti muuttaa linjausta ja toissijaisesti täsmentää lainsäädäntöä siten, että muutokset tulevat voimaan viimei</w:t>
            </w:r>
            <w:r>
              <w:t>s</w:t>
            </w:r>
            <w:r>
              <w:t>tään 1.1.2018.</w:t>
            </w:r>
          </w:p>
        </w:tc>
      </w:tr>
      <w:tr w:rsidR="00217DB5" w:rsidTr="005C22A2">
        <w:tc>
          <w:tcPr>
            <w:tcW w:w="5812" w:type="dxa"/>
            <w:tcBorders>
              <w:bottom w:val="single" w:sz="4" w:space="0" w:color="auto"/>
            </w:tcBorders>
          </w:tcPr>
          <w:p w:rsidR="00217DB5" w:rsidRDefault="00492469" w:rsidP="00F84681">
            <w:pPr>
              <w:pStyle w:val="VMleipteksti"/>
              <w:ind w:left="0"/>
            </w:pPr>
            <w:r>
              <w:lastRenderedPageBreak/>
              <w:t xml:space="preserve">Apteekkimaksulain (148/1946) </w:t>
            </w:r>
            <w:r w:rsidR="00D85374">
              <w:t>mukainen apteekkimaksu tulisi korvata apteekkiverolla ja tehtävät tulisi siirtää Ver</w:t>
            </w:r>
            <w:r w:rsidR="00D85374">
              <w:t>o</w:t>
            </w:r>
            <w:r w:rsidR="00D85374">
              <w:t>hallinnolle.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217DB5" w:rsidRDefault="009411F9" w:rsidP="0056197F">
            <w:pPr>
              <w:pStyle w:val="VMleipteksti"/>
              <w:ind w:left="0"/>
            </w:pPr>
            <w:r>
              <w:t>Apteekkimaksulaki on nyt STM:n hallinnonalan laki, mutta hankkeena on siirtää se VM:n alaiseksi apteekkiverolaiksi. Apteekkimaksu on luonteeltaan veronluonteinen, vuosi</w:t>
            </w:r>
            <w:r>
              <w:t>t</w:t>
            </w:r>
            <w:r>
              <w:t>tainen maksu. Hankkeen vastuutaho on VM. Osana ha</w:t>
            </w:r>
            <w:r>
              <w:t>n</w:t>
            </w:r>
            <w:r>
              <w:t>ketta apteekkiveron keräämistehtävä siirtyy AVIlta Ver</w:t>
            </w:r>
            <w:r>
              <w:t>o</w:t>
            </w:r>
            <w:r>
              <w:t xml:space="preserve">hallinnolle, ja siitä tulee verovelvollisen (apteekkarin) oma-aloitteisesti ilmoittama vero. </w:t>
            </w:r>
            <w:r w:rsidR="000D51DA">
              <w:t>Suunnitelmana on, että m</w:t>
            </w:r>
            <w:r w:rsidR="000D51DA">
              <w:t>e</w:t>
            </w:r>
            <w:r w:rsidR="000D51DA">
              <w:t>nettelyn uudistamisen yhteydessä apteekkimaksu voisi liikevaihdon perusteella määrättävänä verona kuulua k</w:t>
            </w:r>
            <w:r w:rsidR="000D51DA">
              <w:t>o</w:t>
            </w:r>
            <w:r w:rsidR="000D51DA">
              <w:t>konaisuudessaan Verohallinnon toimivaltaan.</w:t>
            </w:r>
          </w:p>
          <w:p w:rsidR="000D51DA" w:rsidRDefault="000D51DA" w:rsidP="002E5742">
            <w:pPr>
              <w:pStyle w:val="VMleipteksti"/>
              <w:ind w:left="0"/>
            </w:pPr>
            <w:r>
              <w:t>STM tukee siirtoa tarkoituksenmuka</w:t>
            </w:r>
            <w:r w:rsidR="002E5742">
              <w:t>i</w:t>
            </w:r>
            <w:r>
              <w:t>suusnäkökulm</w:t>
            </w:r>
            <w:r w:rsidR="002E5742">
              <w:t>i</w:t>
            </w:r>
            <w:r>
              <w:t>sta. Toisaalta substanssin puolesta on tärkeää, että apteekk</w:t>
            </w:r>
            <w:r>
              <w:t>i</w:t>
            </w:r>
            <w:r>
              <w:t>veron perusteiden ja tason määrittely on jatkossakin STM:n valmistelussa. VM:n antaman tiedon mukaan lak</w:t>
            </w:r>
            <w:r>
              <w:t>i</w:t>
            </w:r>
            <w:r>
              <w:t>paketti on menossa eduskuntaan helmikuussa ja suunn</w:t>
            </w:r>
            <w:r>
              <w:t>i</w:t>
            </w:r>
            <w:r>
              <w:t>telmana on voimaantulo 1.1.2017</w:t>
            </w:r>
            <w:r w:rsidR="002E5742">
              <w:t>.</w:t>
            </w:r>
          </w:p>
        </w:tc>
        <w:tc>
          <w:tcPr>
            <w:tcW w:w="3621" w:type="dxa"/>
            <w:tcBorders>
              <w:bottom w:val="single" w:sz="4" w:space="0" w:color="auto"/>
            </w:tcBorders>
          </w:tcPr>
          <w:p w:rsidR="004C2928" w:rsidRDefault="004C2928" w:rsidP="004C2928">
            <w:pPr>
              <w:pStyle w:val="VMleipteksti"/>
              <w:ind w:left="0"/>
            </w:pPr>
            <w:r>
              <w:rPr>
                <w:b/>
              </w:rPr>
              <w:t>Arvio asian merkityksellisyyde</w:t>
            </w:r>
            <w:r>
              <w:rPr>
                <w:b/>
              </w:rPr>
              <w:t>s</w:t>
            </w:r>
            <w:r>
              <w:rPr>
                <w:b/>
              </w:rPr>
              <w:t>tä:</w:t>
            </w:r>
            <w:r>
              <w:t xml:space="preserve"> Asia on AVIen toiminnan voly</w:t>
            </w:r>
            <w:r>
              <w:t>y</w:t>
            </w:r>
            <w:r>
              <w:t>min ja resurssien käytön näköku</w:t>
            </w:r>
            <w:r>
              <w:t>l</w:t>
            </w:r>
            <w:r>
              <w:t>masta merkitykseltään pieni.</w:t>
            </w:r>
          </w:p>
          <w:p w:rsidR="00217DB5" w:rsidRDefault="00217DB5" w:rsidP="00493B1D">
            <w:pPr>
              <w:pStyle w:val="VMleipteksti"/>
              <w:ind w:left="0"/>
              <w:rPr>
                <w:b/>
              </w:rPr>
            </w:pPr>
          </w:p>
          <w:p w:rsidR="004C2928" w:rsidRPr="004C2928" w:rsidRDefault="004C2928" w:rsidP="004C2928">
            <w:pPr>
              <w:pStyle w:val="VMleipteksti"/>
              <w:ind w:left="0"/>
            </w:pPr>
            <w:r>
              <w:rPr>
                <w:b/>
              </w:rPr>
              <w:t xml:space="preserve">Toimenpide-ehdotus: </w:t>
            </w:r>
            <w:r>
              <w:t>Tarvittava lainsäädäntömuutos on jo valmiste</w:t>
            </w:r>
            <w:r>
              <w:t>l</w:t>
            </w:r>
            <w:r>
              <w:t>tu. Muutoksen toimeenpano on rii</w:t>
            </w:r>
            <w:r>
              <w:t>p</w:t>
            </w:r>
            <w:r>
              <w:t>puvainen Verohallinnon VALMIS-hankkeen aikataulusta. Ehdotus ei anna aiheita jatkotoimenpiteisiin.</w:t>
            </w:r>
          </w:p>
        </w:tc>
      </w:tr>
      <w:tr w:rsidR="00FC7D5F" w:rsidTr="006662BB">
        <w:tc>
          <w:tcPr>
            <w:tcW w:w="15103" w:type="dxa"/>
            <w:gridSpan w:val="3"/>
            <w:shd w:val="clear" w:color="auto" w:fill="CED9EE" w:themeFill="text2" w:themeFillTint="33"/>
          </w:tcPr>
          <w:p w:rsidR="00FC7D5F" w:rsidRPr="00BE0371" w:rsidRDefault="00FC7D5F" w:rsidP="00201487">
            <w:pPr>
              <w:pStyle w:val="VMleipteksti"/>
              <w:ind w:left="0"/>
              <w:rPr>
                <w:b/>
              </w:rPr>
            </w:pPr>
            <w:r w:rsidRPr="00BE0371">
              <w:rPr>
                <w:b/>
              </w:rPr>
              <w:t>Sosiaali- ja terveysministeriön hallinnonalan lainsäädäntöä koskevat ehdotukset</w:t>
            </w:r>
            <w:r>
              <w:rPr>
                <w:b/>
              </w:rPr>
              <w:t xml:space="preserve"> (työsuojelu)</w:t>
            </w:r>
          </w:p>
        </w:tc>
      </w:tr>
      <w:tr w:rsidR="00FC7D5F" w:rsidTr="006662BB">
        <w:tc>
          <w:tcPr>
            <w:tcW w:w="5812" w:type="dxa"/>
            <w:shd w:val="clear" w:color="auto" w:fill="CED9EE" w:themeFill="text2" w:themeFillTint="33"/>
          </w:tcPr>
          <w:p w:rsidR="00FC7D5F" w:rsidRPr="00BE0371" w:rsidRDefault="00FC7D5F" w:rsidP="00CC2B39">
            <w:pPr>
              <w:pStyle w:val="VMleipteksti"/>
              <w:ind w:left="0"/>
              <w:rPr>
                <w:b/>
              </w:rPr>
            </w:pPr>
            <w:r w:rsidRPr="00BE0371">
              <w:rPr>
                <w:b/>
              </w:rPr>
              <w:t>Väliraportin ehdotus</w:t>
            </w:r>
          </w:p>
        </w:tc>
        <w:tc>
          <w:tcPr>
            <w:tcW w:w="5670" w:type="dxa"/>
            <w:shd w:val="clear" w:color="auto" w:fill="CED9EE" w:themeFill="text2" w:themeFillTint="33"/>
          </w:tcPr>
          <w:p w:rsidR="00FC7D5F" w:rsidRPr="00BE0371" w:rsidRDefault="00FC7D5F" w:rsidP="00CC2B39">
            <w:pPr>
              <w:pStyle w:val="VMleipteksti"/>
              <w:ind w:left="0"/>
              <w:rPr>
                <w:b/>
              </w:rPr>
            </w:pPr>
            <w:r w:rsidRPr="00BE0371">
              <w:rPr>
                <w:b/>
              </w:rPr>
              <w:t>Ministeriön lausunto</w:t>
            </w:r>
          </w:p>
        </w:tc>
        <w:tc>
          <w:tcPr>
            <w:tcW w:w="3621" w:type="dxa"/>
            <w:shd w:val="clear" w:color="auto" w:fill="CED9EE" w:themeFill="text2" w:themeFillTint="33"/>
          </w:tcPr>
          <w:p w:rsidR="00FC7D5F" w:rsidRPr="00BE0371" w:rsidRDefault="00FC7D5F" w:rsidP="00CC2B39">
            <w:pPr>
              <w:pStyle w:val="VMleipteksti"/>
              <w:ind w:left="0"/>
              <w:rPr>
                <w:b/>
              </w:rPr>
            </w:pPr>
            <w:r w:rsidRPr="00BE0371">
              <w:rPr>
                <w:b/>
              </w:rPr>
              <w:t>VM:n ehdotus jatkotoimiksi</w:t>
            </w:r>
          </w:p>
        </w:tc>
      </w:tr>
      <w:tr w:rsidR="00FC7D5F" w:rsidTr="006662BB">
        <w:tc>
          <w:tcPr>
            <w:tcW w:w="5812" w:type="dxa"/>
          </w:tcPr>
          <w:p w:rsidR="00FC7D5F" w:rsidRPr="000E052D" w:rsidRDefault="00FC7D5F" w:rsidP="00CC2B39">
            <w:pPr>
              <w:pStyle w:val="VMleipteksti"/>
              <w:ind w:left="0"/>
            </w:pPr>
            <w:r w:rsidRPr="000E052D">
              <w:t>Työaikalain (605/1996) piiriin kuuluvat ehdotukset:</w:t>
            </w:r>
          </w:p>
          <w:p w:rsidR="00FC7D5F" w:rsidRPr="000E052D" w:rsidRDefault="00FC7D5F" w:rsidP="003064CD">
            <w:pPr>
              <w:pStyle w:val="VMleipteksti"/>
              <w:numPr>
                <w:ilvl w:val="0"/>
                <w:numId w:val="6"/>
              </w:numPr>
            </w:pPr>
            <w:r w:rsidRPr="000E052D">
              <w:t>jaksotyöaikaa koskevan poikkeusluvan voisi korvata ilmoituksella työsuojeluviranomaiselle (7§);</w:t>
            </w:r>
          </w:p>
          <w:p w:rsidR="00FC7D5F" w:rsidRPr="000E052D" w:rsidRDefault="00FC7D5F" w:rsidP="003064CD">
            <w:pPr>
              <w:pStyle w:val="VMleipteksti"/>
              <w:numPr>
                <w:ilvl w:val="0"/>
                <w:numId w:val="6"/>
              </w:numPr>
            </w:pPr>
            <w:r w:rsidRPr="000E052D">
              <w:t>yötyöluvan voisi korvata ilmoituksella työsuojeluv</w:t>
            </w:r>
            <w:r w:rsidRPr="000E052D">
              <w:t>i</w:t>
            </w:r>
            <w:r w:rsidRPr="000E052D">
              <w:t>ranomaiselle (26§ kohta 14);</w:t>
            </w:r>
          </w:p>
          <w:p w:rsidR="00FC7D5F" w:rsidRPr="000E052D" w:rsidRDefault="00FC7D5F" w:rsidP="003064CD">
            <w:pPr>
              <w:pStyle w:val="VMleipteksti"/>
              <w:numPr>
                <w:ilvl w:val="0"/>
                <w:numId w:val="6"/>
              </w:numPr>
            </w:pPr>
            <w:r w:rsidRPr="000E052D">
              <w:t>lupa liittyen vuoron vaihtumiseen vuorotyössä ei ole tarpeellinen ja voitaisiin poistaa kokonaan (27§ 1. mom.).</w:t>
            </w:r>
          </w:p>
        </w:tc>
        <w:tc>
          <w:tcPr>
            <w:tcW w:w="5670" w:type="dxa"/>
          </w:tcPr>
          <w:p w:rsidR="00FC7D5F" w:rsidRPr="000E052D" w:rsidRDefault="00FC7D5F" w:rsidP="0056197F">
            <w:pPr>
              <w:pStyle w:val="VMleipteksti"/>
              <w:ind w:left="0"/>
            </w:pPr>
            <w:r w:rsidRPr="000E052D">
              <w:t>STM: Työaikalaki kuuluu TEM:n vastuualueeseen. Asia tulee käsitellä TEM:n toimesta kolmikantaisesti.</w:t>
            </w:r>
          </w:p>
          <w:p w:rsidR="00FC7D5F" w:rsidRPr="000E052D" w:rsidRDefault="00FC7D5F" w:rsidP="0056197F">
            <w:pPr>
              <w:pStyle w:val="VMleipteksti"/>
              <w:ind w:left="0"/>
            </w:pPr>
          </w:p>
          <w:p w:rsidR="00FC7D5F" w:rsidRPr="000E052D" w:rsidRDefault="00552B95" w:rsidP="00552B95">
            <w:pPr>
              <w:pStyle w:val="VMleipteksti"/>
              <w:ind w:left="0"/>
            </w:pPr>
            <w:r w:rsidRPr="000E052D">
              <w:t xml:space="preserve"> TEM: Esityksiä on alustavasti käsitelty kolmikantaisesti viime hallituskaudella. Tuolloin ei ollut yhteisymmärrystä työmarkkinaosapuolten välillä. Asia voisi tulla arvioitavaksi työaikalain kokonaisuudistuksessa. Jos uudistus ei ala keväällä 2016; pyritään tekemään osittaisuudistuksina.</w:t>
            </w:r>
          </w:p>
        </w:tc>
        <w:tc>
          <w:tcPr>
            <w:tcW w:w="3621" w:type="dxa"/>
          </w:tcPr>
          <w:p w:rsidR="00FC7D5F" w:rsidRDefault="00FC7D5F" w:rsidP="00CC2B39">
            <w:pPr>
              <w:pStyle w:val="VMleipteksti"/>
              <w:ind w:left="0"/>
            </w:pPr>
            <w:r>
              <w:rPr>
                <w:b/>
              </w:rPr>
              <w:t>Arvio asian merkityksellisyyde</w:t>
            </w:r>
            <w:r>
              <w:rPr>
                <w:b/>
              </w:rPr>
              <w:t>s</w:t>
            </w:r>
            <w:r>
              <w:rPr>
                <w:b/>
              </w:rPr>
              <w:t>tä:</w:t>
            </w:r>
            <w:r>
              <w:t xml:space="preserve"> Asia on AVIen toiminnan voly</w:t>
            </w:r>
            <w:r>
              <w:t>y</w:t>
            </w:r>
            <w:r>
              <w:t>min ja resurssien käytön näköku</w:t>
            </w:r>
            <w:r>
              <w:t>l</w:t>
            </w:r>
            <w:r>
              <w:t>masta vähämerkityksellinen, mutta ehdotukset toteuttaisivat hyvin va</w:t>
            </w:r>
            <w:r>
              <w:t>l</w:t>
            </w:r>
            <w:r>
              <w:t>vonta- ja lupabyrokratian yleistä k</w:t>
            </w:r>
            <w:r>
              <w:t>e</w:t>
            </w:r>
            <w:r>
              <w:t>ventämistavoitetta.</w:t>
            </w:r>
          </w:p>
          <w:p w:rsidR="00FC7D5F" w:rsidRDefault="00FC7D5F" w:rsidP="00CC2B39">
            <w:pPr>
              <w:pStyle w:val="VMleipteksti"/>
              <w:ind w:left="0"/>
              <w:rPr>
                <w:b/>
              </w:rPr>
            </w:pPr>
          </w:p>
          <w:p w:rsidR="00FC7D5F" w:rsidRDefault="00FC7D5F" w:rsidP="00E137DD">
            <w:pPr>
              <w:pStyle w:val="VMleipteksti"/>
              <w:ind w:left="0"/>
              <w:rPr>
                <w:b/>
              </w:rPr>
            </w:pPr>
            <w:r>
              <w:rPr>
                <w:b/>
              </w:rPr>
              <w:t>Toimenpide-ehdotus:</w:t>
            </w:r>
            <w:r>
              <w:t xml:space="preserve"> TEM </w:t>
            </w:r>
            <w:r w:rsidR="00E137DD">
              <w:t>selvi</w:t>
            </w:r>
            <w:r w:rsidR="00E137DD">
              <w:t>t</w:t>
            </w:r>
            <w:r w:rsidR="00E137DD">
              <w:t>tää</w:t>
            </w:r>
            <w:r>
              <w:t xml:space="preserve"> mahdollisuudet ehdotusten t</w:t>
            </w:r>
            <w:r>
              <w:t>o</w:t>
            </w:r>
            <w:r>
              <w:t xml:space="preserve">teuttamiseksi siten, että muutokset </w:t>
            </w:r>
            <w:r>
              <w:lastRenderedPageBreak/>
              <w:t>tulevat voimaan viimeistään 1.1.2018.</w:t>
            </w:r>
          </w:p>
        </w:tc>
      </w:tr>
      <w:tr w:rsidR="00FC7D5F" w:rsidTr="006662BB">
        <w:tc>
          <w:tcPr>
            <w:tcW w:w="5812" w:type="dxa"/>
          </w:tcPr>
          <w:p w:rsidR="00FC7D5F" w:rsidRDefault="00FC7D5F" w:rsidP="00F84681">
            <w:pPr>
              <w:pStyle w:val="VMleipteksti"/>
              <w:ind w:left="0"/>
            </w:pPr>
            <w:r>
              <w:lastRenderedPageBreak/>
              <w:t>Nuorille työntekijöille erityisen haitallisista ja vaarallisista töistä annetun valtioneuvoston asetuksen (475/2006) ja nuorista työntekijöistä annetun lain (998/1993) piiriin kuul</w:t>
            </w:r>
            <w:r>
              <w:t>u</w:t>
            </w:r>
            <w:r>
              <w:t>vat ehdotukset:</w:t>
            </w:r>
          </w:p>
          <w:p w:rsidR="00FC7D5F" w:rsidRDefault="00FC7D5F" w:rsidP="003064CD">
            <w:pPr>
              <w:pStyle w:val="VMleipteksti"/>
              <w:numPr>
                <w:ilvl w:val="0"/>
                <w:numId w:val="7"/>
              </w:numPr>
            </w:pPr>
            <w:r>
              <w:t>lupa erityisen haitalliseen ja vaaralliseen työhön vo</w:t>
            </w:r>
            <w:r>
              <w:t>i</w:t>
            </w:r>
            <w:r>
              <w:t>taisiin poistaa kokonaan (asetuksen 8§);</w:t>
            </w:r>
          </w:p>
          <w:p w:rsidR="00FC7D5F" w:rsidRDefault="00FC7D5F" w:rsidP="003064CD">
            <w:pPr>
              <w:pStyle w:val="VMleipteksti"/>
              <w:numPr>
                <w:ilvl w:val="0"/>
                <w:numId w:val="7"/>
              </w:numPr>
            </w:pPr>
            <w:r>
              <w:t>ilmoitus valvonnan järjestämisestä ja perehdyttäm</w:t>
            </w:r>
            <w:r>
              <w:t>i</w:t>
            </w:r>
            <w:r>
              <w:t>sestä koulutukseen liittyvässä työssä voitaisiin poi</w:t>
            </w:r>
            <w:r>
              <w:t>s</w:t>
            </w:r>
            <w:r>
              <w:t>taa (asetuksen 2§);</w:t>
            </w:r>
          </w:p>
          <w:p w:rsidR="00FC7D5F" w:rsidRPr="00C068CA" w:rsidRDefault="00FC7D5F" w:rsidP="003064CD">
            <w:pPr>
              <w:pStyle w:val="VMleipteksti"/>
              <w:numPr>
                <w:ilvl w:val="0"/>
                <w:numId w:val="7"/>
              </w:numPr>
            </w:pPr>
            <w:r>
              <w:t xml:space="preserve">poikkeuslupa </w:t>
            </w:r>
            <w:r w:rsidRPr="001A68E6">
              <w:t>14 vuotta täyttäneen nuoren työntek</w:t>
            </w:r>
            <w:r w:rsidRPr="001A68E6">
              <w:t>i</w:t>
            </w:r>
            <w:r w:rsidRPr="001A68E6">
              <w:t>jän pitämis</w:t>
            </w:r>
            <w:r>
              <w:t>e</w:t>
            </w:r>
            <w:r w:rsidRPr="001A68E6">
              <w:t>en työssä</w:t>
            </w:r>
            <w:r>
              <w:t xml:space="preserve"> ei ole tarpeellinen, vaan vo</w:t>
            </w:r>
            <w:r>
              <w:t>i</w:t>
            </w:r>
            <w:r>
              <w:t>taisiin järjestää muulla tavoin esim. koulutuksen jä</w:t>
            </w:r>
            <w:r>
              <w:t>r</w:t>
            </w:r>
            <w:r>
              <w:t>jestäjän toimesta (lain 15§ 2 kohta).</w:t>
            </w:r>
          </w:p>
        </w:tc>
        <w:tc>
          <w:tcPr>
            <w:tcW w:w="5670" w:type="dxa"/>
          </w:tcPr>
          <w:p w:rsidR="00FC7D5F" w:rsidRPr="000E052D" w:rsidRDefault="00FC7D5F" w:rsidP="00C313BE">
            <w:pPr>
              <w:pStyle w:val="VMleipteksti"/>
              <w:ind w:left="0"/>
            </w:pPr>
            <w:r w:rsidRPr="000E052D">
              <w:t>STM: Muutokset edellyttävät TEM:n vastuualueeseen ku</w:t>
            </w:r>
            <w:r w:rsidRPr="000E052D">
              <w:t>u</w:t>
            </w:r>
            <w:r w:rsidRPr="000E052D">
              <w:t>luvan nuorista työntekijöistä annetun lain (998/1993) muu</w:t>
            </w:r>
            <w:r w:rsidRPr="000E052D">
              <w:t>t</w:t>
            </w:r>
            <w:r w:rsidRPr="000E052D">
              <w:t>tamista. Asia tulee käsitellä TEM:n toimesta kolmikanta</w:t>
            </w:r>
            <w:r w:rsidRPr="000E052D">
              <w:t>i</w:t>
            </w:r>
            <w:r w:rsidRPr="000E052D">
              <w:t>sesti.</w:t>
            </w:r>
          </w:p>
          <w:p w:rsidR="00FC7D5F" w:rsidRPr="000E052D" w:rsidRDefault="00FC7D5F" w:rsidP="00C313BE">
            <w:pPr>
              <w:pStyle w:val="VMleipteksti"/>
              <w:ind w:left="0"/>
            </w:pPr>
            <w:r w:rsidRPr="000E052D">
              <w:t>STM suhtautuu kuitenkin myönteisesti asetuksen 2§:n muuttamiseen väliraportissa kerrotulla tavalla. Asiaa on aiemmin käsitelty kolmikantaisesti ja muutoksella on ty</w:t>
            </w:r>
            <w:r w:rsidRPr="000E052D">
              <w:t>ö</w:t>
            </w:r>
            <w:r w:rsidRPr="000E052D">
              <w:t>markkinajärjestöjen hyväksyntä.</w:t>
            </w:r>
          </w:p>
          <w:p w:rsidR="00FC7D5F" w:rsidRPr="000E052D" w:rsidRDefault="00FC7D5F" w:rsidP="00C313BE">
            <w:pPr>
              <w:pStyle w:val="VMleipteksti"/>
              <w:ind w:left="0"/>
            </w:pPr>
            <w:r w:rsidRPr="000E052D">
              <w:t>Sen sijaan asetuksen 8§ on katsottu aiemmin kolmikanta</w:t>
            </w:r>
            <w:r w:rsidRPr="000E052D">
              <w:t>i</w:t>
            </w:r>
            <w:r w:rsidRPr="000E052D">
              <w:t>sesti tarpeelliseksi säilyttää toistaiseksi.</w:t>
            </w:r>
          </w:p>
          <w:p w:rsidR="00FC7D5F" w:rsidRPr="000E052D" w:rsidRDefault="00FC7D5F" w:rsidP="00C313BE">
            <w:pPr>
              <w:pStyle w:val="VMleipteksti"/>
              <w:ind w:left="0"/>
            </w:pPr>
          </w:p>
          <w:p w:rsidR="00FC7D5F" w:rsidRPr="000E052D" w:rsidRDefault="00FC7D5F" w:rsidP="00552B95">
            <w:pPr>
              <w:pStyle w:val="VMleipteksti"/>
              <w:ind w:left="0"/>
            </w:pPr>
            <w:r w:rsidRPr="000E052D">
              <w:t>TEM</w:t>
            </w:r>
            <w:r w:rsidR="00552B95" w:rsidRPr="000E052D">
              <w:t>: Esityksiä on alustavasti käsitelty kolmikantaisesti viime hallituskaudella. Tuolloin ei ollut yhteisymmärrystä työmarkkinaosapuolten välillä. Voisi tulla arvioitavaksi nu</w:t>
            </w:r>
            <w:r w:rsidR="00552B95" w:rsidRPr="000E052D">
              <w:t>o</w:t>
            </w:r>
            <w:r w:rsidR="00552B95" w:rsidRPr="000E052D">
              <w:t>ria työntekijöitä koskevan lain kokonaisuudistuksessa tai osauudistuksessa.</w:t>
            </w:r>
          </w:p>
        </w:tc>
        <w:tc>
          <w:tcPr>
            <w:tcW w:w="3621" w:type="dxa"/>
          </w:tcPr>
          <w:p w:rsidR="00FC7D5F" w:rsidRPr="000E052D" w:rsidRDefault="00FC7D5F" w:rsidP="002D6E60">
            <w:pPr>
              <w:pStyle w:val="VMleipteksti"/>
              <w:ind w:left="0"/>
            </w:pPr>
            <w:r w:rsidRPr="000E052D">
              <w:rPr>
                <w:b/>
              </w:rPr>
              <w:t>Arvio asian merkityksellisyyde</w:t>
            </w:r>
            <w:r w:rsidRPr="000E052D">
              <w:rPr>
                <w:b/>
              </w:rPr>
              <w:t>s</w:t>
            </w:r>
            <w:r w:rsidRPr="000E052D">
              <w:rPr>
                <w:b/>
              </w:rPr>
              <w:t>tä:</w:t>
            </w:r>
            <w:r w:rsidRPr="000E052D">
              <w:t xml:space="preserve"> Asia on AVIen toiminnan voly</w:t>
            </w:r>
            <w:r w:rsidRPr="000E052D">
              <w:t>y</w:t>
            </w:r>
            <w:r w:rsidRPr="000E052D">
              <w:t>min ja resurssien käytön näköku</w:t>
            </w:r>
            <w:r w:rsidRPr="000E052D">
              <w:t>l</w:t>
            </w:r>
            <w:r w:rsidRPr="000E052D">
              <w:t>masta vähämerkityksellinen, mutta ehdotukset toteuttaisivat hyvin va</w:t>
            </w:r>
            <w:r w:rsidRPr="000E052D">
              <w:t>l</w:t>
            </w:r>
            <w:r w:rsidRPr="000E052D">
              <w:t>vonta- ja lupabyrokratian yleistä k</w:t>
            </w:r>
            <w:r w:rsidRPr="000E052D">
              <w:t>e</w:t>
            </w:r>
            <w:r w:rsidRPr="000E052D">
              <w:t>ventämistavoitetta.</w:t>
            </w:r>
          </w:p>
          <w:p w:rsidR="00FC7D5F" w:rsidRPr="000E052D" w:rsidRDefault="00FC7D5F" w:rsidP="002D6E60">
            <w:pPr>
              <w:pStyle w:val="VMleipteksti"/>
              <w:ind w:left="0"/>
              <w:rPr>
                <w:b/>
              </w:rPr>
            </w:pPr>
          </w:p>
          <w:p w:rsidR="00FC7D5F" w:rsidRPr="000E052D" w:rsidRDefault="00FC7D5F" w:rsidP="001D372A">
            <w:pPr>
              <w:pStyle w:val="VMleipteksti"/>
              <w:ind w:left="0"/>
            </w:pPr>
            <w:r w:rsidRPr="000E052D">
              <w:rPr>
                <w:b/>
              </w:rPr>
              <w:t>Toimenpide-ehdotus:</w:t>
            </w:r>
            <w:r w:rsidRPr="000E052D">
              <w:t xml:space="preserve"> </w:t>
            </w:r>
            <w:r w:rsidR="0016681D" w:rsidRPr="000E052D">
              <w:t>Asia voisi tulla arvioitavaksi nuoria työntekijö</w:t>
            </w:r>
            <w:r w:rsidR="0016681D" w:rsidRPr="000E052D">
              <w:t>i</w:t>
            </w:r>
            <w:r w:rsidR="0016681D" w:rsidRPr="000E052D">
              <w:t>tä koskevan lain kokonaisuudistu</w:t>
            </w:r>
            <w:r w:rsidR="0016681D" w:rsidRPr="000E052D">
              <w:t>k</w:t>
            </w:r>
            <w:r w:rsidR="0016681D" w:rsidRPr="000E052D">
              <w:t xml:space="preserve">sessa tai osauudistuksessa. </w:t>
            </w:r>
            <w:r w:rsidRPr="000E052D">
              <w:t>TEM valmistelee muutokset lainsäädä</w:t>
            </w:r>
            <w:r w:rsidRPr="000E052D">
              <w:t>n</w:t>
            </w:r>
            <w:r w:rsidRPr="000E052D">
              <w:t xml:space="preserve">töön 2§:ää koskien ja </w:t>
            </w:r>
            <w:r w:rsidR="00E137DD" w:rsidRPr="000E052D">
              <w:t>selvittää</w:t>
            </w:r>
            <w:r w:rsidRPr="000E052D">
              <w:t xml:space="preserve"> ma</w:t>
            </w:r>
            <w:r w:rsidRPr="000E052D">
              <w:t>h</w:t>
            </w:r>
            <w:r w:rsidRPr="000E052D">
              <w:t>dollisuudet 8§:ää koskevan muuto</w:t>
            </w:r>
            <w:r w:rsidRPr="000E052D">
              <w:t>k</w:t>
            </w:r>
            <w:r w:rsidRPr="000E052D">
              <w:t>sen toteuttamiseksi siten, että mu</w:t>
            </w:r>
            <w:r w:rsidRPr="000E052D">
              <w:t>u</w:t>
            </w:r>
            <w:r w:rsidRPr="000E052D">
              <w:t>tokset tulevat voimaan viimeistään 1.1.2018.</w:t>
            </w:r>
          </w:p>
          <w:p w:rsidR="00FC7D5F" w:rsidRPr="000E052D" w:rsidRDefault="00FC7D5F" w:rsidP="001D372A">
            <w:pPr>
              <w:pStyle w:val="VMleipteksti"/>
              <w:ind w:left="0"/>
              <w:rPr>
                <w:b/>
              </w:rPr>
            </w:pPr>
            <w:r w:rsidRPr="000E052D">
              <w:t>Edellä todettu ei koske lain 15§:n 2. kohtaa, jonka muuttaminen edelly</w:t>
            </w:r>
            <w:r w:rsidRPr="000E052D">
              <w:t>t</w:t>
            </w:r>
            <w:r w:rsidRPr="000E052D">
              <w:t>tää EU-direktiivin muuttamista.</w:t>
            </w:r>
          </w:p>
        </w:tc>
      </w:tr>
      <w:tr w:rsidR="00FC7D5F" w:rsidTr="006662BB">
        <w:tc>
          <w:tcPr>
            <w:tcW w:w="5812" w:type="dxa"/>
          </w:tcPr>
          <w:p w:rsidR="00FC7D5F" w:rsidRPr="00C068CA" w:rsidRDefault="00FC7D5F" w:rsidP="00F84681">
            <w:pPr>
              <w:pStyle w:val="VMleipteksti"/>
              <w:ind w:left="0"/>
            </w:pPr>
            <w:r>
              <w:t>Alusten lastauksen ja purkamisen työturvallisuudesta ann</w:t>
            </w:r>
            <w:r>
              <w:t>e</w:t>
            </w:r>
            <w:r>
              <w:t>tun valtioneuvoston asetuksen (633/2004) 34 § mukainen poikkeuslupa tulisi poistaa tarpeettomana.</w:t>
            </w:r>
          </w:p>
        </w:tc>
        <w:tc>
          <w:tcPr>
            <w:tcW w:w="5670" w:type="dxa"/>
          </w:tcPr>
          <w:p w:rsidR="00FC7D5F" w:rsidRDefault="00FC7D5F" w:rsidP="0056197F">
            <w:pPr>
              <w:pStyle w:val="VMleipteksti"/>
              <w:ind w:left="0"/>
            </w:pPr>
            <w:r>
              <w:t>Kumoamiseen suhtaudutaan myönteisesti, mutta asian hoitaminen katsotaan tarkoituksenmukaiseksi toteuttaa siinä yhteydessä kun asetusta muusta syystä muutetaan.</w:t>
            </w:r>
          </w:p>
        </w:tc>
        <w:tc>
          <w:tcPr>
            <w:tcW w:w="3621" w:type="dxa"/>
          </w:tcPr>
          <w:p w:rsidR="00FC7D5F" w:rsidRDefault="00FC7D5F" w:rsidP="001A68E6">
            <w:pPr>
              <w:pStyle w:val="VMleipteksti"/>
              <w:ind w:left="0"/>
            </w:pPr>
            <w:r>
              <w:rPr>
                <w:b/>
              </w:rPr>
              <w:t>Arvio asian merkityksellisyyde</w:t>
            </w:r>
            <w:r>
              <w:rPr>
                <w:b/>
              </w:rPr>
              <w:t>s</w:t>
            </w:r>
            <w:r>
              <w:rPr>
                <w:b/>
              </w:rPr>
              <w:t>tä:</w:t>
            </w:r>
            <w:r>
              <w:t xml:space="preserve"> Asia on AVIen toiminnan voly</w:t>
            </w:r>
            <w:r>
              <w:t>y</w:t>
            </w:r>
            <w:r>
              <w:t>min ja resurssien käytön näköku</w:t>
            </w:r>
            <w:r>
              <w:t>l</w:t>
            </w:r>
            <w:r>
              <w:t>masta vähämerkityksellinen, mutta ehdotukset toteuttaisivat hyvin va</w:t>
            </w:r>
            <w:r>
              <w:t>l</w:t>
            </w:r>
            <w:r>
              <w:t>vonta- ja lupabyrokratian yleistä k</w:t>
            </w:r>
            <w:r>
              <w:t>e</w:t>
            </w:r>
            <w:r>
              <w:t>ventämistavoitetta.</w:t>
            </w:r>
          </w:p>
          <w:p w:rsidR="00FC7D5F" w:rsidRDefault="00FC7D5F" w:rsidP="001A68E6">
            <w:pPr>
              <w:pStyle w:val="VMleipteksti"/>
              <w:ind w:left="0"/>
              <w:rPr>
                <w:b/>
              </w:rPr>
            </w:pPr>
          </w:p>
          <w:p w:rsidR="00FC7D5F" w:rsidRDefault="00FC7D5F" w:rsidP="001A68E6">
            <w:pPr>
              <w:pStyle w:val="VMleipteksti"/>
              <w:ind w:left="0"/>
              <w:rPr>
                <w:b/>
              </w:rPr>
            </w:pPr>
            <w:r>
              <w:rPr>
                <w:b/>
              </w:rPr>
              <w:t>Toimenpide-ehdotus:</w:t>
            </w:r>
            <w:r>
              <w:t xml:space="preserve"> STM valmi</w:t>
            </w:r>
            <w:r>
              <w:t>s</w:t>
            </w:r>
            <w:r>
              <w:t>telee tarvittavat lainsäädäntömu</w:t>
            </w:r>
            <w:r>
              <w:t>u</w:t>
            </w:r>
            <w:r>
              <w:t>tokset siten, että ne tulevat voimaan viimeistään 1.1.2018.</w:t>
            </w:r>
          </w:p>
        </w:tc>
      </w:tr>
      <w:tr w:rsidR="00FC7D5F" w:rsidTr="006662BB">
        <w:tc>
          <w:tcPr>
            <w:tcW w:w="5812" w:type="dxa"/>
          </w:tcPr>
          <w:p w:rsidR="00FC7D5F" w:rsidRDefault="00FC7D5F" w:rsidP="0083363C">
            <w:pPr>
              <w:pStyle w:val="VMleipteksti"/>
              <w:ind w:left="0"/>
            </w:pPr>
            <w:r>
              <w:t>Opetushallitukselle siirrettäväksi ehdotettava tehtävät:</w:t>
            </w:r>
          </w:p>
          <w:p w:rsidR="00FC7D5F" w:rsidRDefault="00FC7D5F" w:rsidP="003064CD">
            <w:pPr>
              <w:pStyle w:val="VMleipteksti"/>
              <w:numPr>
                <w:ilvl w:val="0"/>
                <w:numId w:val="8"/>
              </w:numPr>
            </w:pPr>
            <w:r>
              <w:t>ulkomaisen tutkinnon hyväksyminen työvälineiden turvallisesta käytöstä ja tarkastamisesta annetun asetuksen 14 §:n pätevyydeksi;</w:t>
            </w:r>
          </w:p>
          <w:p w:rsidR="00FC7D5F" w:rsidRPr="00C068CA" w:rsidRDefault="00FC7D5F" w:rsidP="003064CD">
            <w:pPr>
              <w:pStyle w:val="VMleipteksti"/>
              <w:numPr>
                <w:ilvl w:val="0"/>
                <w:numId w:val="8"/>
              </w:numPr>
            </w:pPr>
            <w:r>
              <w:lastRenderedPageBreak/>
              <w:t>ulkomaisen tutkinnon hyväksyminen pätevyydeksi rakennustyötä tekevälle sukeltajalle (1088/2011).</w:t>
            </w:r>
          </w:p>
        </w:tc>
        <w:tc>
          <w:tcPr>
            <w:tcW w:w="5670" w:type="dxa"/>
          </w:tcPr>
          <w:p w:rsidR="00FC7D5F" w:rsidRDefault="00FC7D5F" w:rsidP="0083363C">
            <w:pPr>
              <w:pStyle w:val="VMleipteksti"/>
              <w:ind w:left="0"/>
            </w:pPr>
            <w:r>
              <w:lastRenderedPageBreak/>
              <w:t>Ministeriö suhtautuu ehdotuksiin varauksella. Muutos ede</w:t>
            </w:r>
            <w:r>
              <w:t>l</w:t>
            </w:r>
            <w:r>
              <w:t>lyttäisi OKM:n ja Opetushallituksen hyväksyntää ja muissa yhteyksissä on käynyt selväksi em. tahojen kanta, jonka mukaan muutos ei ole ainakaan tällä hetkellä toteuttami</w:t>
            </w:r>
            <w:r>
              <w:t>s</w:t>
            </w:r>
            <w:r>
              <w:lastRenderedPageBreak/>
              <w:t>kelpoinen. Muutos ei myöskään sujuvoittaisi mitään, te</w:t>
            </w:r>
            <w:r>
              <w:t>h</w:t>
            </w:r>
            <w:r>
              <w:t>tävä vain siirtyisi toiselle viranomaiselle.</w:t>
            </w:r>
          </w:p>
        </w:tc>
        <w:tc>
          <w:tcPr>
            <w:tcW w:w="3621" w:type="dxa"/>
          </w:tcPr>
          <w:p w:rsidR="00FC7D5F" w:rsidRDefault="00FC7D5F" w:rsidP="00201487">
            <w:pPr>
              <w:pStyle w:val="VMleipteksti"/>
              <w:ind w:left="0"/>
            </w:pPr>
            <w:r>
              <w:rPr>
                <w:b/>
              </w:rPr>
              <w:lastRenderedPageBreak/>
              <w:t>Arvio asian merkityksellisyyde</w:t>
            </w:r>
            <w:r>
              <w:rPr>
                <w:b/>
              </w:rPr>
              <w:t>s</w:t>
            </w:r>
            <w:r>
              <w:rPr>
                <w:b/>
              </w:rPr>
              <w:t>tä:</w:t>
            </w:r>
            <w:r>
              <w:t xml:space="preserve"> Asia on AVIen toiminnan voly</w:t>
            </w:r>
            <w:r>
              <w:t>y</w:t>
            </w:r>
            <w:r>
              <w:t>min ja resurssien käytön näköku</w:t>
            </w:r>
            <w:r>
              <w:t>l</w:t>
            </w:r>
            <w:r>
              <w:t>masta vähämerkityksellinen.</w:t>
            </w:r>
          </w:p>
          <w:p w:rsidR="00FC7D5F" w:rsidRDefault="00FC7D5F" w:rsidP="00201487">
            <w:pPr>
              <w:pStyle w:val="VMleipteksti"/>
              <w:ind w:left="0"/>
            </w:pPr>
          </w:p>
          <w:p w:rsidR="00FC7D5F" w:rsidRPr="00F4323D" w:rsidRDefault="00FC7D5F" w:rsidP="00201487">
            <w:pPr>
              <w:pStyle w:val="VMleipteksti"/>
              <w:ind w:left="0"/>
            </w:pPr>
            <w:r>
              <w:rPr>
                <w:b/>
              </w:rPr>
              <w:t>Toimenpide-ehdotus</w:t>
            </w:r>
            <w:r>
              <w:t>: Ehdotus ei anna aihetta jatkotoimenpiteisiin.</w:t>
            </w:r>
          </w:p>
        </w:tc>
      </w:tr>
      <w:tr w:rsidR="0082290E" w:rsidTr="0082290E">
        <w:tc>
          <w:tcPr>
            <w:tcW w:w="15103" w:type="dxa"/>
            <w:gridSpan w:val="3"/>
            <w:shd w:val="clear" w:color="auto" w:fill="CED9EE" w:themeFill="text2" w:themeFillTint="33"/>
          </w:tcPr>
          <w:p w:rsidR="0082290E" w:rsidRDefault="0082290E" w:rsidP="0082290E">
            <w:pPr>
              <w:pStyle w:val="VMleipteksti"/>
              <w:ind w:left="0"/>
              <w:rPr>
                <w:b/>
              </w:rPr>
            </w:pPr>
            <w:r w:rsidRPr="00BE0371">
              <w:rPr>
                <w:b/>
              </w:rPr>
              <w:lastRenderedPageBreak/>
              <w:t>Sosiaali- ja terveysministeriön hallinnonalan lainsäädäntöä koskevat</w:t>
            </w:r>
            <w:r>
              <w:rPr>
                <w:b/>
              </w:rPr>
              <w:t xml:space="preserve"> muut</w:t>
            </w:r>
            <w:r w:rsidRPr="00BE0371">
              <w:rPr>
                <w:b/>
              </w:rPr>
              <w:t xml:space="preserve"> ehdotukset</w:t>
            </w:r>
          </w:p>
        </w:tc>
      </w:tr>
      <w:tr w:rsidR="0082290E" w:rsidTr="0082290E">
        <w:tc>
          <w:tcPr>
            <w:tcW w:w="5812" w:type="dxa"/>
            <w:shd w:val="clear" w:color="auto" w:fill="CED9EE" w:themeFill="text2" w:themeFillTint="33"/>
          </w:tcPr>
          <w:p w:rsidR="0082290E" w:rsidRPr="00BE0371" w:rsidRDefault="0082290E" w:rsidP="000F5D71">
            <w:pPr>
              <w:pStyle w:val="VMleipteksti"/>
              <w:ind w:left="0"/>
              <w:rPr>
                <w:b/>
              </w:rPr>
            </w:pPr>
            <w:r w:rsidRPr="00BE0371">
              <w:rPr>
                <w:b/>
              </w:rPr>
              <w:t>Väliraportin ehdotus</w:t>
            </w:r>
          </w:p>
        </w:tc>
        <w:tc>
          <w:tcPr>
            <w:tcW w:w="5670" w:type="dxa"/>
            <w:shd w:val="clear" w:color="auto" w:fill="CED9EE" w:themeFill="text2" w:themeFillTint="33"/>
          </w:tcPr>
          <w:p w:rsidR="0082290E" w:rsidRPr="00BE0371" w:rsidRDefault="0082290E" w:rsidP="000F5D71">
            <w:pPr>
              <w:pStyle w:val="VMleipteksti"/>
              <w:ind w:left="0"/>
              <w:rPr>
                <w:b/>
              </w:rPr>
            </w:pPr>
            <w:r w:rsidRPr="00BE0371">
              <w:rPr>
                <w:b/>
              </w:rPr>
              <w:t>Ministeriön lausunto</w:t>
            </w:r>
          </w:p>
        </w:tc>
        <w:tc>
          <w:tcPr>
            <w:tcW w:w="3621" w:type="dxa"/>
            <w:shd w:val="clear" w:color="auto" w:fill="CED9EE" w:themeFill="text2" w:themeFillTint="33"/>
          </w:tcPr>
          <w:p w:rsidR="0082290E" w:rsidRPr="00BE0371" w:rsidRDefault="0082290E" w:rsidP="000F5D71">
            <w:pPr>
              <w:pStyle w:val="VMleipteksti"/>
              <w:ind w:left="0"/>
              <w:rPr>
                <w:b/>
              </w:rPr>
            </w:pPr>
            <w:r w:rsidRPr="00BE0371">
              <w:rPr>
                <w:b/>
              </w:rPr>
              <w:t>VM:n ehdotus jatkotoimiksi</w:t>
            </w:r>
          </w:p>
        </w:tc>
      </w:tr>
      <w:tr w:rsidR="0082290E" w:rsidTr="0082290E">
        <w:tc>
          <w:tcPr>
            <w:tcW w:w="5812" w:type="dxa"/>
            <w:tcBorders>
              <w:bottom w:val="single" w:sz="4" w:space="0" w:color="auto"/>
            </w:tcBorders>
          </w:tcPr>
          <w:p w:rsidR="0082290E" w:rsidRDefault="0082290E" w:rsidP="000F5D71">
            <w:pPr>
              <w:pStyle w:val="VMleipteksti"/>
              <w:ind w:left="0"/>
            </w:pPr>
            <w:r>
              <w:t>Äitienpäiväkunniamerkkiesityksistä poistetaan AVI-vaihe.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82290E" w:rsidRDefault="0082290E" w:rsidP="000F5D71">
            <w:pPr>
              <w:pStyle w:val="VMleipteksti"/>
              <w:ind w:left="0"/>
            </w:pPr>
            <w:r>
              <w:t>STM ei kannata ehdotusta, sillä kaikissa kunniamerkkies</w:t>
            </w:r>
            <w:r>
              <w:t>i</w:t>
            </w:r>
            <w:r>
              <w:t>tyksissä vaaditaan alueellista asiantuntijuutta. Jatkossa tehtävä voisi kuulua itsehallintoalueille.</w:t>
            </w:r>
          </w:p>
        </w:tc>
        <w:tc>
          <w:tcPr>
            <w:tcW w:w="3621" w:type="dxa"/>
            <w:tcBorders>
              <w:bottom w:val="single" w:sz="4" w:space="0" w:color="auto"/>
            </w:tcBorders>
          </w:tcPr>
          <w:p w:rsidR="0082290E" w:rsidRDefault="0082290E" w:rsidP="000F5D71">
            <w:pPr>
              <w:pStyle w:val="VMleipteksti"/>
              <w:ind w:left="0"/>
            </w:pPr>
            <w:r>
              <w:rPr>
                <w:b/>
              </w:rPr>
              <w:t>Arvio asian merkityksellisyyde</w:t>
            </w:r>
            <w:r>
              <w:rPr>
                <w:b/>
              </w:rPr>
              <w:t>s</w:t>
            </w:r>
            <w:r>
              <w:rPr>
                <w:b/>
              </w:rPr>
              <w:t>tä:</w:t>
            </w:r>
            <w:r>
              <w:t xml:space="preserve"> Asia on AVIen toiminnan voly</w:t>
            </w:r>
            <w:r>
              <w:t>y</w:t>
            </w:r>
            <w:r>
              <w:t>min ja resurssien käytön näköku</w:t>
            </w:r>
            <w:r>
              <w:t>l</w:t>
            </w:r>
            <w:r>
              <w:t>masta vähämerkityksellinen.</w:t>
            </w:r>
          </w:p>
          <w:p w:rsidR="0082290E" w:rsidRDefault="0082290E" w:rsidP="000F5D71">
            <w:pPr>
              <w:pStyle w:val="VMleipteksti"/>
              <w:ind w:left="0"/>
            </w:pPr>
          </w:p>
          <w:p w:rsidR="0082290E" w:rsidRPr="0082290E" w:rsidRDefault="0082290E" w:rsidP="000F5D71">
            <w:pPr>
              <w:pStyle w:val="VMleipteksti"/>
              <w:ind w:left="0"/>
            </w:pPr>
            <w:r w:rsidRPr="004C2928">
              <w:rPr>
                <w:b/>
              </w:rPr>
              <w:t>Toimenpide-ehdotus:</w:t>
            </w:r>
            <w:r>
              <w:rPr>
                <w:b/>
              </w:rPr>
              <w:t xml:space="preserve"> </w:t>
            </w:r>
            <w:r>
              <w:t>Toteutetaan aluehallinnon uudistamisen yhte</w:t>
            </w:r>
            <w:r>
              <w:t>y</w:t>
            </w:r>
            <w:r>
              <w:t>dessä tehtävän siirto</w:t>
            </w:r>
            <w:r w:rsidR="00E137DD">
              <w:t xml:space="preserve"> maakunnille</w:t>
            </w:r>
            <w:r>
              <w:t xml:space="preserve"> 1.1.2019 mennessä.</w:t>
            </w:r>
          </w:p>
          <w:p w:rsidR="0082290E" w:rsidRDefault="0082290E" w:rsidP="000F5D71">
            <w:pPr>
              <w:pStyle w:val="VMleipteksti"/>
              <w:ind w:left="0"/>
              <w:rPr>
                <w:b/>
              </w:rPr>
            </w:pPr>
          </w:p>
        </w:tc>
      </w:tr>
      <w:tr w:rsidR="0082290E" w:rsidTr="0082290E">
        <w:tc>
          <w:tcPr>
            <w:tcW w:w="15103" w:type="dxa"/>
            <w:gridSpan w:val="3"/>
            <w:shd w:val="clear" w:color="auto" w:fill="CED9EE" w:themeFill="text2" w:themeFillTint="33"/>
          </w:tcPr>
          <w:p w:rsidR="0082290E" w:rsidRDefault="0082290E" w:rsidP="00201487">
            <w:pPr>
              <w:pStyle w:val="VMleipteksti"/>
              <w:ind w:left="0"/>
              <w:rPr>
                <w:b/>
              </w:rPr>
            </w:pPr>
            <w:r>
              <w:rPr>
                <w:b/>
              </w:rPr>
              <w:t xml:space="preserve">Työ- ja elinkeinoministeriön </w:t>
            </w:r>
            <w:r w:rsidRPr="00BE0371">
              <w:rPr>
                <w:b/>
              </w:rPr>
              <w:t>hallinnonalan lainsäädäntöä koskevat ehdotukset</w:t>
            </w:r>
            <w:r>
              <w:rPr>
                <w:b/>
              </w:rPr>
              <w:t xml:space="preserve"> (elinkeinovalvonta ja työsuojelu)</w:t>
            </w:r>
          </w:p>
        </w:tc>
      </w:tr>
      <w:tr w:rsidR="0082290E" w:rsidTr="0082290E">
        <w:tc>
          <w:tcPr>
            <w:tcW w:w="5812" w:type="dxa"/>
            <w:shd w:val="clear" w:color="auto" w:fill="CED9EE" w:themeFill="text2" w:themeFillTint="33"/>
          </w:tcPr>
          <w:p w:rsidR="0082290E" w:rsidRPr="00BE0371" w:rsidRDefault="0082290E" w:rsidP="004C2928">
            <w:pPr>
              <w:pStyle w:val="VMleipteksti"/>
              <w:ind w:left="0"/>
              <w:rPr>
                <w:b/>
              </w:rPr>
            </w:pPr>
            <w:r w:rsidRPr="00BE0371">
              <w:rPr>
                <w:b/>
              </w:rPr>
              <w:t>Väliraportin ehdotus</w:t>
            </w:r>
          </w:p>
        </w:tc>
        <w:tc>
          <w:tcPr>
            <w:tcW w:w="5670" w:type="dxa"/>
            <w:shd w:val="clear" w:color="auto" w:fill="CED9EE" w:themeFill="text2" w:themeFillTint="33"/>
          </w:tcPr>
          <w:p w:rsidR="0082290E" w:rsidRPr="00BE0371" w:rsidRDefault="0082290E" w:rsidP="004C2928">
            <w:pPr>
              <w:pStyle w:val="VMleipteksti"/>
              <w:ind w:left="0"/>
              <w:rPr>
                <w:b/>
              </w:rPr>
            </w:pPr>
            <w:r w:rsidRPr="00BE0371">
              <w:rPr>
                <w:b/>
              </w:rPr>
              <w:t>Ministeriön lausunto</w:t>
            </w:r>
          </w:p>
        </w:tc>
        <w:tc>
          <w:tcPr>
            <w:tcW w:w="3621" w:type="dxa"/>
            <w:shd w:val="clear" w:color="auto" w:fill="CED9EE" w:themeFill="text2" w:themeFillTint="33"/>
          </w:tcPr>
          <w:p w:rsidR="0082290E" w:rsidRPr="00BE0371" w:rsidRDefault="0082290E" w:rsidP="004C2928">
            <w:pPr>
              <w:pStyle w:val="VMleipteksti"/>
              <w:ind w:left="0"/>
              <w:rPr>
                <w:b/>
              </w:rPr>
            </w:pPr>
            <w:r w:rsidRPr="00BE0371">
              <w:rPr>
                <w:b/>
              </w:rPr>
              <w:t>VM:n ehdotus jatkotoimiksi</w:t>
            </w:r>
          </w:p>
        </w:tc>
      </w:tr>
      <w:tr w:rsidR="0082290E" w:rsidTr="006662BB">
        <w:tc>
          <w:tcPr>
            <w:tcW w:w="5812" w:type="dxa"/>
          </w:tcPr>
          <w:p w:rsidR="0082290E" w:rsidRPr="00C068CA" w:rsidRDefault="001431C8" w:rsidP="001431C8">
            <w:pPr>
              <w:pStyle w:val="VMleipteksti"/>
              <w:ind w:left="0"/>
            </w:pPr>
            <w:r>
              <w:t>Valmiuslain</w:t>
            </w:r>
            <w:r w:rsidR="0082290E">
              <w:t xml:space="preserve"> (1552/2011) 32 §</w:t>
            </w:r>
            <w:r>
              <w:t xml:space="preserve"> mukainen </w:t>
            </w:r>
            <w:r w:rsidR="0082290E">
              <w:t>päivittäistavar</w:t>
            </w:r>
            <w:r w:rsidR="0082290E">
              <w:t>a</w:t>
            </w:r>
            <w:r>
              <w:t>huollon varautumistehtävä</w:t>
            </w:r>
            <w:r w:rsidR="0082290E">
              <w:t xml:space="preserve"> tulisi poistaa </w:t>
            </w:r>
            <w:proofErr w:type="spellStart"/>
            <w:r w:rsidR="0082290E">
              <w:t>AVIn</w:t>
            </w:r>
            <w:proofErr w:type="spellEnd"/>
            <w:r w:rsidR="0082290E">
              <w:t xml:space="preserve"> tehtäv</w:t>
            </w:r>
            <w:r>
              <w:t>istä</w:t>
            </w:r>
          </w:p>
        </w:tc>
        <w:tc>
          <w:tcPr>
            <w:tcW w:w="5670" w:type="dxa"/>
          </w:tcPr>
          <w:p w:rsidR="0082290E" w:rsidRDefault="0082290E" w:rsidP="0056197F">
            <w:pPr>
              <w:pStyle w:val="VMleipteksti"/>
              <w:ind w:left="0"/>
            </w:pPr>
            <w:r>
              <w:t>Asia kytkeytyy laajempaan kokonaisuuteen siitä, miten päivittäistavarahuolto jatkossa järjestetään. TEM ehdottaa selvitettäväksi, voidaanko päivittäistavarahuollon varaut</w:t>
            </w:r>
            <w:r>
              <w:t>u</w:t>
            </w:r>
            <w:r>
              <w:t>mistehtävät osoittaa uusille itsehallintoalueille. Ministeriö tekee asiasta vuoden 2016 aikana kehittämisehdotuksen, jonka jälkeen voidaan tarkastella sekä huoltovarmuuso</w:t>
            </w:r>
            <w:r>
              <w:t>r</w:t>
            </w:r>
            <w:r>
              <w:t>ganisaation, uusien itsehallintoalueiden sekä AVIen roolia. Yhtenä havaintona voi olla, että nykymuotoiset AVI-päivittäistavarahuollon varautumiseen liittyvät tehtävät e</w:t>
            </w:r>
            <w:r>
              <w:t>i</w:t>
            </w:r>
            <w:r>
              <w:t>vät ole enää tarkoituksenmukaisia, mutta niiden tilalle saattaa olla tarvetta esim. kunnan ruokahuollon (mm. joukkoruokailu) poikkeusolojen suunnittelussa ja järjest</w:t>
            </w:r>
            <w:r>
              <w:t>ä</w:t>
            </w:r>
            <w:r>
              <w:t>misen valvonnassa/ohjauksessa.</w:t>
            </w:r>
          </w:p>
        </w:tc>
        <w:tc>
          <w:tcPr>
            <w:tcW w:w="3621" w:type="dxa"/>
          </w:tcPr>
          <w:p w:rsidR="00E137DD" w:rsidRDefault="00E137DD" w:rsidP="00E137DD">
            <w:pPr>
              <w:pStyle w:val="VMleipteksti"/>
              <w:ind w:left="0"/>
            </w:pPr>
            <w:r>
              <w:rPr>
                <w:b/>
              </w:rPr>
              <w:t>Arvio asian merkityksellisyyde</w:t>
            </w:r>
            <w:r>
              <w:rPr>
                <w:b/>
              </w:rPr>
              <w:t>s</w:t>
            </w:r>
            <w:r>
              <w:rPr>
                <w:b/>
              </w:rPr>
              <w:t>tä:</w:t>
            </w:r>
            <w:r>
              <w:t xml:space="preserve"> Asia on AVIen toiminnan voly</w:t>
            </w:r>
            <w:r>
              <w:t>y</w:t>
            </w:r>
            <w:r>
              <w:t>min ja resurssien käytön näköku</w:t>
            </w:r>
            <w:r>
              <w:t>l</w:t>
            </w:r>
            <w:r>
              <w:t>masta vähämerkityksellinen.</w:t>
            </w:r>
          </w:p>
          <w:p w:rsidR="00E137DD" w:rsidRDefault="00E137DD" w:rsidP="00E137DD">
            <w:pPr>
              <w:pStyle w:val="VMleipteksti"/>
              <w:ind w:left="0"/>
            </w:pPr>
          </w:p>
          <w:p w:rsidR="0082290E" w:rsidRPr="00E137DD" w:rsidRDefault="00E137DD" w:rsidP="001431C8">
            <w:pPr>
              <w:pStyle w:val="VMleipteksti"/>
              <w:ind w:left="0"/>
            </w:pPr>
            <w:r w:rsidRPr="004C2928">
              <w:rPr>
                <w:b/>
              </w:rPr>
              <w:t>Toimenpide-ehdotus:</w:t>
            </w:r>
            <w:r>
              <w:rPr>
                <w:b/>
              </w:rPr>
              <w:t xml:space="preserve"> </w:t>
            </w:r>
            <w:r>
              <w:t>TEM selvi</w:t>
            </w:r>
            <w:r>
              <w:t>t</w:t>
            </w:r>
            <w:r>
              <w:t>tää mahdollisuudet joko siirtää te</w:t>
            </w:r>
            <w:r>
              <w:t>h</w:t>
            </w:r>
            <w:r>
              <w:t>tävä maakunnille tai vaihtoehtoisesti lakkauttaa tehtävä nykymuotoisena kokonaan</w:t>
            </w:r>
            <w:r w:rsidR="001431C8">
              <w:t xml:space="preserve"> 1.1.2019 mennessä.</w:t>
            </w:r>
          </w:p>
        </w:tc>
      </w:tr>
      <w:tr w:rsidR="0082290E" w:rsidTr="006662BB">
        <w:tc>
          <w:tcPr>
            <w:tcW w:w="5812" w:type="dxa"/>
          </w:tcPr>
          <w:p w:rsidR="0082290E" w:rsidRDefault="0082290E" w:rsidP="001431C8">
            <w:pPr>
              <w:pStyle w:val="VMleipteksti"/>
              <w:ind w:left="0"/>
            </w:pPr>
            <w:r>
              <w:t xml:space="preserve">VN </w:t>
            </w:r>
            <w:r w:rsidR="001431C8">
              <w:t>asetuksen</w:t>
            </w:r>
            <w:r>
              <w:t xml:space="preserve"> kulutushyödykkeen hinnan ilmoittamisesta markkinoinnissa (553/2014) 3 §</w:t>
            </w:r>
            <w:r w:rsidR="001431C8">
              <w:t xml:space="preserve"> mukaista </w:t>
            </w:r>
            <w:r>
              <w:t>säännöstä tulisi muuttaa siten, että tyhjentävän luettelon lisäksi myös muu vertailukelpoinen yksikköhinta voitaisiin hyväksyä hintame</w:t>
            </w:r>
            <w:r>
              <w:t>r</w:t>
            </w:r>
            <w:r>
              <w:t>kintänä.</w:t>
            </w:r>
          </w:p>
          <w:p w:rsidR="0082290E" w:rsidRPr="00C068CA" w:rsidRDefault="0082290E" w:rsidP="00F84681">
            <w:pPr>
              <w:pStyle w:val="VMleipteksti"/>
              <w:ind w:left="0"/>
            </w:pPr>
          </w:p>
        </w:tc>
        <w:tc>
          <w:tcPr>
            <w:tcW w:w="5670" w:type="dxa"/>
          </w:tcPr>
          <w:p w:rsidR="0016681D" w:rsidRPr="000E052D" w:rsidRDefault="0082290E" w:rsidP="00373A2F">
            <w:pPr>
              <w:pStyle w:val="VMleipteksti"/>
              <w:ind w:left="0"/>
            </w:pPr>
            <w:r w:rsidRPr="000E052D">
              <w:t>Asetuksen taustalla oleva EU-sääntely antaa mahdoll</w:t>
            </w:r>
            <w:r w:rsidRPr="000E052D">
              <w:t>i</w:t>
            </w:r>
            <w:r w:rsidRPr="000E052D">
              <w:t>suuden muuttaa säännöstä siten, että tyhjentävän luett</w:t>
            </w:r>
            <w:r w:rsidRPr="000E052D">
              <w:t>e</w:t>
            </w:r>
            <w:r w:rsidRPr="000E052D">
              <w:t>lon lisäksi myös muu vertailukelpoinen yksikköhinta voita</w:t>
            </w:r>
            <w:r w:rsidRPr="000E052D">
              <w:t>i</w:t>
            </w:r>
            <w:r w:rsidRPr="000E052D">
              <w:t>siin hyväksyä hintamerkintänä, jos sitä käytetään kyse</w:t>
            </w:r>
            <w:r w:rsidRPr="000E052D">
              <w:t>i</w:t>
            </w:r>
            <w:r w:rsidRPr="000E052D">
              <w:t>sessä jäsenvaltiossa yleisesti tai tavanomaisesti erityisten tuotteiden myynnissä. Näin ollessa TEM lähtökohtaisesti suhtautuu asiaan myönteisesti, mutta asia on syytä selvi</w:t>
            </w:r>
            <w:r w:rsidRPr="000E052D">
              <w:t>t</w:t>
            </w:r>
            <w:r w:rsidRPr="000E052D">
              <w:t>tää myös Kilpailu- ja kuluttajaviraston sekä muiden rel</w:t>
            </w:r>
            <w:r w:rsidRPr="000E052D">
              <w:t>e</w:t>
            </w:r>
            <w:r w:rsidRPr="000E052D">
              <w:t xml:space="preserve">vanttien sidosryhmien mm. elinkeinoelämän toimijat ja </w:t>
            </w:r>
            <w:r w:rsidRPr="000E052D">
              <w:lastRenderedPageBreak/>
              <w:t>Kuntaliitto kanssa.</w:t>
            </w:r>
            <w:r w:rsidR="0016681D" w:rsidRPr="000E052D">
              <w:t xml:space="preserve"> Ilmaisu ”muu vertailukelpoinen yksi</w:t>
            </w:r>
            <w:r w:rsidR="0016681D" w:rsidRPr="000E052D">
              <w:t>k</w:t>
            </w:r>
            <w:r w:rsidR="0016681D" w:rsidRPr="000E052D">
              <w:t>köhinta” tulisi korvata ilmaisulla ”muu yhtenäinen määrän yksikkö, jota käytetään Suomessa yleisesti ja tavanoma</w:t>
            </w:r>
            <w:r w:rsidR="0016681D" w:rsidRPr="000E052D">
              <w:t>i</w:t>
            </w:r>
            <w:r w:rsidR="0016681D" w:rsidRPr="000E052D">
              <w:t>sesti erityisten tuotteiden myynnissä, mukaan lukien ALV sekä kaikki muut verot”.</w:t>
            </w:r>
          </w:p>
        </w:tc>
        <w:tc>
          <w:tcPr>
            <w:tcW w:w="3621" w:type="dxa"/>
          </w:tcPr>
          <w:p w:rsidR="00E137DD" w:rsidRDefault="00E137DD" w:rsidP="00E137DD">
            <w:pPr>
              <w:pStyle w:val="VMleipteksti"/>
              <w:ind w:left="0"/>
            </w:pPr>
            <w:r>
              <w:rPr>
                <w:b/>
              </w:rPr>
              <w:lastRenderedPageBreak/>
              <w:t>Arvio asian merkityksellisyyde</w:t>
            </w:r>
            <w:r>
              <w:rPr>
                <w:b/>
              </w:rPr>
              <w:t>s</w:t>
            </w:r>
            <w:r>
              <w:rPr>
                <w:b/>
              </w:rPr>
              <w:t>tä:</w:t>
            </w:r>
            <w:r>
              <w:t xml:space="preserve"> Asia on AVIen toiminnan voly</w:t>
            </w:r>
            <w:r>
              <w:t>y</w:t>
            </w:r>
            <w:r>
              <w:t>min ja resurssien käytön näköku</w:t>
            </w:r>
            <w:r>
              <w:t>l</w:t>
            </w:r>
            <w:r>
              <w:t>masta vähämerkityksellinen.</w:t>
            </w:r>
          </w:p>
          <w:p w:rsidR="0082290E" w:rsidRPr="00E137DD" w:rsidRDefault="0082290E" w:rsidP="00201487">
            <w:pPr>
              <w:pStyle w:val="VMleipteksti"/>
              <w:ind w:left="0"/>
            </w:pPr>
          </w:p>
          <w:p w:rsidR="00E137DD" w:rsidRPr="00E137DD" w:rsidRDefault="00E137DD" w:rsidP="00201487">
            <w:pPr>
              <w:pStyle w:val="VMleipteksti"/>
              <w:ind w:left="0"/>
            </w:pPr>
            <w:r w:rsidRPr="004C2928">
              <w:rPr>
                <w:b/>
              </w:rPr>
              <w:t>Toimenpide-ehdotus:</w:t>
            </w:r>
            <w:r>
              <w:rPr>
                <w:b/>
              </w:rPr>
              <w:t xml:space="preserve"> </w:t>
            </w:r>
            <w:r>
              <w:t>TEM valmi</w:t>
            </w:r>
            <w:r>
              <w:t>s</w:t>
            </w:r>
            <w:r>
              <w:t>telee tarvittavat lainsäädäntömu</w:t>
            </w:r>
            <w:r>
              <w:t>u</w:t>
            </w:r>
            <w:r>
              <w:t>tokset siten, että ne tulevat voimaan viimeistään 1.1.2018.</w:t>
            </w:r>
          </w:p>
        </w:tc>
      </w:tr>
      <w:tr w:rsidR="0082290E" w:rsidTr="006662BB">
        <w:tc>
          <w:tcPr>
            <w:tcW w:w="5812" w:type="dxa"/>
          </w:tcPr>
          <w:p w:rsidR="0082290E" w:rsidRPr="00C068CA" w:rsidRDefault="0082290E" w:rsidP="007E2BF5">
            <w:pPr>
              <w:pStyle w:val="VMleipteksti"/>
              <w:ind w:left="0"/>
            </w:pPr>
            <w:proofErr w:type="gramStart"/>
            <w:r>
              <w:lastRenderedPageBreak/>
              <w:t>Priorisointi elinkeinovalvonta-asioissa sekä 2 vuoden mä</w:t>
            </w:r>
            <w:r>
              <w:t>ä</w:t>
            </w:r>
            <w:r>
              <w:t>räaika</w:t>
            </w:r>
            <w:r w:rsidR="007E2BF5">
              <w:t xml:space="preserve"> koskien välitysliikkeitä, perintätoimistoja, pantt</w:t>
            </w:r>
            <w:r w:rsidR="007E2BF5">
              <w:t>i</w:t>
            </w:r>
            <w:r w:rsidR="007E2BF5">
              <w:t>lainauslaitoksia ja luotonantajia koskevia kantelutyyppisiä ilmoituksia.</w:t>
            </w:r>
            <w:proofErr w:type="gramEnd"/>
            <w:r w:rsidR="007E2BF5">
              <w:t xml:space="preserve"> Ilmoituksia tulisi voida käsitellä kuin kanteluita hallintolain 8a-luvussa. </w:t>
            </w:r>
            <w:proofErr w:type="spellStart"/>
            <w:r>
              <w:t>AVI</w:t>
            </w:r>
            <w:r w:rsidR="00307382">
              <w:t>:</w:t>
            </w:r>
            <w:r w:rsidR="000F5D71">
              <w:t>i</w:t>
            </w:r>
            <w:r>
              <w:t>lle</w:t>
            </w:r>
            <w:proofErr w:type="spellEnd"/>
            <w:r>
              <w:t xml:space="preserve"> annettaisiin lainsäädännössä selvästi oikeus tehtävien priorisointiin elinkeinovalvonta-asioissa ja asetettaisiin 2 vuoden määräaika, jota vanhe</w:t>
            </w:r>
            <w:r>
              <w:t>m</w:t>
            </w:r>
            <w:r>
              <w:t>pia asioita ei käsiteltäisi kuin poikkeustapauksessa</w:t>
            </w:r>
            <w:r w:rsidR="007E2BF5">
              <w:t>.</w:t>
            </w:r>
          </w:p>
        </w:tc>
        <w:tc>
          <w:tcPr>
            <w:tcW w:w="5670" w:type="dxa"/>
          </w:tcPr>
          <w:p w:rsidR="0082290E" w:rsidRPr="000E052D" w:rsidRDefault="0082290E" w:rsidP="001431C8">
            <w:pPr>
              <w:pStyle w:val="VMleipteksti"/>
              <w:ind w:left="0"/>
            </w:pPr>
            <w:r w:rsidRPr="000E052D">
              <w:t>TEM pitää ehdotusta kannatettavana. Tämän tyyppinen toimintatapa on otettu käyttöön TEM:n hallinnonalalta k</w:t>
            </w:r>
            <w:r w:rsidRPr="000E052D">
              <w:t>u</w:t>
            </w:r>
            <w:r w:rsidRPr="000E052D">
              <w:t>luttajaturvallisuuslaissa. Helmikuussa 2016 eduskunnalle annettavassa luonnoksessa markkinavalvontalain 7 §:ssä on todettu seuraavasti:</w:t>
            </w:r>
            <w:r w:rsidR="001431C8" w:rsidRPr="000E052D">
              <w:t xml:space="preserve"> </w:t>
            </w:r>
            <w:r w:rsidRPr="000E052D">
              <w:rPr>
                <w:i/>
              </w:rPr>
              <w:t>”Tehtävien hoito ja tärkeysjärje</w:t>
            </w:r>
            <w:r w:rsidRPr="000E052D">
              <w:rPr>
                <w:i/>
              </w:rPr>
              <w:t>s</w:t>
            </w:r>
            <w:r w:rsidRPr="000E052D">
              <w:rPr>
                <w:i/>
              </w:rPr>
              <w:t>tys. Markkinavalvontaviranomaisen on hoidettava teht</w:t>
            </w:r>
            <w:r w:rsidRPr="000E052D">
              <w:rPr>
                <w:i/>
              </w:rPr>
              <w:t>ä</w:t>
            </w:r>
            <w:r w:rsidRPr="000E052D">
              <w:rPr>
                <w:i/>
              </w:rPr>
              <w:t>vänsä tehokkaalla ja riskinarviointiin perustuen mahdoll</w:t>
            </w:r>
            <w:r w:rsidRPr="000E052D">
              <w:rPr>
                <w:i/>
              </w:rPr>
              <w:t>i</w:t>
            </w:r>
            <w:r w:rsidRPr="000E052D">
              <w:rPr>
                <w:i/>
              </w:rPr>
              <w:t>simman tarkoituksenmukaisella tavalla. Olosuhteiden va</w:t>
            </w:r>
            <w:r w:rsidRPr="000E052D">
              <w:rPr>
                <w:i/>
              </w:rPr>
              <w:t>a</w:t>
            </w:r>
            <w:r w:rsidRPr="000E052D">
              <w:rPr>
                <w:i/>
              </w:rPr>
              <w:t>tiessa tehtävät on asetettava tärkeysjärjestykseen.”</w:t>
            </w:r>
          </w:p>
          <w:p w:rsidR="0082290E" w:rsidRPr="000E052D" w:rsidRDefault="0082290E" w:rsidP="00654F2A">
            <w:pPr>
              <w:pStyle w:val="VMleipteksti"/>
              <w:ind w:left="0"/>
            </w:pPr>
            <w:r w:rsidRPr="000E052D">
              <w:t>Jos samantyyppinen priorisointi tehtäisiin elinkeinovalvo</w:t>
            </w:r>
            <w:r w:rsidRPr="000E052D">
              <w:t>n</w:t>
            </w:r>
            <w:r w:rsidRPr="000E052D">
              <w:t>nan osalta, tulee selvittää, tehdäänkö tarvittavat muuto</w:t>
            </w:r>
            <w:r w:rsidRPr="000E052D">
              <w:t>k</w:t>
            </w:r>
            <w:r w:rsidRPr="000E052D">
              <w:t>set ao. substanssilakiin vai aluehallintovirastoista anne</w:t>
            </w:r>
            <w:r w:rsidRPr="000E052D">
              <w:t>t</w:t>
            </w:r>
            <w:r w:rsidRPr="000E052D">
              <w:t>tuun lakiin.</w:t>
            </w:r>
          </w:p>
        </w:tc>
        <w:tc>
          <w:tcPr>
            <w:tcW w:w="3621" w:type="dxa"/>
          </w:tcPr>
          <w:p w:rsidR="000F5D71" w:rsidRDefault="000F5D71" w:rsidP="000F5D71">
            <w:pPr>
              <w:pStyle w:val="VMleipteksti"/>
              <w:ind w:left="0"/>
            </w:pPr>
            <w:r>
              <w:rPr>
                <w:b/>
              </w:rPr>
              <w:t>Arvio asian merkityksellisyyde</w:t>
            </w:r>
            <w:r>
              <w:rPr>
                <w:b/>
              </w:rPr>
              <w:t>s</w:t>
            </w:r>
            <w:r>
              <w:rPr>
                <w:b/>
              </w:rPr>
              <w:t>tä:</w:t>
            </w:r>
            <w:r>
              <w:t xml:space="preserve"> Asia on AVIen toiminnan voly</w:t>
            </w:r>
            <w:r>
              <w:t>y</w:t>
            </w:r>
            <w:r>
              <w:t>min ja resurssien käytön näköku</w:t>
            </w:r>
            <w:r>
              <w:t>l</w:t>
            </w:r>
            <w:r>
              <w:t>masta verrattain merkityksellinen, koskettaen useita henkilötyövuosia.</w:t>
            </w:r>
          </w:p>
          <w:p w:rsidR="000F5D71" w:rsidRPr="00E137DD" w:rsidRDefault="000F5D71" w:rsidP="000F5D71">
            <w:pPr>
              <w:pStyle w:val="VMleipteksti"/>
              <w:ind w:left="0"/>
            </w:pPr>
          </w:p>
          <w:p w:rsidR="0082290E" w:rsidRDefault="000F5D71" w:rsidP="000F5D71">
            <w:pPr>
              <w:pStyle w:val="VMleipteksti"/>
              <w:ind w:left="0"/>
              <w:rPr>
                <w:b/>
              </w:rPr>
            </w:pPr>
            <w:r w:rsidRPr="004C2928">
              <w:rPr>
                <w:b/>
              </w:rPr>
              <w:t>Toimenpide-ehdotus:</w:t>
            </w:r>
            <w:r>
              <w:rPr>
                <w:b/>
              </w:rPr>
              <w:t xml:space="preserve"> </w:t>
            </w:r>
            <w:r>
              <w:t>TEM valmi</w:t>
            </w:r>
            <w:r>
              <w:t>s</w:t>
            </w:r>
            <w:r>
              <w:t>telee tarvittavat lainsäädäntömu</w:t>
            </w:r>
            <w:r>
              <w:t>u</w:t>
            </w:r>
            <w:r>
              <w:t>tokset siten, että ne tulevat voimaan viimeistään 1.1.2018.</w:t>
            </w:r>
          </w:p>
        </w:tc>
      </w:tr>
      <w:tr w:rsidR="0082290E" w:rsidTr="006662BB">
        <w:tc>
          <w:tcPr>
            <w:tcW w:w="5812" w:type="dxa"/>
          </w:tcPr>
          <w:p w:rsidR="0082290E" w:rsidRDefault="0082290E" w:rsidP="00831B82">
            <w:pPr>
              <w:pStyle w:val="VMleipteksti"/>
              <w:ind w:left="0"/>
            </w:pPr>
            <w:r>
              <w:t>Laki perintätoiminnan luvanvaraisuudesta (5</w:t>
            </w:r>
            <w:r w:rsidR="00552B95">
              <w:t>71</w:t>
            </w:r>
            <w:r>
              <w:t>/199</w:t>
            </w:r>
            <w:r w:rsidR="00552B95">
              <w:t>9</w:t>
            </w:r>
            <w:r>
              <w:t>) 6 §, 10.2 § ja 7 § sekä laki panttilainauslaitoksista (1353/1992) 11 b §</w:t>
            </w:r>
          </w:p>
          <w:p w:rsidR="0082290E" w:rsidRDefault="0082290E" w:rsidP="00DA6A38">
            <w:pPr>
              <w:pStyle w:val="VMleipteksti"/>
              <w:numPr>
                <w:ilvl w:val="0"/>
                <w:numId w:val="13"/>
              </w:numPr>
            </w:pPr>
            <w:r>
              <w:t>perintätoimistojen velvollisuutta toimittaa AVIlle l</w:t>
            </w:r>
            <w:r>
              <w:t>u</w:t>
            </w:r>
            <w:r>
              <w:t>pahakemuksen yhteydessä asiakirjoja tulisi keve</w:t>
            </w:r>
            <w:r>
              <w:t>n</w:t>
            </w:r>
            <w:r>
              <w:t>tää. AVI hankkii itse viranomaisrekistereistä tiedot.</w:t>
            </w:r>
          </w:p>
          <w:p w:rsidR="0082290E" w:rsidRDefault="0082290E" w:rsidP="00DA6A38">
            <w:pPr>
              <w:pStyle w:val="VMleipteksti"/>
              <w:numPr>
                <w:ilvl w:val="0"/>
                <w:numId w:val="13"/>
              </w:numPr>
            </w:pPr>
            <w:r>
              <w:t>perintätoimistojen ja panttilainauslaitosten velvoll</w:t>
            </w:r>
            <w:r>
              <w:t>i</w:t>
            </w:r>
            <w:r>
              <w:t>suutta toimittaa tilinpäätökset vuosittain AVIlle vo</w:t>
            </w:r>
            <w:r>
              <w:t>i</w:t>
            </w:r>
            <w:r>
              <w:t>taisiin kumota</w:t>
            </w:r>
          </w:p>
          <w:p w:rsidR="0082290E" w:rsidRPr="00C068CA" w:rsidRDefault="0082290E" w:rsidP="00DA6A38">
            <w:pPr>
              <w:pStyle w:val="VMleipteksti"/>
              <w:numPr>
                <w:ilvl w:val="0"/>
                <w:numId w:val="13"/>
              </w:numPr>
            </w:pPr>
            <w:r>
              <w:t>perintätoimistojen luvan 5 vuoden määräaika tulisi poistaa ja perustaa rekisteri perintätoimen harjoitt</w:t>
            </w:r>
            <w:r>
              <w:t>a</w:t>
            </w:r>
            <w:r>
              <w:t>jista, johon merkittyjä toimistoja ei koskisi määräa</w:t>
            </w:r>
            <w:r>
              <w:t>i</w:t>
            </w:r>
            <w:r>
              <w:t>ka.</w:t>
            </w:r>
          </w:p>
        </w:tc>
        <w:tc>
          <w:tcPr>
            <w:tcW w:w="5670" w:type="dxa"/>
          </w:tcPr>
          <w:p w:rsidR="0082290E" w:rsidRDefault="0082290E" w:rsidP="0056197F">
            <w:pPr>
              <w:pStyle w:val="VMleipteksti"/>
              <w:ind w:left="0"/>
            </w:pPr>
            <w:r>
              <w:t>TEM pitää ehdotuksia lähtökohtaisesti kannatettavina ja ottaa ehdotukset huomioon, kun se selvittää vuoden 2016 aikana perintätoiminnan lupaprosessin kehittämistä.</w:t>
            </w:r>
            <w:r w:rsidR="0016681D">
              <w:t xml:space="preserve"> Laki panttilainauslaitoksista (1353/1992) on valtiovarainminist</w:t>
            </w:r>
            <w:r w:rsidR="0016681D">
              <w:t>e</w:t>
            </w:r>
            <w:r w:rsidR="0016681D">
              <w:t>riön valmisteluvastuulla oleva laki.</w:t>
            </w:r>
          </w:p>
        </w:tc>
        <w:tc>
          <w:tcPr>
            <w:tcW w:w="3621" w:type="dxa"/>
          </w:tcPr>
          <w:p w:rsidR="000F5D71" w:rsidRDefault="000F5D71" w:rsidP="000F5D71">
            <w:pPr>
              <w:pStyle w:val="VMleipteksti"/>
              <w:ind w:left="0"/>
            </w:pPr>
            <w:r>
              <w:rPr>
                <w:b/>
              </w:rPr>
              <w:t>Arvio asian merkityksellisyyde</w:t>
            </w:r>
            <w:r>
              <w:rPr>
                <w:b/>
              </w:rPr>
              <w:t>s</w:t>
            </w:r>
            <w:r>
              <w:rPr>
                <w:b/>
              </w:rPr>
              <w:t>tä:</w:t>
            </w:r>
            <w:r>
              <w:t xml:space="preserve"> Asia on AVIen toiminnan voly</w:t>
            </w:r>
            <w:r>
              <w:t>y</w:t>
            </w:r>
            <w:r>
              <w:t>min ja resurssien käytön näköku</w:t>
            </w:r>
            <w:r>
              <w:t>l</w:t>
            </w:r>
            <w:r>
              <w:t>masta verrattain merkityksellinen, koskettaen useita henkilötyövuosia.</w:t>
            </w:r>
          </w:p>
          <w:p w:rsidR="000F5D71" w:rsidRPr="00E137DD" w:rsidRDefault="000F5D71" w:rsidP="000F5D71">
            <w:pPr>
              <w:pStyle w:val="VMleipteksti"/>
              <w:ind w:left="0"/>
            </w:pPr>
          </w:p>
          <w:p w:rsidR="0082290E" w:rsidRDefault="000F5D71" w:rsidP="000F5D71">
            <w:pPr>
              <w:pStyle w:val="VMleipteksti"/>
              <w:ind w:left="0"/>
              <w:rPr>
                <w:b/>
              </w:rPr>
            </w:pPr>
            <w:r w:rsidRPr="004C2928">
              <w:rPr>
                <w:b/>
              </w:rPr>
              <w:t>Toimenpide-ehdotus:</w:t>
            </w:r>
            <w:r>
              <w:rPr>
                <w:b/>
              </w:rPr>
              <w:t xml:space="preserve"> </w:t>
            </w:r>
            <w:r>
              <w:t>TEM</w:t>
            </w:r>
            <w:r w:rsidR="0016681D">
              <w:t xml:space="preserve"> ottaa ehdotukset huomioon, kun se selvi</w:t>
            </w:r>
            <w:r w:rsidR="0016681D">
              <w:t>t</w:t>
            </w:r>
            <w:r w:rsidR="0016681D">
              <w:t>tää vuoden 2016 aikana perintäto</w:t>
            </w:r>
            <w:r w:rsidR="0016681D">
              <w:t>i</w:t>
            </w:r>
            <w:r w:rsidR="0016681D">
              <w:t>minnan lupaprosessin kehittämistä</w:t>
            </w:r>
            <w:r>
              <w:t xml:space="preserve"> </w:t>
            </w:r>
            <w:r w:rsidR="0016681D">
              <w:t>ja</w:t>
            </w:r>
            <w:r w:rsidR="00D467A3">
              <w:t xml:space="preserve">. TEM ja VM </w:t>
            </w:r>
            <w:r>
              <w:t>valmistele</w:t>
            </w:r>
            <w:r w:rsidR="00D467A3">
              <w:t>vat</w:t>
            </w:r>
            <w:r>
              <w:t xml:space="preserve"> tarvitt</w:t>
            </w:r>
            <w:r>
              <w:t>a</w:t>
            </w:r>
            <w:r>
              <w:t>vat lainsäädäntömuutokset siten, että ne tulevat voimaan viimeistään 1.1.2018.</w:t>
            </w:r>
          </w:p>
        </w:tc>
      </w:tr>
      <w:tr w:rsidR="00E137DD" w:rsidTr="0082290E">
        <w:tc>
          <w:tcPr>
            <w:tcW w:w="5812" w:type="dxa"/>
            <w:tcBorders>
              <w:bottom w:val="single" w:sz="4" w:space="0" w:color="auto"/>
            </w:tcBorders>
          </w:tcPr>
          <w:p w:rsidR="00E137DD" w:rsidRPr="00C068CA" w:rsidRDefault="00E137DD" w:rsidP="000F5D71">
            <w:pPr>
              <w:pStyle w:val="VMleipteksti"/>
              <w:ind w:left="0"/>
            </w:pPr>
            <w:r>
              <w:t>Kaivoslain (621/2001) 123§ mukainen työsuojeluviranoma</w:t>
            </w:r>
            <w:r>
              <w:t>i</w:t>
            </w:r>
            <w:r>
              <w:t>sen lausunto kaivosturvallisuuslupaan tulisi muuttaa harki</w:t>
            </w:r>
            <w:r>
              <w:t>n</w:t>
            </w:r>
            <w:r>
              <w:t>nanvaraiseksi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E137DD" w:rsidRDefault="00E137DD" w:rsidP="000F5D71">
            <w:pPr>
              <w:pStyle w:val="VMleipteksti"/>
              <w:ind w:left="0"/>
            </w:pPr>
            <w:r>
              <w:t>Mainittu lausuntovelvoite on osoittautunut käytännössä turhaksi ja nyt esitettyä muutosta tulisi harkita. Kaivostu</w:t>
            </w:r>
            <w:r>
              <w:t>r</w:t>
            </w:r>
            <w:r>
              <w:t>vallisuuslupamenettely voisi kokonaisuudessaan olla k</w:t>
            </w:r>
            <w:r>
              <w:t>e</w:t>
            </w:r>
            <w:r>
              <w:t>vyempi, esimerkiksi ilmoitusmenettely ilman kuuluttamista. Tällä hetkellä kuulutusmenettelyt tehdään Tukesin puole</w:t>
            </w:r>
            <w:r>
              <w:t>s</w:t>
            </w:r>
            <w:r>
              <w:t>ta kahteen kertaan (erikseen kaivosluvan ja kaivosturvall</w:t>
            </w:r>
            <w:r>
              <w:t>i</w:t>
            </w:r>
            <w:r>
              <w:t>suusluvan osalta).</w:t>
            </w:r>
          </w:p>
        </w:tc>
        <w:tc>
          <w:tcPr>
            <w:tcW w:w="3621" w:type="dxa"/>
            <w:tcBorders>
              <w:bottom w:val="single" w:sz="4" w:space="0" w:color="auto"/>
            </w:tcBorders>
          </w:tcPr>
          <w:p w:rsidR="00E137DD" w:rsidRDefault="00E137DD" w:rsidP="000F5D71">
            <w:pPr>
              <w:pStyle w:val="VMleipteksti"/>
              <w:ind w:left="0"/>
            </w:pPr>
            <w:r>
              <w:rPr>
                <w:b/>
              </w:rPr>
              <w:t>Arvio asian merkityksellisyyde</w:t>
            </w:r>
            <w:r>
              <w:rPr>
                <w:b/>
              </w:rPr>
              <w:t>s</w:t>
            </w:r>
            <w:r>
              <w:rPr>
                <w:b/>
              </w:rPr>
              <w:t>tä:</w:t>
            </w:r>
            <w:r>
              <w:t xml:space="preserve"> Asia on AVIen toiminnan voly</w:t>
            </w:r>
            <w:r>
              <w:t>y</w:t>
            </w:r>
            <w:r>
              <w:t>min ja resurssien käytön näköku</w:t>
            </w:r>
            <w:r>
              <w:t>l</w:t>
            </w:r>
            <w:r>
              <w:t>masta vähämerkityksellinen.</w:t>
            </w:r>
          </w:p>
          <w:p w:rsidR="00E137DD" w:rsidRDefault="00E137DD" w:rsidP="000F5D71">
            <w:pPr>
              <w:pStyle w:val="VMleipteksti"/>
              <w:ind w:left="0"/>
            </w:pPr>
          </w:p>
          <w:p w:rsidR="00E137DD" w:rsidRDefault="00E137DD" w:rsidP="000F5D71">
            <w:pPr>
              <w:pStyle w:val="VMleipteksti"/>
              <w:ind w:left="0"/>
            </w:pPr>
            <w:r>
              <w:rPr>
                <w:b/>
              </w:rPr>
              <w:t>Toimenpide-ehdotus</w:t>
            </w:r>
            <w:r>
              <w:t>: TEM valmi</w:t>
            </w:r>
            <w:r>
              <w:t>s</w:t>
            </w:r>
            <w:r>
              <w:t>telee lausuntovelvoitteen poistam</w:t>
            </w:r>
            <w:r>
              <w:t>i</w:t>
            </w:r>
            <w:r>
              <w:lastRenderedPageBreak/>
              <w:t>sen edellyttämät lainsäädäntömu</w:t>
            </w:r>
            <w:r>
              <w:t>u</w:t>
            </w:r>
            <w:r>
              <w:t>tokset siten, että ne tulevat voimaan viimeistään 1.1.2018.</w:t>
            </w:r>
          </w:p>
          <w:p w:rsidR="00E137DD" w:rsidRDefault="00E137DD" w:rsidP="000F5D71">
            <w:pPr>
              <w:pStyle w:val="VMleipteksti"/>
              <w:ind w:left="0"/>
              <w:rPr>
                <w:b/>
              </w:rPr>
            </w:pPr>
            <w:r>
              <w:t>TEM tarkastelee samassa yhte</w:t>
            </w:r>
            <w:r>
              <w:t>y</w:t>
            </w:r>
            <w:r>
              <w:t>dessä mahdollisuudet kaivosturvall</w:t>
            </w:r>
            <w:r>
              <w:t>i</w:t>
            </w:r>
            <w:r>
              <w:t>suuslupamenettelyn muuksikin k</w:t>
            </w:r>
            <w:r>
              <w:t>e</w:t>
            </w:r>
            <w:r>
              <w:t>ventämiseksi (esim. kuulutukset).</w:t>
            </w:r>
          </w:p>
        </w:tc>
      </w:tr>
      <w:tr w:rsidR="0082290E" w:rsidTr="0082290E">
        <w:tc>
          <w:tcPr>
            <w:tcW w:w="15103" w:type="dxa"/>
            <w:gridSpan w:val="3"/>
            <w:shd w:val="clear" w:color="auto" w:fill="CED9EE" w:themeFill="text2" w:themeFillTint="33"/>
          </w:tcPr>
          <w:p w:rsidR="0082290E" w:rsidRDefault="0082290E" w:rsidP="00201487">
            <w:pPr>
              <w:pStyle w:val="VMleipteksti"/>
              <w:ind w:left="0"/>
              <w:rPr>
                <w:b/>
              </w:rPr>
            </w:pPr>
            <w:r>
              <w:rPr>
                <w:b/>
              </w:rPr>
              <w:lastRenderedPageBreak/>
              <w:t xml:space="preserve">Ympäristöministeriön </w:t>
            </w:r>
            <w:r w:rsidRPr="00BE0371">
              <w:rPr>
                <w:b/>
              </w:rPr>
              <w:t>hallinnonalan lainsäädäntöä koskevat ehdotukset</w:t>
            </w:r>
            <w:r>
              <w:rPr>
                <w:b/>
              </w:rPr>
              <w:t xml:space="preserve"> (ympäristöluvat)</w:t>
            </w:r>
          </w:p>
        </w:tc>
      </w:tr>
      <w:tr w:rsidR="0082290E" w:rsidTr="0082290E">
        <w:tc>
          <w:tcPr>
            <w:tcW w:w="5812" w:type="dxa"/>
            <w:shd w:val="clear" w:color="auto" w:fill="CED9EE" w:themeFill="text2" w:themeFillTint="33"/>
          </w:tcPr>
          <w:p w:rsidR="0082290E" w:rsidRPr="00BE0371" w:rsidRDefault="0082290E" w:rsidP="004C2928">
            <w:pPr>
              <w:pStyle w:val="VMleipteksti"/>
              <w:ind w:left="0"/>
              <w:rPr>
                <w:b/>
              </w:rPr>
            </w:pPr>
            <w:r w:rsidRPr="00BE0371">
              <w:rPr>
                <w:b/>
              </w:rPr>
              <w:t>Väliraportin ehdotus</w:t>
            </w:r>
          </w:p>
        </w:tc>
        <w:tc>
          <w:tcPr>
            <w:tcW w:w="5670" w:type="dxa"/>
            <w:shd w:val="clear" w:color="auto" w:fill="CED9EE" w:themeFill="text2" w:themeFillTint="33"/>
          </w:tcPr>
          <w:p w:rsidR="0082290E" w:rsidRPr="00BE0371" w:rsidRDefault="0082290E" w:rsidP="004C2928">
            <w:pPr>
              <w:pStyle w:val="VMleipteksti"/>
              <w:ind w:left="0"/>
              <w:rPr>
                <w:b/>
              </w:rPr>
            </w:pPr>
            <w:r w:rsidRPr="00BE0371">
              <w:rPr>
                <w:b/>
              </w:rPr>
              <w:t>Ministeriön lausunto</w:t>
            </w:r>
          </w:p>
        </w:tc>
        <w:tc>
          <w:tcPr>
            <w:tcW w:w="3621" w:type="dxa"/>
            <w:shd w:val="clear" w:color="auto" w:fill="CED9EE" w:themeFill="text2" w:themeFillTint="33"/>
          </w:tcPr>
          <w:p w:rsidR="0082290E" w:rsidRPr="00BE0371" w:rsidRDefault="0082290E" w:rsidP="004C2928">
            <w:pPr>
              <w:pStyle w:val="VMleipteksti"/>
              <w:ind w:left="0"/>
              <w:rPr>
                <w:b/>
              </w:rPr>
            </w:pPr>
            <w:r w:rsidRPr="00BE0371">
              <w:rPr>
                <w:b/>
              </w:rPr>
              <w:t>VM:n ehdotus jatkotoimiksi</w:t>
            </w:r>
          </w:p>
        </w:tc>
      </w:tr>
      <w:tr w:rsidR="0082290E" w:rsidTr="006662BB">
        <w:tc>
          <w:tcPr>
            <w:tcW w:w="5812" w:type="dxa"/>
          </w:tcPr>
          <w:p w:rsidR="0082290E" w:rsidRPr="00C068CA" w:rsidRDefault="0082290E" w:rsidP="0029224B">
            <w:pPr>
              <w:pStyle w:val="VMleipteksti"/>
              <w:ind w:left="0"/>
            </w:pPr>
            <w:r>
              <w:t xml:space="preserve">Ympäristönsuojelulaki (527/2014) ja –asetus (713/2014), IED (suuret laitokset): </w:t>
            </w:r>
            <w:r w:rsidR="0029224B">
              <w:t xml:space="preserve">luparajojen arviointi jatkettava </w:t>
            </w:r>
            <w:r>
              <w:t>nave</w:t>
            </w:r>
            <w:r>
              <w:t>t</w:t>
            </w:r>
            <w:r>
              <w:t>taluv</w:t>
            </w:r>
            <w:r w:rsidR="0029224B">
              <w:t>issa</w:t>
            </w:r>
          </w:p>
        </w:tc>
        <w:tc>
          <w:tcPr>
            <w:tcW w:w="5670" w:type="dxa"/>
          </w:tcPr>
          <w:p w:rsidR="0082290E" w:rsidRDefault="0082290E" w:rsidP="0073439E">
            <w:pPr>
              <w:pStyle w:val="VMleipteksti"/>
              <w:ind w:left="0"/>
            </w:pPr>
            <w:r>
              <w:t>Yleiskommentti: YM:ssä on menossa ympäristönsuojel</w:t>
            </w:r>
            <w:r>
              <w:t>u</w:t>
            </w:r>
            <w:r>
              <w:t>lain uudistus. Kolmannen vaiheen uudistamisen tavoitte</w:t>
            </w:r>
            <w:r>
              <w:t>e</w:t>
            </w:r>
            <w:r>
              <w:t>na on edelleen sujuvoittaa lupakäytäntöjä mm. karsimalla päällekkäisyyksiä ja ottamalla käyttöön yksinkertaisempia menettelyjä. Hankkeen ehdotukset lähtivät 26.1.2016 la</w:t>
            </w:r>
            <w:r>
              <w:t>u</w:t>
            </w:r>
            <w:r>
              <w:t>suntokierrokselle. HAVI-ehdotukset on toimitettu ympäri</w:t>
            </w:r>
            <w:r>
              <w:t>s</w:t>
            </w:r>
            <w:r>
              <w:t>tönsuojelulain uudistamista valmistelevalle työryhmälle tiedoksi.</w:t>
            </w:r>
          </w:p>
          <w:p w:rsidR="0082290E" w:rsidRDefault="0082290E" w:rsidP="0073439E">
            <w:pPr>
              <w:pStyle w:val="VMleipteksti"/>
              <w:ind w:left="0"/>
            </w:pPr>
          </w:p>
          <w:p w:rsidR="0082290E" w:rsidRDefault="0082290E" w:rsidP="0073439E">
            <w:pPr>
              <w:pStyle w:val="VMleipteksti"/>
              <w:ind w:left="0"/>
            </w:pPr>
            <w:r>
              <w:t>Eläinsuojien lupamenettelyjen kehittämistä selvittänyt pr</w:t>
            </w:r>
            <w:r>
              <w:t>o</w:t>
            </w:r>
            <w:r>
              <w:t>jektiryhmä esitti tammikuussa valmistuneessa mietinnö</w:t>
            </w:r>
            <w:r>
              <w:t>s</w:t>
            </w:r>
            <w:r>
              <w:t>sään harkittavaksi, että eläinsuojien ympäristönsuojel</w:t>
            </w:r>
            <w:r>
              <w:t>u</w:t>
            </w:r>
            <w:r>
              <w:t>vaatimuksista säädettäisiin toimialakohtaisessa asetu</w:t>
            </w:r>
            <w:r>
              <w:t>k</w:t>
            </w:r>
            <w:r>
              <w:t>sessa ja ympäristölupamenettelyn korvaamista kevye</w:t>
            </w:r>
            <w:r>
              <w:t>m</w:t>
            </w:r>
            <w:r>
              <w:t>mällä ilmoitusmenettelyllä (pl. IE-laitokset ja YSL 27 §:n 2 momentin ja 28 §:n perusteella luvanvaraiset toiminnot). Projektiryhmän esitys edellyttäisi lisäselvityksiä sekä jatk</w:t>
            </w:r>
            <w:r>
              <w:t>o</w:t>
            </w:r>
            <w:r>
              <w:t>työtä ja käynnissä olevalla lausuntokierroksella pyydetään palautetta siitä, tulisiko eläinsuojien lupamenettelyjen s</w:t>
            </w:r>
            <w:r>
              <w:t>u</w:t>
            </w:r>
            <w:r>
              <w:t>juvoittamista jatkaa ehdotuksen pohjalta.</w:t>
            </w:r>
          </w:p>
        </w:tc>
        <w:tc>
          <w:tcPr>
            <w:tcW w:w="3621" w:type="dxa"/>
          </w:tcPr>
          <w:p w:rsidR="000F5D71" w:rsidRDefault="000F5D71" w:rsidP="000F5D71">
            <w:pPr>
              <w:pStyle w:val="VMleipteksti"/>
              <w:ind w:left="0"/>
            </w:pPr>
            <w:r>
              <w:rPr>
                <w:b/>
              </w:rPr>
              <w:t>Arvio asian merkityksellisyyde</w:t>
            </w:r>
            <w:r>
              <w:rPr>
                <w:b/>
              </w:rPr>
              <w:t>s</w:t>
            </w:r>
            <w:r>
              <w:rPr>
                <w:b/>
              </w:rPr>
              <w:t>tä:</w:t>
            </w:r>
            <w:r>
              <w:t xml:space="preserve"> Asia on AVIen toiminnan voly</w:t>
            </w:r>
            <w:r>
              <w:t>y</w:t>
            </w:r>
            <w:r>
              <w:t>min ja resurssien käytön näköku</w:t>
            </w:r>
            <w:r>
              <w:t>l</w:t>
            </w:r>
            <w:r>
              <w:t>masta tärkeä.</w:t>
            </w:r>
          </w:p>
          <w:p w:rsidR="000F5D71" w:rsidRPr="00E137DD" w:rsidRDefault="000F5D71" w:rsidP="000F5D71">
            <w:pPr>
              <w:pStyle w:val="VMleipteksti"/>
              <w:ind w:left="0"/>
            </w:pPr>
          </w:p>
          <w:p w:rsidR="0082290E" w:rsidRDefault="000F5D71" w:rsidP="000F5D71">
            <w:pPr>
              <w:pStyle w:val="VMleipteksti"/>
              <w:ind w:left="0"/>
              <w:rPr>
                <w:b/>
              </w:rPr>
            </w:pPr>
            <w:r w:rsidRPr="004C2928">
              <w:rPr>
                <w:b/>
              </w:rPr>
              <w:t>Toimenpide-ehdotus:</w:t>
            </w:r>
            <w:r>
              <w:rPr>
                <w:b/>
              </w:rPr>
              <w:t xml:space="preserve"> </w:t>
            </w:r>
            <w:r>
              <w:t>Ehdotus ei anna aiheita jatkotoimenpiteisiin sen lisäksi, mitä YM on lausunnossaan jo todennut.</w:t>
            </w:r>
          </w:p>
        </w:tc>
      </w:tr>
      <w:tr w:rsidR="0082290E" w:rsidTr="006662BB">
        <w:tc>
          <w:tcPr>
            <w:tcW w:w="5812" w:type="dxa"/>
          </w:tcPr>
          <w:p w:rsidR="0082290E" w:rsidRDefault="0082290E" w:rsidP="00F84681">
            <w:pPr>
              <w:pStyle w:val="VMleipteksti"/>
              <w:ind w:left="0"/>
            </w:pPr>
            <w:r>
              <w:t>Ympäristönsuojelulaki: ympäristöluvan tarve</w:t>
            </w:r>
          </w:p>
          <w:p w:rsidR="0029224B" w:rsidRDefault="0082290E" w:rsidP="003F1492">
            <w:pPr>
              <w:pStyle w:val="VMleipteksti"/>
              <w:numPr>
                <w:ilvl w:val="0"/>
                <w:numId w:val="14"/>
              </w:numPr>
            </w:pPr>
            <w:r>
              <w:t>tarkempi harkinta laitoksista, jotka luvan tarvitsevat. Kaikista laitoksista ei aiheudu päästöjä</w:t>
            </w:r>
            <w:r w:rsidR="0029224B">
              <w:t>/riskejä, silti lupa vaaditaan.</w:t>
            </w:r>
          </w:p>
          <w:p w:rsidR="0029224B" w:rsidRDefault="0082290E" w:rsidP="003F1492">
            <w:pPr>
              <w:pStyle w:val="VMleipteksti"/>
              <w:numPr>
                <w:ilvl w:val="0"/>
                <w:numId w:val="14"/>
              </w:numPr>
            </w:pPr>
            <w:r>
              <w:t>Ympäristölupakäytännön keventämi</w:t>
            </w:r>
            <w:r w:rsidR="0029224B">
              <w:t>nen.</w:t>
            </w:r>
          </w:p>
          <w:p w:rsidR="0082290E" w:rsidRPr="00C068CA" w:rsidRDefault="0082290E" w:rsidP="003F1492">
            <w:pPr>
              <w:pStyle w:val="VMleipteksti"/>
              <w:numPr>
                <w:ilvl w:val="0"/>
                <w:numId w:val="14"/>
              </w:numPr>
            </w:pPr>
            <w:r>
              <w:t>Luvituksesta normitukseen: ilmoitusmenettely ja sen hyväksyminen (hyväksyminen myös sähköisesti)</w:t>
            </w:r>
          </w:p>
        </w:tc>
        <w:tc>
          <w:tcPr>
            <w:tcW w:w="5670" w:type="dxa"/>
          </w:tcPr>
          <w:p w:rsidR="0082290E" w:rsidRDefault="0082290E" w:rsidP="00566C46">
            <w:pPr>
              <w:pStyle w:val="VMleipteksti"/>
              <w:ind w:left="0"/>
            </w:pPr>
            <w:r>
              <w:t>Ympäristönsuojelulain uudistamishankkeessa on tehty ehdotuksia siitä, minkä toimintojen luvanvaraisuudesta voidaan luopua. Ehdotukset ovat paraikaa lausunnolla myös aluehallinnossa. Hankkeessa on ehdotettu toimia myös lupakäytäntöjen sujuvoittamiseksi. Ilmoitusmenettely on osa näitä ehdotuksia.</w:t>
            </w:r>
          </w:p>
        </w:tc>
        <w:tc>
          <w:tcPr>
            <w:tcW w:w="3621" w:type="dxa"/>
          </w:tcPr>
          <w:p w:rsidR="000F5D71" w:rsidRDefault="000F5D71" w:rsidP="000F5D71">
            <w:pPr>
              <w:pStyle w:val="VMleipteksti"/>
              <w:ind w:left="0"/>
            </w:pPr>
            <w:r>
              <w:rPr>
                <w:b/>
              </w:rPr>
              <w:t>Arvio asian merkityksellisyyde</w:t>
            </w:r>
            <w:r>
              <w:rPr>
                <w:b/>
              </w:rPr>
              <w:t>s</w:t>
            </w:r>
            <w:r>
              <w:rPr>
                <w:b/>
              </w:rPr>
              <w:t>tä:</w:t>
            </w:r>
            <w:r>
              <w:t xml:space="preserve"> Asia on AVIen toiminnan voly</w:t>
            </w:r>
            <w:r>
              <w:t>y</w:t>
            </w:r>
            <w:r>
              <w:t>min ja resurssien käytön näköku</w:t>
            </w:r>
            <w:r>
              <w:t>l</w:t>
            </w:r>
            <w:r>
              <w:t>masta erittäin tärkeä.</w:t>
            </w:r>
          </w:p>
          <w:p w:rsidR="000F5D71" w:rsidRPr="00E137DD" w:rsidRDefault="000F5D71" w:rsidP="000F5D71">
            <w:pPr>
              <w:pStyle w:val="VMleipteksti"/>
              <w:ind w:left="0"/>
            </w:pPr>
          </w:p>
          <w:p w:rsidR="0082290E" w:rsidRDefault="000F5D71" w:rsidP="000F5D71">
            <w:pPr>
              <w:pStyle w:val="VMleipteksti"/>
              <w:ind w:left="0"/>
              <w:rPr>
                <w:b/>
              </w:rPr>
            </w:pPr>
            <w:r w:rsidRPr="004C2928">
              <w:rPr>
                <w:b/>
              </w:rPr>
              <w:t>Toimenpide-ehdotus:</w:t>
            </w:r>
            <w:r>
              <w:rPr>
                <w:b/>
              </w:rPr>
              <w:t xml:space="preserve"> </w:t>
            </w:r>
            <w:r>
              <w:t>Ehdotus ei anna aiheita jatkotoimenpiteisiin sen lisäksi, mitä YM on lausunnossaan jo todennut.</w:t>
            </w:r>
          </w:p>
        </w:tc>
      </w:tr>
      <w:tr w:rsidR="0082290E" w:rsidTr="006662BB">
        <w:tc>
          <w:tcPr>
            <w:tcW w:w="5812" w:type="dxa"/>
          </w:tcPr>
          <w:p w:rsidR="0082290E" w:rsidRPr="00C068CA" w:rsidRDefault="0029224B" w:rsidP="0029224B">
            <w:pPr>
              <w:pStyle w:val="VMleipteksti"/>
              <w:ind w:left="0"/>
            </w:pPr>
            <w:r>
              <w:t>Ympäristönsuojelulain</w:t>
            </w:r>
            <w:r w:rsidR="0082290E">
              <w:t xml:space="preserve"> (527/2014) 30 §: </w:t>
            </w:r>
            <w:r>
              <w:t xml:space="preserve">mukainen </w:t>
            </w:r>
            <w:r w:rsidR="0082290E">
              <w:t>direktiiv</w:t>
            </w:r>
            <w:r w:rsidR="0082290E">
              <w:t>i</w:t>
            </w:r>
            <w:r w:rsidR="0082290E">
              <w:lastRenderedPageBreak/>
              <w:t>laitoksen osaksi tuleva pien</w:t>
            </w:r>
            <w:r>
              <w:t>i</w:t>
            </w:r>
            <w:r w:rsidR="0082290E">
              <w:t xml:space="preserve"> 1-50 MW yk</w:t>
            </w:r>
            <w:r>
              <w:t>sikkö</w:t>
            </w:r>
            <w:r w:rsidR="0082290E">
              <w:t xml:space="preserve"> tulisi voida hoitaa aina rekisteröintimenettelyllä</w:t>
            </w:r>
          </w:p>
        </w:tc>
        <w:tc>
          <w:tcPr>
            <w:tcW w:w="5670" w:type="dxa"/>
          </w:tcPr>
          <w:p w:rsidR="0082290E" w:rsidRDefault="0082290E" w:rsidP="0056197F">
            <w:pPr>
              <w:pStyle w:val="VMleipteksti"/>
              <w:ind w:left="0"/>
            </w:pPr>
            <w:r>
              <w:lastRenderedPageBreak/>
              <w:t xml:space="preserve">Direktiivilaitos on aina luvanvarainen ja pieni kattila osana </w:t>
            </w:r>
            <w:r>
              <w:lastRenderedPageBreak/>
              <w:t>laajempaa kokonaisuutta katsotaan luvanvaraisuuden pi</w:t>
            </w:r>
            <w:r>
              <w:t>i</w:t>
            </w:r>
            <w:r>
              <w:t>riin. Luvanvaraisuudelle löytyy peruste myös teollisuu</w:t>
            </w:r>
            <w:r>
              <w:t>s</w:t>
            </w:r>
            <w:r>
              <w:t>päästödirektiivistä.</w:t>
            </w:r>
          </w:p>
        </w:tc>
        <w:tc>
          <w:tcPr>
            <w:tcW w:w="3621" w:type="dxa"/>
          </w:tcPr>
          <w:p w:rsidR="0082290E" w:rsidRDefault="005B4DAF" w:rsidP="00201487">
            <w:pPr>
              <w:pStyle w:val="VMleipteksti"/>
              <w:ind w:left="0"/>
            </w:pPr>
            <w:r>
              <w:rPr>
                <w:b/>
              </w:rPr>
              <w:lastRenderedPageBreak/>
              <w:t>Arvio asian merkityksellisyyde</w:t>
            </w:r>
            <w:r>
              <w:rPr>
                <w:b/>
              </w:rPr>
              <w:t>s</w:t>
            </w:r>
            <w:r>
              <w:rPr>
                <w:b/>
              </w:rPr>
              <w:lastRenderedPageBreak/>
              <w:t>tä:</w:t>
            </w:r>
            <w:r>
              <w:t xml:space="preserve"> Asia on AVIen toiminnan voly</w:t>
            </w:r>
            <w:r>
              <w:t>y</w:t>
            </w:r>
            <w:r>
              <w:t>min ja resurssien käytön näköku</w:t>
            </w:r>
            <w:r>
              <w:t>l</w:t>
            </w:r>
            <w:r>
              <w:t>masta merkityksellinen.</w:t>
            </w:r>
          </w:p>
          <w:p w:rsidR="005B4DAF" w:rsidRDefault="005B4DAF" w:rsidP="00201487">
            <w:pPr>
              <w:pStyle w:val="VMleipteksti"/>
              <w:ind w:left="0"/>
            </w:pPr>
          </w:p>
          <w:p w:rsidR="005B4DAF" w:rsidRDefault="005B4DAF" w:rsidP="00201487">
            <w:pPr>
              <w:pStyle w:val="VMleipteksti"/>
              <w:ind w:left="0"/>
            </w:pPr>
            <w:r>
              <w:rPr>
                <w:b/>
              </w:rPr>
              <w:t xml:space="preserve">Toimenpide-ehdotus: </w:t>
            </w:r>
            <w:r>
              <w:t>Mikäli asia määrittyy suoraan EU-lainsäädännön perusteella, ei ehd</w:t>
            </w:r>
            <w:r>
              <w:t>o</w:t>
            </w:r>
            <w:r>
              <w:t>tus anna aihetta jatkotoimenpiteisiin.</w:t>
            </w:r>
          </w:p>
          <w:p w:rsidR="005B4DAF" w:rsidRPr="005B4DAF" w:rsidRDefault="005B4DAF" w:rsidP="00201487">
            <w:pPr>
              <w:pStyle w:val="VMleipteksti"/>
              <w:ind w:left="0"/>
            </w:pPr>
            <w:r>
              <w:t>Mikäli taas asiassa on kansallista liikkumavaraa, YM selvittää mahdo</w:t>
            </w:r>
            <w:r>
              <w:t>l</w:t>
            </w:r>
            <w:r>
              <w:t>lisuudet muuttaa lainsäädäntöä s</w:t>
            </w:r>
            <w:r>
              <w:t>i</w:t>
            </w:r>
            <w:r>
              <w:t>ten, että muutokset tulevat voimaan 1.1.2018.</w:t>
            </w:r>
          </w:p>
        </w:tc>
      </w:tr>
      <w:tr w:rsidR="0082290E" w:rsidTr="006662BB">
        <w:tc>
          <w:tcPr>
            <w:tcW w:w="5812" w:type="dxa"/>
          </w:tcPr>
          <w:p w:rsidR="0082290E" w:rsidRPr="00C068CA" w:rsidRDefault="0082290E" w:rsidP="005B4DAF">
            <w:pPr>
              <w:pStyle w:val="VMleipteksti"/>
              <w:ind w:left="0"/>
            </w:pPr>
            <w:r>
              <w:lastRenderedPageBreak/>
              <w:t xml:space="preserve">Vesilain (587/2011) </w:t>
            </w:r>
            <w:r w:rsidR="005B4DAF">
              <w:t>mukaista lupaa ei tulisi vaatia vesistöjen tai sen käytön kannalta vähäisiltä hankkeilta ja käyttöoik</w:t>
            </w:r>
            <w:r w:rsidR="005B4DAF">
              <w:t>e</w:t>
            </w:r>
            <w:r w:rsidR="005B4DAF">
              <w:t>uskysymys tulisi ratkaista jollain kevyemmällä menettelyllä.</w:t>
            </w:r>
          </w:p>
        </w:tc>
        <w:tc>
          <w:tcPr>
            <w:tcW w:w="5670" w:type="dxa"/>
          </w:tcPr>
          <w:p w:rsidR="0082290E" w:rsidRDefault="0082290E" w:rsidP="000D7DE5">
            <w:pPr>
              <w:pStyle w:val="VMleipteksti"/>
              <w:ind w:left="0"/>
            </w:pPr>
            <w:r>
              <w:t>Vesilain osalta vastuuministeriö on oikeusministeriö. E</w:t>
            </w:r>
            <w:r>
              <w:t>h</w:t>
            </w:r>
            <w:r>
              <w:t>dotuksia käsitellään OM:n asettamassa vesilain käyttöo</w:t>
            </w:r>
            <w:r>
              <w:t>i</w:t>
            </w:r>
            <w:r>
              <w:t>keussääntelyä uudistavaa työryhmässä, jonka ehdotus hallituksen esitykseksi valmistuu helmikuun 2016 alussa.</w:t>
            </w:r>
          </w:p>
        </w:tc>
        <w:tc>
          <w:tcPr>
            <w:tcW w:w="3621" w:type="dxa"/>
          </w:tcPr>
          <w:p w:rsidR="005B4DAF" w:rsidRDefault="005B4DAF" w:rsidP="005B4DAF">
            <w:pPr>
              <w:pStyle w:val="VMleipteksti"/>
              <w:ind w:left="0"/>
            </w:pPr>
            <w:r>
              <w:rPr>
                <w:b/>
              </w:rPr>
              <w:t>Arvio asian merkityksellisyyde</w:t>
            </w:r>
            <w:r>
              <w:rPr>
                <w:b/>
              </w:rPr>
              <w:t>s</w:t>
            </w:r>
            <w:r>
              <w:rPr>
                <w:b/>
              </w:rPr>
              <w:t>tä:</w:t>
            </w:r>
            <w:r>
              <w:t xml:space="preserve"> Asia on AVIen toiminnan voly</w:t>
            </w:r>
            <w:r>
              <w:t>y</w:t>
            </w:r>
            <w:r>
              <w:t>min ja resurssien käytön näköku</w:t>
            </w:r>
            <w:r>
              <w:t>l</w:t>
            </w:r>
            <w:r>
              <w:t>masta tärkeä.</w:t>
            </w:r>
          </w:p>
          <w:p w:rsidR="005B4DAF" w:rsidRPr="00E137DD" w:rsidRDefault="005B4DAF" w:rsidP="005B4DAF">
            <w:pPr>
              <w:pStyle w:val="VMleipteksti"/>
              <w:ind w:left="0"/>
            </w:pPr>
          </w:p>
          <w:p w:rsidR="0082290E" w:rsidRDefault="005B4DAF" w:rsidP="005B4DAF">
            <w:pPr>
              <w:pStyle w:val="VMleipteksti"/>
              <w:ind w:left="0"/>
              <w:rPr>
                <w:b/>
              </w:rPr>
            </w:pPr>
            <w:r w:rsidRPr="004C2928">
              <w:rPr>
                <w:b/>
              </w:rPr>
              <w:t>Toimenpide-ehdotus:</w:t>
            </w:r>
            <w:r>
              <w:rPr>
                <w:b/>
              </w:rPr>
              <w:t xml:space="preserve"> </w:t>
            </w:r>
            <w:r w:rsidR="00590921">
              <w:t>VM ja sä</w:t>
            </w:r>
            <w:r w:rsidR="00590921">
              <w:t>ä</w:t>
            </w:r>
            <w:r w:rsidR="00590921">
              <w:t xml:space="preserve">dösten </w:t>
            </w:r>
            <w:proofErr w:type="spellStart"/>
            <w:r w:rsidR="00590921">
              <w:t>sujuvoittamisen</w:t>
            </w:r>
            <w:proofErr w:type="spellEnd"/>
            <w:r w:rsidR="00590921">
              <w:t xml:space="preserve"> toimeenp</w:t>
            </w:r>
            <w:r w:rsidR="00590921">
              <w:t>a</w:t>
            </w:r>
            <w:r w:rsidR="00590921">
              <w:t>noryhmä seuraavat ja arvioivat as</w:t>
            </w:r>
            <w:r w:rsidR="00590921">
              <w:t>i</w:t>
            </w:r>
            <w:r w:rsidR="00590921">
              <w:t>an toteutumista em. vesilain käytt</w:t>
            </w:r>
            <w:r w:rsidR="00590921">
              <w:t>ö</w:t>
            </w:r>
            <w:r w:rsidR="00590921">
              <w:t>oikeussääntelyä uudistavan työry</w:t>
            </w:r>
            <w:r w:rsidR="00590921">
              <w:t>h</w:t>
            </w:r>
            <w:r w:rsidR="00590921">
              <w:t>män yhteydessä.</w:t>
            </w:r>
          </w:p>
        </w:tc>
      </w:tr>
      <w:tr w:rsidR="0082290E" w:rsidTr="006662BB">
        <w:tc>
          <w:tcPr>
            <w:tcW w:w="5812" w:type="dxa"/>
          </w:tcPr>
          <w:p w:rsidR="0082290E" w:rsidRDefault="0082290E" w:rsidP="00106372">
            <w:pPr>
              <w:pStyle w:val="VMleipteksti"/>
              <w:ind w:left="0"/>
            </w:pPr>
            <w:r>
              <w:t>Ympäristöns</w:t>
            </w:r>
            <w:r w:rsidR="00106372">
              <w:t>uojelulain 43 §:n ja 191 §:n</w:t>
            </w:r>
            <w:r>
              <w:t xml:space="preserve"> </w:t>
            </w:r>
            <w:r w:rsidR="00106372">
              <w:t>asianosaisten mä</w:t>
            </w:r>
            <w:r w:rsidR="00106372">
              <w:t>ä</w:t>
            </w:r>
            <w:r w:rsidR="00106372">
              <w:t xml:space="preserve">ritelmää </w:t>
            </w:r>
            <w:r>
              <w:t xml:space="preserve">ehdotetaan muutettavaksi </w:t>
            </w:r>
            <w:r w:rsidR="005B4DAF">
              <w:t>(tarkennettavaksi), sillä nykyinen lavea määritelmä ja laajat kuulemis- ja valituso</w:t>
            </w:r>
            <w:r w:rsidR="005B4DAF">
              <w:t>i</w:t>
            </w:r>
            <w:r w:rsidR="005B4DAF">
              <w:t>keuden mahdollistavat investointihankkeiden kohtuuttoman viivästymisen</w:t>
            </w:r>
          </w:p>
        </w:tc>
        <w:tc>
          <w:tcPr>
            <w:tcW w:w="5670" w:type="dxa"/>
          </w:tcPr>
          <w:p w:rsidR="0082290E" w:rsidRDefault="0082290E" w:rsidP="000D7DE5">
            <w:pPr>
              <w:pStyle w:val="VMleipteksti"/>
              <w:ind w:left="0"/>
            </w:pPr>
            <w:r>
              <w:t>Ympäristönsuojelulain uudistamishankkeen kolmannen vaiheen ehdotuksissa esitetään, että YM selvittäisi ymp</w:t>
            </w:r>
            <w:r>
              <w:t>ä</w:t>
            </w:r>
            <w:r>
              <w:t>ristönsuojelulain asianosaiskäsitteen soveltamista hallinto- ja oikeuskäytännössä. Samalla olisi tarkoitus arvioida säännöksen toimivuutta.</w:t>
            </w:r>
          </w:p>
        </w:tc>
        <w:tc>
          <w:tcPr>
            <w:tcW w:w="3621" w:type="dxa"/>
          </w:tcPr>
          <w:p w:rsidR="005B4DAF" w:rsidRDefault="005B4DAF" w:rsidP="005B4DAF">
            <w:pPr>
              <w:pStyle w:val="VMleipteksti"/>
              <w:ind w:left="0"/>
            </w:pPr>
            <w:r>
              <w:rPr>
                <w:b/>
              </w:rPr>
              <w:t>Arvio asian merkityksellisyyde</w:t>
            </w:r>
            <w:r>
              <w:rPr>
                <w:b/>
              </w:rPr>
              <w:t>s</w:t>
            </w:r>
            <w:r>
              <w:rPr>
                <w:b/>
              </w:rPr>
              <w:t>tä:</w:t>
            </w:r>
            <w:r>
              <w:t xml:space="preserve"> Asia on AVIen toiminnan voly</w:t>
            </w:r>
            <w:r>
              <w:t>y</w:t>
            </w:r>
            <w:r>
              <w:t>min ja resurssien käytön näköku</w:t>
            </w:r>
            <w:r>
              <w:t>l</w:t>
            </w:r>
            <w:r>
              <w:t>masta tärkeä, ja erittäin tärkeä asi</w:t>
            </w:r>
            <w:r>
              <w:t>a</w:t>
            </w:r>
            <w:r>
              <w:t>kasnäkökulmasta.</w:t>
            </w:r>
          </w:p>
          <w:p w:rsidR="005B4DAF" w:rsidRPr="00E137DD" w:rsidRDefault="005B4DAF" w:rsidP="005B4DAF">
            <w:pPr>
              <w:pStyle w:val="VMleipteksti"/>
              <w:ind w:left="0"/>
            </w:pPr>
          </w:p>
          <w:p w:rsidR="0082290E" w:rsidRDefault="005B4DAF" w:rsidP="00106372">
            <w:pPr>
              <w:pStyle w:val="VMleipteksti"/>
              <w:ind w:left="0"/>
              <w:rPr>
                <w:b/>
              </w:rPr>
            </w:pPr>
            <w:r w:rsidRPr="004C2928">
              <w:rPr>
                <w:b/>
              </w:rPr>
              <w:t>Toimenpide-ehdotus:</w:t>
            </w:r>
            <w:r>
              <w:rPr>
                <w:b/>
              </w:rPr>
              <w:t xml:space="preserve"> </w:t>
            </w:r>
            <w:r>
              <w:t>VM ja sä</w:t>
            </w:r>
            <w:r>
              <w:t>ä</w:t>
            </w:r>
            <w:r>
              <w:t>dösten sujuvoittamisen toimeenp</w:t>
            </w:r>
            <w:r>
              <w:t>a</w:t>
            </w:r>
            <w:r>
              <w:t>noryhmä seuraavat ja arvioivat as</w:t>
            </w:r>
            <w:r>
              <w:t>i</w:t>
            </w:r>
            <w:r>
              <w:t>an toteutumista em. ympäristönsu</w:t>
            </w:r>
            <w:r>
              <w:t>o</w:t>
            </w:r>
            <w:r>
              <w:t>jelulain uudistamishankkeen muka</w:t>
            </w:r>
            <w:r>
              <w:t>i</w:t>
            </w:r>
            <w:r>
              <w:t>sen selvityksen yhteydessä.</w:t>
            </w:r>
          </w:p>
        </w:tc>
      </w:tr>
      <w:tr w:rsidR="0082290E" w:rsidTr="006662BB">
        <w:tc>
          <w:tcPr>
            <w:tcW w:w="5812" w:type="dxa"/>
          </w:tcPr>
          <w:p w:rsidR="0082290E" w:rsidRDefault="0029224B" w:rsidP="0029224B">
            <w:pPr>
              <w:pStyle w:val="VMleipteksti"/>
              <w:ind w:left="0"/>
            </w:pPr>
            <w:r>
              <w:t>T</w:t>
            </w:r>
            <w:r w:rsidR="0082290E">
              <w:t xml:space="preserve">ulee selvittää, ovatko kaikki </w:t>
            </w:r>
            <w:r>
              <w:t xml:space="preserve">kunnilta pyydettävät lausunnot </w:t>
            </w:r>
            <w:r w:rsidR="0082290E">
              <w:t>tarpeen ja tarvitaanko kunnanhallituksen lausuntoa kaikissa hankkeissa.</w:t>
            </w:r>
          </w:p>
        </w:tc>
        <w:tc>
          <w:tcPr>
            <w:tcW w:w="5670" w:type="dxa"/>
          </w:tcPr>
          <w:p w:rsidR="0082290E" w:rsidRDefault="002F5A5B" w:rsidP="0010698E">
            <w:pPr>
              <w:pStyle w:val="VMleipteksti"/>
              <w:ind w:left="0"/>
            </w:pPr>
            <w:r>
              <w:t>K</w:t>
            </w:r>
            <w:r w:rsidR="0082290E">
              <w:t>s. YM:n yleiskommentti ensimmäisessä kohdassa.</w:t>
            </w:r>
          </w:p>
        </w:tc>
        <w:tc>
          <w:tcPr>
            <w:tcW w:w="3621" w:type="dxa"/>
          </w:tcPr>
          <w:p w:rsidR="002F5A5B" w:rsidRDefault="002F5A5B" w:rsidP="002F5A5B">
            <w:pPr>
              <w:pStyle w:val="VMleipteksti"/>
              <w:ind w:left="0"/>
            </w:pPr>
            <w:r>
              <w:rPr>
                <w:b/>
              </w:rPr>
              <w:t>Arvio asian merkityksellisyyde</w:t>
            </w:r>
            <w:r>
              <w:rPr>
                <w:b/>
              </w:rPr>
              <w:t>s</w:t>
            </w:r>
            <w:r>
              <w:rPr>
                <w:b/>
              </w:rPr>
              <w:t>tä:</w:t>
            </w:r>
            <w:r>
              <w:t xml:space="preserve"> Asia on AVIen toiminnan voly</w:t>
            </w:r>
            <w:r>
              <w:t>y</w:t>
            </w:r>
            <w:r>
              <w:t>min ja resurssien käytön näköku</w:t>
            </w:r>
            <w:r>
              <w:t>l</w:t>
            </w:r>
            <w:r>
              <w:lastRenderedPageBreak/>
              <w:t>masta merkityksellinen.</w:t>
            </w:r>
          </w:p>
          <w:p w:rsidR="002F5A5B" w:rsidRPr="00E137DD" w:rsidRDefault="002F5A5B" w:rsidP="002F5A5B">
            <w:pPr>
              <w:pStyle w:val="VMleipteksti"/>
              <w:ind w:left="0"/>
            </w:pPr>
          </w:p>
          <w:p w:rsidR="0082290E" w:rsidRDefault="002F5A5B" w:rsidP="002F5A5B">
            <w:pPr>
              <w:pStyle w:val="VMleipteksti"/>
              <w:ind w:left="0"/>
              <w:rPr>
                <w:b/>
              </w:rPr>
            </w:pPr>
            <w:r w:rsidRPr="004C2928">
              <w:rPr>
                <w:b/>
              </w:rPr>
              <w:t>Toimenpide-ehdotus:</w:t>
            </w:r>
            <w:r>
              <w:rPr>
                <w:b/>
              </w:rPr>
              <w:t xml:space="preserve"> </w:t>
            </w:r>
            <w:r>
              <w:t>Ehdotus ei anna aiheita jatkotoimenpiteisiin sen lisäksi, mitä YM on lausunnossaan jo todennut.</w:t>
            </w:r>
          </w:p>
        </w:tc>
      </w:tr>
      <w:tr w:rsidR="0082290E" w:rsidTr="006662BB">
        <w:tc>
          <w:tcPr>
            <w:tcW w:w="5812" w:type="dxa"/>
          </w:tcPr>
          <w:p w:rsidR="0082290E" w:rsidRDefault="0082290E" w:rsidP="00F84681">
            <w:pPr>
              <w:pStyle w:val="VMleipteksti"/>
              <w:ind w:left="0"/>
            </w:pPr>
            <w:r>
              <w:lastRenderedPageBreak/>
              <w:t>YVAn ja luvituksen yhdistäminen</w:t>
            </w:r>
            <w:r w:rsidR="00497571">
              <w:t xml:space="preserve"> tulisi selvittää koskien a</w:t>
            </w:r>
            <w:r w:rsidR="00497571">
              <w:t>i</w:t>
            </w:r>
            <w:r w:rsidR="00497571">
              <w:t>nakin sellaisia hankkeita, joissa on tosiasiallisesta vain yksi aito toteuttamisvaihtoehto</w:t>
            </w:r>
            <w:r w:rsidR="004575EA">
              <w:t>.</w:t>
            </w:r>
          </w:p>
        </w:tc>
        <w:tc>
          <w:tcPr>
            <w:tcW w:w="5670" w:type="dxa"/>
          </w:tcPr>
          <w:p w:rsidR="0082290E" w:rsidRDefault="0082290E" w:rsidP="000D7DE5">
            <w:pPr>
              <w:pStyle w:val="VMleipteksti"/>
              <w:ind w:left="0"/>
            </w:pPr>
            <w:r>
              <w:t>YM asetti maaliskuussa 2015 työryhmän valmistelemaan YVA-lainsäädännön muutoksia, määräaika 30.9.2016. Työryhmässä selvitetään mm. YVAn ja hankekaavan i</w:t>
            </w:r>
            <w:r>
              <w:t>n</w:t>
            </w:r>
            <w:r>
              <w:t>tegrointia hallitusohjelman tavoitteiden mukaisesti. Samoin tavoitteena on parantaa YVAn tulosten hyödyntämistä l</w:t>
            </w:r>
            <w:r>
              <w:t>u</w:t>
            </w:r>
            <w:r>
              <w:t>paprosesseissa.</w:t>
            </w:r>
          </w:p>
        </w:tc>
        <w:tc>
          <w:tcPr>
            <w:tcW w:w="3621" w:type="dxa"/>
          </w:tcPr>
          <w:p w:rsidR="00497571" w:rsidRDefault="00497571" w:rsidP="00497571">
            <w:pPr>
              <w:pStyle w:val="VMleipteksti"/>
              <w:ind w:left="0"/>
            </w:pPr>
            <w:r>
              <w:rPr>
                <w:b/>
              </w:rPr>
              <w:t>Arvio asian merkityksellisyyde</w:t>
            </w:r>
            <w:r>
              <w:rPr>
                <w:b/>
              </w:rPr>
              <w:t>s</w:t>
            </w:r>
            <w:r>
              <w:rPr>
                <w:b/>
              </w:rPr>
              <w:t>tä:</w:t>
            </w:r>
            <w:r>
              <w:t xml:space="preserve"> Asia on AVIen toiminnan voly</w:t>
            </w:r>
            <w:r>
              <w:t>y</w:t>
            </w:r>
            <w:r>
              <w:t>min ja resurssien käytön näköku</w:t>
            </w:r>
            <w:r>
              <w:t>l</w:t>
            </w:r>
            <w:r>
              <w:t>masta merkityksellinen.</w:t>
            </w:r>
          </w:p>
          <w:p w:rsidR="00497571" w:rsidRPr="00E137DD" w:rsidRDefault="00497571" w:rsidP="00497571">
            <w:pPr>
              <w:pStyle w:val="VMleipteksti"/>
              <w:ind w:left="0"/>
            </w:pPr>
          </w:p>
          <w:p w:rsidR="0082290E" w:rsidRDefault="00497571" w:rsidP="00497571">
            <w:pPr>
              <w:pStyle w:val="VMleipteksti"/>
              <w:ind w:left="0"/>
              <w:rPr>
                <w:b/>
              </w:rPr>
            </w:pPr>
            <w:r w:rsidRPr="004C2928">
              <w:rPr>
                <w:b/>
              </w:rPr>
              <w:t>Toimenpide-ehdotus:</w:t>
            </w:r>
            <w:r>
              <w:rPr>
                <w:b/>
              </w:rPr>
              <w:t xml:space="preserve"> </w:t>
            </w:r>
            <w:r>
              <w:t>Ehdotus ei anna aiheita jatkotoimenpiteisiin sen lisäksi, mitä YM on lausunnossaan jo todennut.</w:t>
            </w:r>
          </w:p>
        </w:tc>
      </w:tr>
      <w:tr w:rsidR="0082290E" w:rsidTr="0082290E">
        <w:tc>
          <w:tcPr>
            <w:tcW w:w="5812" w:type="dxa"/>
            <w:tcBorders>
              <w:bottom w:val="single" w:sz="4" w:space="0" w:color="auto"/>
            </w:tcBorders>
          </w:tcPr>
          <w:p w:rsidR="0082290E" w:rsidRDefault="0082290E" w:rsidP="00106372">
            <w:pPr>
              <w:pStyle w:val="VMleipteksti"/>
              <w:ind w:left="0"/>
            </w:pPr>
            <w:r>
              <w:t>Lupamenettelyiden yhtenäistäminen</w:t>
            </w:r>
            <w:r w:rsidR="00106372">
              <w:t xml:space="preserve">: </w:t>
            </w:r>
            <w:proofErr w:type="spellStart"/>
            <w:r>
              <w:t>YSL:n</w:t>
            </w:r>
            <w:proofErr w:type="spellEnd"/>
            <w:r>
              <w:t xml:space="preserve"> uudistuksen yhteydessä on pyrittävä muuttamaan samalla myös vesilain menettelyjä.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82290E" w:rsidRDefault="0082290E" w:rsidP="000D7DE5">
            <w:pPr>
              <w:pStyle w:val="VMleipteksti"/>
              <w:ind w:left="0"/>
            </w:pPr>
            <w:r>
              <w:t>Ympäristöllisten menettelyjen yhden luukun palvelujen toteuttamista koskeva selvitys on valmisteilla YM:ssä. Se</w:t>
            </w:r>
            <w:r>
              <w:t>l</w:t>
            </w:r>
            <w:r>
              <w:t>vitys valmistuu 31.5.2016. Ehdotettu toimenpide kuuluu selvityksen piiriin.</w:t>
            </w:r>
          </w:p>
        </w:tc>
        <w:tc>
          <w:tcPr>
            <w:tcW w:w="3621" w:type="dxa"/>
            <w:tcBorders>
              <w:bottom w:val="single" w:sz="4" w:space="0" w:color="auto"/>
            </w:tcBorders>
          </w:tcPr>
          <w:p w:rsidR="00497571" w:rsidRDefault="00497571" w:rsidP="00497571">
            <w:pPr>
              <w:pStyle w:val="VMleipteksti"/>
              <w:ind w:left="0"/>
            </w:pPr>
            <w:r>
              <w:rPr>
                <w:b/>
              </w:rPr>
              <w:t>Arvio asian merkityksellisyyde</w:t>
            </w:r>
            <w:r>
              <w:rPr>
                <w:b/>
              </w:rPr>
              <w:t>s</w:t>
            </w:r>
            <w:r>
              <w:rPr>
                <w:b/>
              </w:rPr>
              <w:t>tä:</w:t>
            </w:r>
            <w:r>
              <w:t xml:space="preserve"> Asia on AVIen toiminnan voly</w:t>
            </w:r>
            <w:r>
              <w:t>y</w:t>
            </w:r>
            <w:r>
              <w:t>min ja resurssien käytön näköku</w:t>
            </w:r>
            <w:r>
              <w:t>l</w:t>
            </w:r>
            <w:r>
              <w:t>masta erittäin tärkeä.</w:t>
            </w:r>
          </w:p>
          <w:p w:rsidR="00497571" w:rsidRPr="00E137DD" w:rsidRDefault="00497571" w:rsidP="00497571">
            <w:pPr>
              <w:pStyle w:val="VMleipteksti"/>
              <w:ind w:left="0"/>
            </w:pPr>
          </w:p>
          <w:p w:rsidR="0082290E" w:rsidRDefault="00497571" w:rsidP="00497571">
            <w:pPr>
              <w:pStyle w:val="VMleipteksti"/>
              <w:ind w:left="0"/>
              <w:rPr>
                <w:b/>
              </w:rPr>
            </w:pPr>
            <w:r w:rsidRPr="004C2928">
              <w:rPr>
                <w:b/>
              </w:rPr>
              <w:t>Toimenpide-ehdotus:</w:t>
            </w:r>
            <w:r>
              <w:rPr>
                <w:b/>
              </w:rPr>
              <w:t xml:space="preserve"> </w:t>
            </w:r>
            <w:r>
              <w:t>Ehdotus ei anna aiheita jatkotoimenpiteisiin sen lisäksi, mitä YM on lausunnossaan jo todennut.</w:t>
            </w:r>
          </w:p>
        </w:tc>
      </w:tr>
      <w:tr w:rsidR="0082290E" w:rsidTr="0082290E">
        <w:tc>
          <w:tcPr>
            <w:tcW w:w="15103" w:type="dxa"/>
            <w:gridSpan w:val="3"/>
            <w:shd w:val="clear" w:color="auto" w:fill="CED9EE" w:themeFill="text2" w:themeFillTint="33"/>
          </w:tcPr>
          <w:p w:rsidR="0082290E" w:rsidRPr="0082290E" w:rsidRDefault="0082290E" w:rsidP="00201487">
            <w:pPr>
              <w:pStyle w:val="VMleipteksti"/>
              <w:ind w:left="0"/>
              <w:rPr>
                <w:b/>
              </w:rPr>
            </w:pPr>
            <w:r w:rsidRPr="0082290E">
              <w:rPr>
                <w:b/>
              </w:rPr>
              <w:t>Poikkihallinnollisia tehtäviä koskevat ehdotukset</w:t>
            </w:r>
          </w:p>
        </w:tc>
      </w:tr>
      <w:tr w:rsidR="0082290E" w:rsidTr="0082290E">
        <w:tc>
          <w:tcPr>
            <w:tcW w:w="5812" w:type="dxa"/>
            <w:shd w:val="clear" w:color="auto" w:fill="CED9EE" w:themeFill="text2" w:themeFillTint="33"/>
          </w:tcPr>
          <w:p w:rsidR="0082290E" w:rsidRPr="00BE0371" w:rsidRDefault="0082290E" w:rsidP="000F5D71">
            <w:pPr>
              <w:pStyle w:val="VMleipteksti"/>
              <w:ind w:left="0"/>
              <w:rPr>
                <w:b/>
              </w:rPr>
            </w:pPr>
            <w:r w:rsidRPr="00BE0371">
              <w:rPr>
                <w:b/>
              </w:rPr>
              <w:t>Väliraportin ehdotus</w:t>
            </w:r>
          </w:p>
        </w:tc>
        <w:tc>
          <w:tcPr>
            <w:tcW w:w="5670" w:type="dxa"/>
            <w:shd w:val="clear" w:color="auto" w:fill="CED9EE" w:themeFill="text2" w:themeFillTint="33"/>
          </w:tcPr>
          <w:p w:rsidR="0082290E" w:rsidRPr="00BE0371" w:rsidRDefault="0082290E" w:rsidP="0082290E">
            <w:pPr>
              <w:pStyle w:val="VMleipteksti"/>
              <w:ind w:left="0"/>
              <w:rPr>
                <w:b/>
              </w:rPr>
            </w:pPr>
            <w:r w:rsidRPr="00BE0371">
              <w:rPr>
                <w:b/>
              </w:rPr>
              <w:t>Ministeriö</w:t>
            </w:r>
            <w:r>
              <w:rPr>
                <w:b/>
              </w:rPr>
              <w:t>iden</w:t>
            </w:r>
            <w:r w:rsidRPr="00BE0371">
              <w:rPr>
                <w:b/>
              </w:rPr>
              <w:t xml:space="preserve"> lausun</w:t>
            </w:r>
            <w:r>
              <w:rPr>
                <w:b/>
              </w:rPr>
              <w:t>not</w:t>
            </w:r>
          </w:p>
        </w:tc>
        <w:tc>
          <w:tcPr>
            <w:tcW w:w="3621" w:type="dxa"/>
            <w:shd w:val="clear" w:color="auto" w:fill="CED9EE" w:themeFill="text2" w:themeFillTint="33"/>
          </w:tcPr>
          <w:p w:rsidR="0082290E" w:rsidRPr="00BE0371" w:rsidRDefault="0082290E" w:rsidP="000F5D71">
            <w:pPr>
              <w:pStyle w:val="VMleipteksti"/>
              <w:ind w:left="0"/>
              <w:rPr>
                <w:b/>
              </w:rPr>
            </w:pPr>
            <w:r w:rsidRPr="00BE0371">
              <w:rPr>
                <w:b/>
              </w:rPr>
              <w:t>VM:n ehdotus jatkotoimiksi</w:t>
            </w:r>
          </w:p>
        </w:tc>
      </w:tr>
      <w:tr w:rsidR="0082290E" w:rsidTr="006662BB">
        <w:tc>
          <w:tcPr>
            <w:tcW w:w="5812" w:type="dxa"/>
          </w:tcPr>
          <w:p w:rsidR="0082290E" w:rsidRDefault="0064398A" w:rsidP="0064398A">
            <w:pPr>
              <w:pStyle w:val="VMleipteksti"/>
              <w:ind w:left="0"/>
            </w:pPr>
            <w:r>
              <w:t>L</w:t>
            </w:r>
            <w:r w:rsidR="0082290E">
              <w:t xml:space="preserve">uovutaan </w:t>
            </w:r>
            <w:r>
              <w:t xml:space="preserve">aluehallintovirastoista annetun lain (896/2009) mukaisesta </w:t>
            </w:r>
            <w:r w:rsidR="0082290E">
              <w:t>peruspalvelujen arvioinnista AVIen tehtävänä</w:t>
            </w:r>
          </w:p>
        </w:tc>
        <w:tc>
          <w:tcPr>
            <w:tcW w:w="5670" w:type="dxa"/>
          </w:tcPr>
          <w:p w:rsidR="0082290E" w:rsidRDefault="0082290E" w:rsidP="000F5D71">
            <w:pPr>
              <w:pStyle w:val="VMleipteksti"/>
              <w:ind w:left="0"/>
            </w:pPr>
            <w:r>
              <w:t>STM: Peruspalvelujen arviointi on osa ohjausta ja valvo</w:t>
            </w:r>
            <w:r>
              <w:t>n</w:t>
            </w:r>
            <w:r>
              <w:t>taa, joten tehtävästä ei tässä vaiheessa tulisi luopua. P</w:t>
            </w:r>
            <w:r>
              <w:t>e</w:t>
            </w:r>
            <w:r>
              <w:t>ruspalvelujen arviointia tulisi kuitenkin tarkastella sosiaali- ja terveydenhuollon järjestämislakia säädettäessä. Voita</w:t>
            </w:r>
            <w:r>
              <w:t>i</w:t>
            </w:r>
            <w:r>
              <w:t>siinko peruspalvelujen arviointia hyödyntää esim. kehite</w:t>
            </w:r>
            <w:r>
              <w:t>t</w:t>
            </w:r>
            <w:r>
              <w:t>täessä valtioneuvoston järjestämispäätösmenettelyä? Sen vuoksi ei ole tarkoituksenmukaista ottaa vielä tässä va</w:t>
            </w:r>
            <w:r>
              <w:t>i</w:t>
            </w:r>
            <w:r>
              <w:t>heessa selkeää kantaa menettelyn lopettamiseen tai si</w:t>
            </w:r>
            <w:r>
              <w:t>i</w:t>
            </w:r>
            <w:r>
              <w:t>hen, minkä tahon tehtäväksi menettely kuuluisi.</w:t>
            </w:r>
          </w:p>
          <w:p w:rsidR="0082290E" w:rsidRDefault="0082290E" w:rsidP="000F5D71">
            <w:pPr>
              <w:pStyle w:val="VMleipteksti"/>
              <w:ind w:left="0"/>
            </w:pPr>
            <w:r>
              <w:t xml:space="preserve">OKM: </w:t>
            </w:r>
            <w:r w:rsidRPr="004C2928">
              <w:t>Opetus- ja</w:t>
            </w:r>
            <w:r>
              <w:t xml:space="preserve"> </w:t>
            </w:r>
            <w:r w:rsidRPr="004C2928">
              <w:t>kulttuuriministeriö ei voi puoltaa tätä e</w:t>
            </w:r>
            <w:r w:rsidRPr="004C2928">
              <w:t>h</w:t>
            </w:r>
            <w:r w:rsidRPr="004C2928">
              <w:t>dotusta. Peruspalvelujen alueellista ja</w:t>
            </w:r>
            <w:r>
              <w:t xml:space="preserve"> </w:t>
            </w:r>
            <w:r w:rsidRPr="004C2928">
              <w:t>yhdenvertaista sa</w:t>
            </w:r>
            <w:r w:rsidRPr="004C2928">
              <w:t>a</w:t>
            </w:r>
            <w:r w:rsidRPr="004C2928">
              <w:t>tavuuden arvioimista aluehallintovirastoissa tulee jatkaa, koska</w:t>
            </w:r>
            <w:r>
              <w:t xml:space="preserve"> </w:t>
            </w:r>
            <w:r w:rsidRPr="004C2928">
              <w:t xml:space="preserve">aluehallintovirasto on kunnista riippumaton elin. </w:t>
            </w:r>
            <w:r w:rsidRPr="004C2928">
              <w:lastRenderedPageBreak/>
              <w:t>Tehtävästä ei ole muualla</w:t>
            </w:r>
            <w:r>
              <w:t xml:space="preserve"> </w:t>
            </w:r>
            <w:r w:rsidRPr="004C2928">
              <w:t>lainsäädännössä säädetty eri</w:t>
            </w:r>
            <w:r w:rsidRPr="004C2928">
              <w:t>k</w:t>
            </w:r>
            <w:r w:rsidRPr="004C2928">
              <w:t>seen. Opetus- ja kulttuuriministeriön eri toimialojen näk</w:t>
            </w:r>
            <w:r w:rsidRPr="004C2928">
              <w:t>ö</w:t>
            </w:r>
            <w:r w:rsidRPr="004C2928">
              <w:t>kulmasta peruspalvelujen</w:t>
            </w:r>
            <w:r>
              <w:t xml:space="preserve"> </w:t>
            </w:r>
            <w:r w:rsidRPr="004C2928">
              <w:t>alueellista ja yhdenvertaista saatavuuden arviointia tulee jatkaa, koska sen tuottama</w:t>
            </w:r>
            <w:r>
              <w:t xml:space="preserve"> </w:t>
            </w:r>
            <w:r w:rsidRPr="004C2928">
              <w:t>tieto on hyvin tärkeää ja luoteeltaan sellaista, mitä ei mu</w:t>
            </w:r>
            <w:r w:rsidRPr="004C2928">
              <w:t>u</w:t>
            </w:r>
            <w:r w:rsidRPr="004C2928">
              <w:t>alta saada.</w:t>
            </w:r>
            <w:r>
              <w:t xml:space="preserve"> </w:t>
            </w:r>
            <w:r w:rsidRPr="004C2928">
              <w:rPr>
                <w:szCs w:val="21"/>
              </w:rPr>
              <w:t>Opetus- ja kulttuuriministeriö toteaa, että p</w:t>
            </w:r>
            <w:r w:rsidRPr="004C2928">
              <w:rPr>
                <w:szCs w:val="21"/>
              </w:rPr>
              <w:t>e</w:t>
            </w:r>
            <w:r w:rsidRPr="004C2928">
              <w:rPr>
                <w:szCs w:val="21"/>
              </w:rPr>
              <w:t>ruspalvelujen arviointiraporttia ei ehkä</w:t>
            </w:r>
            <w:r>
              <w:t xml:space="preserve"> </w:t>
            </w:r>
            <w:r w:rsidRPr="004C2928">
              <w:rPr>
                <w:szCs w:val="21"/>
              </w:rPr>
              <w:t>kaikilta osin ole hyödynnetty riittävästi ja tätä tulee kehittää. Itse arvioint</w:t>
            </w:r>
            <w:r w:rsidRPr="004C2928">
              <w:rPr>
                <w:szCs w:val="21"/>
              </w:rPr>
              <w:t>i</w:t>
            </w:r>
            <w:r w:rsidRPr="004C2928">
              <w:rPr>
                <w:szCs w:val="21"/>
              </w:rPr>
              <w:t>prosessia,</w:t>
            </w:r>
            <w:r>
              <w:t xml:space="preserve"> </w:t>
            </w:r>
            <w:r w:rsidRPr="004C2928">
              <w:rPr>
                <w:szCs w:val="21"/>
              </w:rPr>
              <w:t>menetelmiä ja hyödynnettävyyttä on tarkoitu</w:t>
            </w:r>
            <w:r w:rsidRPr="004C2928">
              <w:rPr>
                <w:szCs w:val="21"/>
              </w:rPr>
              <w:t>k</w:t>
            </w:r>
            <w:r w:rsidRPr="004C2928">
              <w:rPr>
                <w:szCs w:val="21"/>
              </w:rPr>
              <w:t>senmukaista kehittää patiojärjestelmän</w:t>
            </w:r>
            <w:r>
              <w:t xml:space="preserve"> </w:t>
            </w:r>
            <w:r w:rsidRPr="004C2928">
              <w:rPr>
                <w:szCs w:val="21"/>
              </w:rPr>
              <w:t>ja digitalisaation edetessä.</w:t>
            </w:r>
          </w:p>
        </w:tc>
        <w:tc>
          <w:tcPr>
            <w:tcW w:w="3621" w:type="dxa"/>
          </w:tcPr>
          <w:p w:rsidR="0082290E" w:rsidRDefault="0082290E" w:rsidP="000F5D71">
            <w:pPr>
              <w:pStyle w:val="VMleipteksti"/>
              <w:ind w:left="0"/>
            </w:pPr>
            <w:r>
              <w:rPr>
                <w:b/>
              </w:rPr>
              <w:lastRenderedPageBreak/>
              <w:t>Arvio asian merkityksellisyyde</w:t>
            </w:r>
            <w:r>
              <w:rPr>
                <w:b/>
              </w:rPr>
              <w:t>s</w:t>
            </w:r>
            <w:r>
              <w:rPr>
                <w:b/>
              </w:rPr>
              <w:t>tä:</w:t>
            </w:r>
            <w:r>
              <w:t xml:space="preserve"> Asia on AVIen toiminnan voly</w:t>
            </w:r>
            <w:r>
              <w:t>y</w:t>
            </w:r>
            <w:r>
              <w:t>min ja resurssien käytön näköku</w:t>
            </w:r>
            <w:r>
              <w:t>l</w:t>
            </w:r>
            <w:r>
              <w:t>masta tärkeä. Lisäksi asia on tärkeä AVIen valvonta- ja ohjaustoiminnan kehittämisen näkökulmasta.</w:t>
            </w:r>
          </w:p>
          <w:p w:rsidR="0082290E" w:rsidRDefault="0082290E" w:rsidP="000F5D71">
            <w:pPr>
              <w:pStyle w:val="VMleipteksti"/>
              <w:ind w:left="0"/>
              <w:rPr>
                <w:b/>
              </w:rPr>
            </w:pPr>
          </w:p>
          <w:p w:rsidR="0082290E" w:rsidRPr="004C2928" w:rsidRDefault="0082290E" w:rsidP="00BE4CE2">
            <w:pPr>
              <w:pStyle w:val="VMleipteksti"/>
              <w:ind w:left="0"/>
            </w:pPr>
            <w:r w:rsidRPr="004C2928">
              <w:rPr>
                <w:b/>
              </w:rPr>
              <w:t xml:space="preserve">Toimenpide-ehdotus: </w:t>
            </w:r>
            <w:r w:rsidR="00BE4CE2">
              <w:t>Arvioinnin rooliin ja kehittämistarpeisiin on p</w:t>
            </w:r>
            <w:r w:rsidR="00BE4CE2">
              <w:t>e</w:t>
            </w:r>
            <w:r w:rsidR="00BE4CE2">
              <w:t xml:space="preserve">rusteltua palata, kun </w:t>
            </w:r>
            <w:proofErr w:type="spellStart"/>
            <w:r w:rsidR="00BE4CE2">
              <w:t>sote-</w:t>
            </w:r>
            <w:proofErr w:type="spellEnd"/>
            <w:r w:rsidR="00BE4CE2">
              <w:t xml:space="preserve"> ja alu</w:t>
            </w:r>
            <w:r w:rsidR="00BE4CE2">
              <w:t>e</w:t>
            </w:r>
            <w:r w:rsidR="00BE4CE2">
              <w:t>hallinnon uudistukset etenevät.</w:t>
            </w:r>
          </w:p>
        </w:tc>
      </w:tr>
      <w:tr w:rsidR="0082290E" w:rsidTr="006662BB">
        <w:tc>
          <w:tcPr>
            <w:tcW w:w="5812" w:type="dxa"/>
          </w:tcPr>
          <w:p w:rsidR="0082290E" w:rsidRDefault="0082290E" w:rsidP="0082290E">
            <w:pPr>
              <w:pStyle w:val="VMleipteksti"/>
              <w:ind w:left="0"/>
            </w:pPr>
            <w:r>
              <w:lastRenderedPageBreak/>
              <w:t xml:space="preserve">Poistetaan </w:t>
            </w:r>
            <w:proofErr w:type="spellStart"/>
            <w:r>
              <w:t>AVI-vaihe</w:t>
            </w:r>
            <w:proofErr w:type="spellEnd"/>
            <w:r>
              <w:t xml:space="preserve"> ritarikuntien kunniamerkkiesitykset</w:t>
            </w:r>
          </w:p>
        </w:tc>
        <w:tc>
          <w:tcPr>
            <w:tcW w:w="5670" w:type="dxa"/>
          </w:tcPr>
          <w:p w:rsidR="0082290E" w:rsidRDefault="0082290E" w:rsidP="000F5D71">
            <w:pPr>
              <w:pStyle w:val="VMleipteksti"/>
              <w:ind w:left="0"/>
            </w:pPr>
            <w:r>
              <w:t>Ei lausuntoja ministeriöiltä</w:t>
            </w:r>
          </w:p>
        </w:tc>
        <w:tc>
          <w:tcPr>
            <w:tcW w:w="3621" w:type="dxa"/>
          </w:tcPr>
          <w:p w:rsidR="0082290E" w:rsidRDefault="00D36D72" w:rsidP="000F5D71">
            <w:pPr>
              <w:pStyle w:val="VMleipteksti"/>
              <w:ind w:left="0"/>
            </w:pPr>
            <w:r>
              <w:rPr>
                <w:b/>
              </w:rPr>
              <w:t>Arvio asian merkityksellisyyde</w:t>
            </w:r>
            <w:r>
              <w:rPr>
                <w:b/>
              </w:rPr>
              <w:t>s</w:t>
            </w:r>
            <w:r>
              <w:rPr>
                <w:b/>
              </w:rPr>
              <w:t>tä:</w:t>
            </w:r>
            <w:r>
              <w:t xml:space="preserve"> Asia on AVIen toiminnan voly</w:t>
            </w:r>
            <w:r>
              <w:t>y</w:t>
            </w:r>
            <w:r>
              <w:t>min ja resurssien käytön näköku</w:t>
            </w:r>
            <w:r>
              <w:t>l</w:t>
            </w:r>
            <w:r>
              <w:t>masta vähämerkityksellinen.</w:t>
            </w:r>
          </w:p>
          <w:p w:rsidR="00D36D72" w:rsidRDefault="00D36D72" w:rsidP="000F5D71">
            <w:pPr>
              <w:pStyle w:val="VMleipteksti"/>
              <w:ind w:left="0"/>
            </w:pPr>
          </w:p>
          <w:p w:rsidR="00D36D72" w:rsidRPr="00D36D72" w:rsidRDefault="00D36D72" w:rsidP="00CF4B45">
            <w:pPr>
              <w:pStyle w:val="VMleipteksti"/>
              <w:ind w:left="0"/>
            </w:pPr>
            <w:r>
              <w:rPr>
                <w:b/>
              </w:rPr>
              <w:t xml:space="preserve">Toimenpide-ehdotus: </w:t>
            </w:r>
            <w:r>
              <w:t>Valtiov</w:t>
            </w:r>
            <w:r>
              <w:t>a</w:t>
            </w:r>
            <w:r>
              <w:t xml:space="preserve">rainministeriö selvittää ehdotuksen toteuttamismahdollisuudet siten, että muutokset voivat </w:t>
            </w:r>
            <w:r w:rsidR="00CF4B45">
              <w:t>tulevat vo</w:t>
            </w:r>
            <w:r w:rsidR="00CF4B45">
              <w:t>i</w:t>
            </w:r>
            <w:r w:rsidR="00CF4B45">
              <w:t>maan viimeistään</w:t>
            </w:r>
            <w:r>
              <w:t xml:space="preserve"> 1.1.2018.</w:t>
            </w:r>
          </w:p>
        </w:tc>
      </w:tr>
    </w:tbl>
    <w:p w:rsidR="0000071F" w:rsidRPr="00F84681" w:rsidRDefault="0000071F" w:rsidP="00F84681">
      <w:pPr>
        <w:pStyle w:val="VMleipteksti"/>
      </w:pPr>
    </w:p>
    <w:sectPr w:rsidR="0000071F" w:rsidRPr="00F84681" w:rsidSect="00217DB5">
      <w:headerReference w:type="default" r:id="rId8"/>
      <w:headerReference w:type="first" r:id="rId9"/>
      <w:footerReference w:type="first" r:id="rId10"/>
      <w:pgSz w:w="16838" w:h="11906" w:orient="landscape" w:code="9"/>
      <w:pgMar w:top="1134" w:right="567" w:bottom="851" w:left="1276" w:header="567" w:footer="425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213" w:rsidRDefault="00970213">
      <w:r>
        <w:separator/>
      </w:r>
    </w:p>
  </w:endnote>
  <w:endnote w:type="continuationSeparator" w:id="0">
    <w:p w:rsidR="00970213" w:rsidRDefault="00970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213" w:rsidRDefault="00970213" w:rsidP="0056055D">
    <w:pPr>
      <w:pStyle w:val="VMAlatunniste"/>
    </w:pPr>
  </w:p>
  <w:tbl>
    <w:tblPr>
      <w:tblStyle w:val="TaulukkoRuudukko"/>
      <w:tblW w:w="102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871"/>
      <w:gridCol w:w="2324"/>
      <w:gridCol w:w="2041"/>
      <w:gridCol w:w="2324"/>
      <w:gridCol w:w="1701"/>
    </w:tblGrid>
    <w:tr w:rsidR="00970213" w:rsidTr="0056055D">
      <w:tc>
        <w:tcPr>
          <w:tcW w:w="1871" w:type="dxa"/>
        </w:tcPr>
        <w:p w:rsidR="00970213" w:rsidRDefault="00970213" w:rsidP="0056055D">
          <w:pPr>
            <w:pStyle w:val="VMAlatunniste"/>
          </w:pPr>
          <w:r w:rsidRPr="0056055D">
            <w:t>Valtiovarainministeriö</w:t>
          </w:r>
        </w:p>
      </w:tc>
      <w:tc>
        <w:tcPr>
          <w:tcW w:w="2324" w:type="dxa"/>
        </w:tcPr>
        <w:p w:rsidR="00970213" w:rsidRDefault="00970213" w:rsidP="0056055D">
          <w:pPr>
            <w:pStyle w:val="VMAlatunniste"/>
          </w:pPr>
          <w:r>
            <w:t>Snellmaninkatu 1 A, Helsinki</w:t>
          </w:r>
        </w:p>
        <w:p w:rsidR="00970213" w:rsidRDefault="00970213" w:rsidP="0056055D">
          <w:pPr>
            <w:pStyle w:val="VMAlatunniste"/>
          </w:pPr>
          <w:r>
            <w:t>PL 28, 00023 Valtioneuvosto</w:t>
          </w:r>
        </w:p>
      </w:tc>
      <w:tc>
        <w:tcPr>
          <w:tcW w:w="2041" w:type="dxa"/>
        </w:tcPr>
        <w:p w:rsidR="00970213" w:rsidRDefault="00970213" w:rsidP="0056055D">
          <w:pPr>
            <w:pStyle w:val="VMAlatunniste"/>
          </w:pPr>
          <w:r>
            <w:t>Puh 0295 16001 (Vaihde)</w:t>
          </w:r>
        </w:p>
        <w:p w:rsidR="00970213" w:rsidRDefault="00970213" w:rsidP="0056055D">
          <w:pPr>
            <w:pStyle w:val="VMAlatunniste"/>
          </w:pPr>
          <w:r>
            <w:t>Faksi 09 160 33123</w:t>
          </w:r>
        </w:p>
      </w:tc>
      <w:tc>
        <w:tcPr>
          <w:tcW w:w="2324" w:type="dxa"/>
        </w:tcPr>
        <w:p w:rsidR="00970213" w:rsidRDefault="00970213" w:rsidP="0056055D">
          <w:pPr>
            <w:pStyle w:val="VMAlatunniste"/>
          </w:pPr>
          <w:r>
            <w:t>valtiovarainministerio@vm.fi</w:t>
          </w:r>
        </w:p>
        <w:p w:rsidR="00970213" w:rsidRDefault="00970213" w:rsidP="0056055D">
          <w:pPr>
            <w:pStyle w:val="VMAlatunniste"/>
          </w:pPr>
          <w:r>
            <w:t>www.vm.fi</w:t>
          </w:r>
        </w:p>
      </w:tc>
      <w:tc>
        <w:tcPr>
          <w:tcW w:w="1701" w:type="dxa"/>
        </w:tcPr>
        <w:p w:rsidR="00970213" w:rsidRDefault="00970213" w:rsidP="0056055D">
          <w:pPr>
            <w:pStyle w:val="VMAlatunniste"/>
          </w:pPr>
          <w:r w:rsidRPr="0056055D">
            <w:t>Y-tunnus 0245439-9</w:t>
          </w:r>
        </w:p>
      </w:tc>
    </w:tr>
  </w:tbl>
  <w:p w:rsidR="00970213" w:rsidRDefault="00970213" w:rsidP="0056055D">
    <w:pPr>
      <w:pStyle w:val="VMAlatunnist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213" w:rsidRDefault="00970213">
      <w:r>
        <w:separator/>
      </w:r>
    </w:p>
  </w:footnote>
  <w:footnote w:type="continuationSeparator" w:id="0">
    <w:p w:rsidR="00970213" w:rsidRDefault="009702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ulukkoRuudukko"/>
      <w:tblW w:w="10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211"/>
      <w:gridCol w:w="2410"/>
      <w:gridCol w:w="2835"/>
    </w:tblGrid>
    <w:tr w:rsidR="00970213" w:rsidTr="00CC2B39">
      <w:trPr>
        <w:cantSplit/>
        <w:trHeight w:val="255"/>
      </w:trPr>
      <w:tc>
        <w:tcPr>
          <w:tcW w:w="5211" w:type="dxa"/>
        </w:tcPr>
        <w:p w:rsidR="00970213" w:rsidRDefault="00970213" w:rsidP="00AF6B9B">
          <w:pPr>
            <w:pStyle w:val="VMYltunniste"/>
          </w:pPr>
        </w:p>
      </w:tc>
      <w:tc>
        <w:tcPr>
          <w:tcW w:w="2410" w:type="dxa"/>
        </w:tcPr>
        <w:p w:rsidR="00970213" w:rsidRPr="00571769" w:rsidRDefault="00970213" w:rsidP="00AF6B9B">
          <w:pPr>
            <w:pStyle w:val="VMYltunniste"/>
            <w:rPr>
              <w:b/>
            </w:rPr>
          </w:pPr>
        </w:p>
      </w:tc>
      <w:tc>
        <w:tcPr>
          <w:tcW w:w="2835" w:type="dxa"/>
        </w:tcPr>
        <w:p w:rsidR="00970213" w:rsidRDefault="00970213" w:rsidP="00AF6B9B">
          <w:pPr>
            <w:pStyle w:val="VMYltunniste"/>
          </w:pPr>
          <w:r>
            <w:rPr>
              <w:szCs w:val="20"/>
            </w:rPr>
            <w:tab/>
          </w:r>
          <w:r w:rsidR="00FF700B">
            <w:rPr>
              <w:szCs w:val="20"/>
            </w:rPr>
            <w:fldChar w:fldCharType="begin"/>
          </w:r>
          <w:r>
            <w:rPr>
              <w:szCs w:val="20"/>
            </w:rPr>
            <w:instrText xml:space="preserve"> PAGE </w:instrText>
          </w:r>
          <w:r w:rsidR="00FF700B">
            <w:rPr>
              <w:szCs w:val="20"/>
            </w:rPr>
            <w:fldChar w:fldCharType="separate"/>
          </w:r>
          <w:r w:rsidR="000E052D">
            <w:rPr>
              <w:noProof/>
              <w:szCs w:val="20"/>
            </w:rPr>
            <w:t>14</w:t>
          </w:r>
          <w:r w:rsidR="00FF700B">
            <w:rPr>
              <w:szCs w:val="20"/>
            </w:rPr>
            <w:fldChar w:fldCharType="end"/>
          </w:r>
          <w:r>
            <w:rPr>
              <w:szCs w:val="20"/>
            </w:rPr>
            <w:t xml:space="preserve"> (</w:t>
          </w:r>
          <w:r w:rsidR="00FF700B">
            <w:rPr>
              <w:szCs w:val="20"/>
            </w:rPr>
            <w:fldChar w:fldCharType="begin"/>
          </w:r>
          <w:r>
            <w:rPr>
              <w:szCs w:val="20"/>
            </w:rPr>
            <w:instrText xml:space="preserve"> NUMPAGES </w:instrText>
          </w:r>
          <w:r w:rsidR="00FF700B">
            <w:rPr>
              <w:szCs w:val="20"/>
            </w:rPr>
            <w:fldChar w:fldCharType="separate"/>
          </w:r>
          <w:r w:rsidR="000E052D">
            <w:rPr>
              <w:noProof/>
              <w:szCs w:val="20"/>
            </w:rPr>
            <w:t>14</w:t>
          </w:r>
          <w:r w:rsidR="00FF700B">
            <w:rPr>
              <w:szCs w:val="20"/>
            </w:rPr>
            <w:fldChar w:fldCharType="end"/>
          </w:r>
          <w:r>
            <w:rPr>
              <w:szCs w:val="20"/>
            </w:rPr>
            <w:t>)</w:t>
          </w:r>
        </w:p>
      </w:tc>
    </w:tr>
  </w:tbl>
  <w:p w:rsidR="00970213" w:rsidRDefault="00970213" w:rsidP="00AF6B9B">
    <w:pPr>
      <w:pStyle w:val="VMYltunniste"/>
    </w:pPr>
  </w:p>
  <w:p w:rsidR="00970213" w:rsidRDefault="00970213" w:rsidP="00AF6B9B">
    <w:pPr>
      <w:pStyle w:val="VMYltunnis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ulukkoRuudukko"/>
      <w:tblW w:w="10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211"/>
      <w:gridCol w:w="2410"/>
      <w:gridCol w:w="2835"/>
    </w:tblGrid>
    <w:tr w:rsidR="00970213" w:rsidTr="009F4543">
      <w:trPr>
        <w:cantSplit/>
        <w:trHeight w:val="255"/>
      </w:trPr>
      <w:tc>
        <w:tcPr>
          <w:tcW w:w="5211" w:type="dxa"/>
        </w:tcPr>
        <w:p w:rsidR="00970213" w:rsidRDefault="00970213" w:rsidP="00AF6B9B">
          <w:pPr>
            <w:pStyle w:val="VMYltunniste"/>
          </w:pPr>
        </w:p>
      </w:tc>
      <w:tc>
        <w:tcPr>
          <w:tcW w:w="2410" w:type="dxa"/>
        </w:tcPr>
        <w:p w:rsidR="00970213" w:rsidRPr="00571769" w:rsidRDefault="00970213" w:rsidP="00AF6B9B">
          <w:pPr>
            <w:pStyle w:val="VMYltunniste"/>
            <w:rPr>
              <w:b/>
            </w:rPr>
          </w:pPr>
          <w:r>
            <w:rPr>
              <w:b/>
            </w:rPr>
            <w:t>Lausuntoyhteenveto</w:t>
          </w:r>
        </w:p>
      </w:tc>
      <w:tc>
        <w:tcPr>
          <w:tcW w:w="2835" w:type="dxa"/>
        </w:tcPr>
        <w:p w:rsidR="00970213" w:rsidRDefault="00970213" w:rsidP="00AF6B9B">
          <w:pPr>
            <w:pStyle w:val="VMYltunniste"/>
          </w:pPr>
          <w:r>
            <w:rPr>
              <w:szCs w:val="20"/>
            </w:rPr>
            <w:tab/>
          </w:r>
          <w:r w:rsidR="00FF700B">
            <w:rPr>
              <w:szCs w:val="20"/>
            </w:rPr>
            <w:fldChar w:fldCharType="begin"/>
          </w:r>
          <w:r>
            <w:rPr>
              <w:szCs w:val="20"/>
            </w:rPr>
            <w:instrText xml:space="preserve"> PAGE </w:instrText>
          </w:r>
          <w:r w:rsidR="00FF700B">
            <w:rPr>
              <w:szCs w:val="20"/>
            </w:rPr>
            <w:fldChar w:fldCharType="separate"/>
          </w:r>
          <w:r w:rsidR="000E052D">
            <w:rPr>
              <w:noProof/>
              <w:szCs w:val="20"/>
            </w:rPr>
            <w:t>1</w:t>
          </w:r>
          <w:r w:rsidR="00FF700B">
            <w:rPr>
              <w:szCs w:val="20"/>
            </w:rPr>
            <w:fldChar w:fldCharType="end"/>
          </w:r>
          <w:r>
            <w:rPr>
              <w:szCs w:val="20"/>
            </w:rPr>
            <w:t xml:space="preserve"> (</w:t>
          </w:r>
          <w:r w:rsidR="00FF700B">
            <w:rPr>
              <w:szCs w:val="20"/>
            </w:rPr>
            <w:fldChar w:fldCharType="begin"/>
          </w:r>
          <w:r>
            <w:rPr>
              <w:szCs w:val="20"/>
            </w:rPr>
            <w:instrText xml:space="preserve"> NUMPAGES </w:instrText>
          </w:r>
          <w:r w:rsidR="00FF700B">
            <w:rPr>
              <w:szCs w:val="20"/>
            </w:rPr>
            <w:fldChar w:fldCharType="separate"/>
          </w:r>
          <w:r w:rsidR="000E052D">
            <w:rPr>
              <w:noProof/>
              <w:szCs w:val="20"/>
            </w:rPr>
            <w:t>14</w:t>
          </w:r>
          <w:r w:rsidR="00FF700B">
            <w:rPr>
              <w:szCs w:val="20"/>
            </w:rPr>
            <w:fldChar w:fldCharType="end"/>
          </w:r>
          <w:r>
            <w:rPr>
              <w:szCs w:val="20"/>
            </w:rPr>
            <w:t>)</w:t>
          </w:r>
        </w:p>
      </w:tc>
    </w:tr>
    <w:tr w:rsidR="00970213" w:rsidTr="009F4543">
      <w:trPr>
        <w:cantSplit/>
        <w:trHeight w:val="255"/>
      </w:trPr>
      <w:tc>
        <w:tcPr>
          <w:tcW w:w="5211" w:type="dxa"/>
        </w:tcPr>
        <w:p w:rsidR="00970213" w:rsidRDefault="00970213" w:rsidP="00AF6B9B">
          <w:pPr>
            <w:pStyle w:val="VMYltunniste"/>
          </w:pPr>
        </w:p>
      </w:tc>
      <w:tc>
        <w:tcPr>
          <w:tcW w:w="2410" w:type="dxa"/>
        </w:tcPr>
        <w:p w:rsidR="00970213" w:rsidRDefault="00970213" w:rsidP="00AF6B9B">
          <w:pPr>
            <w:pStyle w:val="VMYltunniste"/>
          </w:pPr>
        </w:p>
      </w:tc>
      <w:tc>
        <w:tcPr>
          <w:tcW w:w="2835" w:type="dxa"/>
        </w:tcPr>
        <w:p w:rsidR="00970213" w:rsidRDefault="00970213" w:rsidP="00AF6B9B">
          <w:pPr>
            <w:pStyle w:val="VMYltunniste"/>
          </w:pPr>
          <w:r w:rsidRPr="004D64EE">
            <w:t>VM/2089/00.01.00.01/2015</w:t>
          </w:r>
        </w:p>
      </w:tc>
    </w:tr>
    <w:tr w:rsidR="00970213" w:rsidTr="009F4543">
      <w:trPr>
        <w:cantSplit/>
        <w:trHeight w:val="255"/>
      </w:trPr>
      <w:tc>
        <w:tcPr>
          <w:tcW w:w="5211" w:type="dxa"/>
        </w:tcPr>
        <w:p w:rsidR="00970213" w:rsidRDefault="00970213" w:rsidP="00AF6B9B">
          <w:pPr>
            <w:pStyle w:val="VMYltunniste"/>
          </w:pPr>
        </w:p>
      </w:tc>
      <w:tc>
        <w:tcPr>
          <w:tcW w:w="2410" w:type="dxa"/>
        </w:tcPr>
        <w:p w:rsidR="00970213" w:rsidRDefault="00970213" w:rsidP="00AF6B9B">
          <w:pPr>
            <w:pStyle w:val="VMYltunniste"/>
          </w:pPr>
        </w:p>
      </w:tc>
      <w:tc>
        <w:tcPr>
          <w:tcW w:w="2835" w:type="dxa"/>
        </w:tcPr>
        <w:p w:rsidR="00970213" w:rsidRDefault="00970213" w:rsidP="00AF6B9B">
          <w:pPr>
            <w:pStyle w:val="VMYltunniste"/>
          </w:pPr>
        </w:p>
      </w:tc>
    </w:tr>
    <w:tr w:rsidR="00970213" w:rsidTr="009F4543">
      <w:trPr>
        <w:cantSplit/>
        <w:trHeight w:val="255"/>
      </w:trPr>
      <w:tc>
        <w:tcPr>
          <w:tcW w:w="5211" w:type="dxa"/>
        </w:tcPr>
        <w:p w:rsidR="00970213" w:rsidRDefault="00970213" w:rsidP="00AF6B9B">
          <w:pPr>
            <w:pStyle w:val="VMYltunniste"/>
          </w:pPr>
        </w:p>
      </w:tc>
      <w:tc>
        <w:tcPr>
          <w:tcW w:w="2410" w:type="dxa"/>
        </w:tcPr>
        <w:p w:rsidR="00970213" w:rsidRDefault="00B916F9" w:rsidP="004D64EE">
          <w:pPr>
            <w:pStyle w:val="VMYltunniste"/>
          </w:pPr>
          <w:r>
            <w:t>4</w:t>
          </w:r>
          <w:r w:rsidR="00D129A9">
            <w:t>.3</w:t>
          </w:r>
          <w:r w:rsidR="00970213">
            <w:t>.2016</w:t>
          </w:r>
        </w:p>
      </w:tc>
      <w:tc>
        <w:tcPr>
          <w:tcW w:w="2835" w:type="dxa"/>
        </w:tcPr>
        <w:p w:rsidR="00970213" w:rsidRDefault="00970213" w:rsidP="00AF6B9B">
          <w:pPr>
            <w:pStyle w:val="VMYltunniste"/>
          </w:pPr>
        </w:p>
      </w:tc>
    </w:tr>
    <w:tr w:rsidR="00970213" w:rsidTr="009F4543">
      <w:trPr>
        <w:cantSplit/>
        <w:trHeight w:val="255"/>
      </w:trPr>
      <w:tc>
        <w:tcPr>
          <w:tcW w:w="5211" w:type="dxa"/>
        </w:tcPr>
        <w:p w:rsidR="00970213" w:rsidRDefault="00970213" w:rsidP="00AF6B9B">
          <w:pPr>
            <w:pStyle w:val="VMYltunniste"/>
          </w:pPr>
        </w:p>
      </w:tc>
      <w:tc>
        <w:tcPr>
          <w:tcW w:w="2410" w:type="dxa"/>
        </w:tcPr>
        <w:p w:rsidR="00970213" w:rsidRDefault="00970213" w:rsidP="00AF6B9B">
          <w:pPr>
            <w:pStyle w:val="VMYltunniste"/>
          </w:pPr>
        </w:p>
      </w:tc>
      <w:tc>
        <w:tcPr>
          <w:tcW w:w="2835" w:type="dxa"/>
        </w:tcPr>
        <w:p w:rsidR="00970213" w:rsidRDefault="00970213" w:rsidP="00AF6B9B">
          <w:pPr>
            <w:pStyle w:val="VMYltunniste"/>
          </w:pPr>
        </w:p>
      </w:tc>
    </w:tr>
    <w:tr w:rsidR="00970213" w:rsidTr="009F4543">
      <w:trPr>
        <w:cantSplit/>
        <w:trHeight w:val="255"/>
      </w:trPr>
      <w:tc>
        <w:tcPr>
          <w:tcW w:w="5211" w:type="dxa"/>
        </w:tcPr>
        <w:p w:rsidR="00970213" w:rsidRDefault="00970213" w:rsidP="00AF6B9B">
          <w:pPr>
            <w:pStyle w:val="VMYltunniste"/>
          </w:pPr>
        </w:p>
      </w:tc>
      <w:tc>
        <w:tcPr>
          <w:tcW w:w="2410" w:type="dxa"/>
        </w:tcPr>
        <w:p w:rsidR="00970213" w:rsidRDefault="00970213" w:rsidP="00AF6B9B">
          <w:pPr>
            <w:pStyle w:val="VMYltunniste"/>
          </w:pPr>
        </w:p>
      </w:tc>
      <w:tc>
        <w:tcPr>
          <w:tcW w:w="2835" w:type="dxa"/>
        </w:tcPr>
        <w:p w:rsidR="00970213" w:rsidRDefault="00970213" w:rsidP="00AF6B9B">
          <w:pPr>
            <w:pStyle w:val="VMYltunniste"/>
          </w:pPr>
        </w:p>
      </w:tc>
    </w:tr>
    <w:tr w:rsidR="00970213" w:rsidTr="009F4543">
      <w:trPr>
        <w:cantSplit/>
        <w:trHeight w:val="255"/>
      </w:trPr>
      <w:tc>
        <w:tcPr>
          <w:tcW w:w="5211" w:type="dxa"/>
        </w:tcPr>
        <w:p w:rsidR="00970213" w:rsidRDefault="00970213" w:rsidP="00AF6B9B">
          <w:pPr>
            <w:pStyle w:val="VMYltunniste"/>
          </w:pPr>
          <w:r>
            <w:t>Kunta- ja aluehallinto-osasto</w:t>
          </w:r>
        </w:p>
      </w:tc>
      <w:tc>
        <w:tcPr>
          <w:tcW w:w="2410" w:type="dxa"/>
        </w:tcPr>
        <w:p w:rsidR="00970213" w:rsidRDefault="00970213" w:rsidP="00AF6B9B">
          <w:pPr>
            <w:pStyle w:val="VMYltunniste"/>
          </w:pPr>
        </w:p>
      </w:tc>
      <w:tc>
        <w:tcPr>
          <w:tcW w:w="2835" w:type="dxa"/>
        </w:tcPr>
        <w:p w:rsidR="00970213" w:rsidRDefault="00970213" w:rsidP="00AF6B9B">
          <w:pPr>
            <w:pStyle w:val="VMYltunniste"/>
          </w:pPr>
        </w:p>
      </w:tc>
    </w:tr>
    <w:tr w:rsidR="00970213" w:rsidTr="00111CE2">
      <w:trPr>
        <w:cantSplit/>
        <w:trHeight w:val="397"/>
      </w:trPr>
      <w:tc>
        <w:tcPr>
          <w:tcW w:w="5211" w:type="dxa"/>
        </w:tcPr>
        <w:p w:rsidR="00970213" w:rsidRDefault="00970213" w:rsidP="00AF6B9B">
          <w:pPr>
            <w:pStyle w:val="VMYltunniste"/>
          </w:pPr>
          <w:r>
            <w:t>Rakenne- ja ohjausyksikkö</w:t>
          </w:r>
        </w:p>
      </w:tc>
      <w:tc>
        <w:tcPr>
          <w:tcW w:w="2410" w:type="dxa"/>
        </w:tcPr>
        <w:p w:rsidR="00970213" w:rsidRDefault="00970213" w:rsidP="00AF6B9B">
          <w:pPr>
            <w:pStyle w:val="VMYltunniste"/>
          </w:pPr>
        </w:p>
      </w:tc>
      <w:tc>
        <w:tcPr>
          <w:tcW w:w="2835" w:type="dxa"/>
        </w:tcPr>
        <w:p w:rsidR="00970213" w:rsidRDefault="00970213" w:rsidP="00AF6B9B">
          <w:pPr>
            <w:pStyle w:val="VMYltunniste"/>
          </w:pPr>
        </w:p>
      </w:tc>
    </w:tr>
  </w:tbl>
  <w:p w:rsidR="00970213" w:rsidRDefault="00970213" w:rsidP="00AF6B9B">
    <w:pPr>
      <w:pStyle w:val="VMYltunniste"/>
    </w:pPr>
    <w:r>
      <w:rPr>
        <w:noProof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591185</wp:posOffset>
          </wp:positionH>
          <wp:positionV relativeFrom="page">
            <wp:posOffset>367665</wp:posOffset>
          </wp:positionV>
          <wp:extent cx="2963545" cy="740410"/>
          <wp:effectExtent l="0" t="0" r="8255" b="254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omi_vaaka_RGB_pp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3545" cy="740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678F"/>
    <w:multiLevelType w:val="hybridMultilevel"/>
    <w:tmpl w:val="599668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D169F"/>
    <w:multiLevelType w:val="hybridMultilevel"/>
    <w:tmpl w:val="1B8C0AB0"/>
    <w:lvl w:ilvl="0" w:tplc="00227264">
      <w:start w:val="1"/>
      <w:numFmt w:val="decimal"/>
      <w:pStyle w:val="VMAsiakohta"/>
      <w:lvlText w:val="%1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3D12DF"/>
    <w:multiLevelType w:val="multilevel"/>
    <w:tmpl w:val="D520AE78"/>
    <w:lvl w:ilvl="0">
      <w:start w:val="1"/>
      <w:numFmt w:val="bullet"/>
      <w:pStyle w:val="VMLuettelotyylipallukka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3">
    <w:nsid w:val="097F0B58"/>
    <w:multiLevelType w:val="hybridMultilevel"/>
    <w:tmpl w:val="BCCE99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BD6CCF"/>
    <w:multiLevelType w:val="hybridMultilevel"/>
    <w:tmpl w:val="B94413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F70AC8"/>
    <w:multiLevelType w:val="hybridMultilevel"/>
    <w:tmpl w:val="AAC49C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927E77"/>
    <w:multiLevelType w:val="multilevel"/>
    <w:tmpl w:val="41920546"/>
    <w:lvl w:ilvl="0">
      <w:start w:val="1"/>
      <w:numFmt w:val="decimal"/>
      <w:pStyle w:val="VMluettelonumeroin"/>
      <w:lvlText w:val="%1"/>
      <w:lvlJc w:val="left"/>
      <w:pPr>
        <w:tabs>
          <w:tab w:val="num" w:pos="2948"/>
        </w:tabs>
        <w:ind w:left="2948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tabs>
          <w:tab w:val="num" w:pos="8420"/>
        </w:tabs>
        <w:ind w:left="8420" w:hanging="794"/>
      </w:pPr>
      <w:rPr>
        <w:rFonts w:hint="default"/>
      </w:rPr>
    </w:lvl>
    <w:lvl w:ilvl="4">
      <w:start w:val="1"/>
      <w:numFmt w:val="decimal"/>
      <w:pStyle w:val="Otsikko5"/>
      <w:lvlText w:val="%1.%2.%3.%4.%5."/>
      <w:lvlJc w:val="left"/>
      <w:pPr>
        <w:tabs>
          <w:tab w:val="num" w:pos="8590"/>
        </w:tabs>
        <w:ind w:left="8590" w:hanging="96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tabs>
          <w:tab w:val="num" w:pos="8760"/>
        </w:tabs>
        <w:ind w:left="8760" w:hanging="1134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tabs>
          <w:tab w:val="num" w:pos="8873"/>
        </w:tabs>
        <w:ind w:left="8873" w:hanging="1247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tabs>
          <w:tab w:val="num" w:pos="9044"/>
        </w:tabs>
        <w:ind w:left="9044" w:hanging="1418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tabs>
          <w:tab w:val="num" w:pos="9157"/>
        </w:tabs>
        <w:ind w:left="9157" w:hanging="1531"/>
      </w:pPr>
      <w:rPr>
        <w:rFonts w:hint="default"/>
      </w:rPr>
    </w:lvl>
  </w:abstractNum>
  <w:abstractNum w:abstractNumId="7">
    <w:nsid w:val="4CB21CEE"/>
    <w:multiLevelType w:val="hybridMultilevel"/>
    <w:tmpl w:val="D5F0F2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8237EB"/>
    <w:multiLevelType w:val="hybridMultilevel"/>
    <w:tmpl w:val="84E48C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8D51EF"/>
    <w:multiLevelType w:val="multilevel"/>
    <w:tmpl w:val="AE8220CE"/>
    <w:lvl w:ilvl="0">
      <w:start w:val="1"/>
      <w:numFmt w:val="bullet"/>
      <w:pStyle w:val="VMLuettelonkappaletyyppi"/>
      <w:lvlText w:val="-"/>
      <w:lvlJc w:val="left"/>
      <w:pPr>
        <w:tabs>
          <w:tab w:val="num" w:pos="2948"/>
        </w:tabs>
        <w:ind w:left="2948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10">
    <w:nsid w:val="61A96EE3"/>
    <w:multiLevelType w:val="hybridMultilevel"/>
    <w:tmpl w:val="43F0C66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49355A"/>
    <w:multiLevelType w:val="hybridMultilevel"/>
    <w:tmpl w:val="F6ACE0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CA3C27"/>
    <w:multiLevelType w:val="hybridMultilevel"/>
    <w:tmpl w:val="C70236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95E6E"/>
    <w:multiLevelType w:val="multilevel"/>
    <w:tmpl w:val="0660DA26"/>
    <w:lvl w:ilvl="0">
      <w:start w:val="1"/>
      <w:numFmt w:val="decimal"/>
      <w:pStyle w:val="VM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VMOtsikkonum2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pStyle w:val="VMOtsikkonum3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3"/>
  </w:num>
  <w:num w:numId="5">
    <w:abstractNumId w:val="2"/>
  </w:num>
  <w:num w:numId="6">
    <w:abstractNumId w:val="10"/>
  </w:num>
  <w:num w:numId="7">
    <w:abstractNumId w:val="3"/>
  </w:num>
  <w:num w:numId="8">
    <w:abstractNumId w:val="12"/>
  </w:num>
  <w:num w:numId="9">
    <w:abstractNumId w:val="5"/>
  </w:num>
  <w:num w:numId="10">
    <w:abstractNumId w:val="11"/>
  </w:num>
  <w:num w:numId="11">
    <w:abstractNumId w:val="4"/>
  </w:num>
  <w:num w:numId="12">
    <w:abstractNumId w:val="8"/>
  </w:num>
  <w:num w:numId="13">
    <w:abstractNumId w:val="0"/>
  </w:num>
  <w:num w:numId="14">
    <w:abstractNumId w:val="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attachedTemplate r:id="rId1"/>
  <w:stylePaneFormatFilter w:val="3001"/>
  <w:defaultTabStop w:val="1304"/>
  <w:autoHyphenation/>
  <w:hyphenationZone w:val="357"/>
  <w:doNotHyphenateCaps/>
  <w:drawingGridHorizontalSpacing w:val="105"/>
  <w:displayHorizontalDrawingGridEvery w:val="2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/>
  <w:rsids>
    <w:rsidRoot w:val="00F84681"/>
    <w:rsid w:val="0000071F"/>
    <w:rsid w:val="0002645F"/>
    <w:rsid w:val="00036092"/>
    <w:rsid w:val="00040331"/>
    <w:rsid w:val="000433A4"/>
    <w:rsid w:val="0005474A"/>
    <w:rsid w:val="00070094"/>
    <w:rsid w:val="00083F94"/>
    <w:rsid w:val="00084321"/>
    <w:rsid w:val="000959E2"/>
    <w:rsid w:val="000B2776"/>
    <w:rsid w:val="000C5980"/>
    <w:rsid w:val="000D096F"/>
    <w:rsid w:val="000D51DA"/>
    <w:rsid w:val="000D7DE5"/>
    <w:rsid w:val="000E052D"/>
    <w:rsid w:val="000F2157"/>
    <w:rsid w:val="000F5D71"/>
    <w:rsid w:val="0010145A"/>
    <w:rsid w:val="00103C6F"/>
    <w:rsid w:val="00106372"/>
    <w:rsid w:val="0010698E"/>
    <w:rsid w:val="00111CE2"/>
    <w:rsid w:val="00114DB3"/>
    <w:rsid w:val="00140EF8"/>
    <w:rsid w:val="001431C8"/>
    <w:rsid w:val="00146B2A"/>
    <w:rsid w:val="0016232D"/>
    <w:rsid w:val="0016681D"/>
    <w:rsid w:val="001769CC"/>
    <w:rsid w:val="00186449"/>
    <w:rsid w:val="001933FE"/>
    <w:rsid w:val="001A0225"/>
    <w:rsid w:val="001A68E6"/>
    <w:rsid w:val="001B0271"/>
    <w:rsid w:val="001D372A"/>
    <w:rsid w:val="00201487"/>
    <w:rsid w:val="00217DB5"/>
    <w:rsid w:val="00221903"/>
    <w:rsid w:val="002421F3"/>
    <w:rsid w:val="002428A1"/>
    <w:rsid w:val="00256C44"/>
    <w:rsid w:val="00267CD4"/>
    <w:rsid w:val="00280CFF"/>
    <w:rsid w:val="00281E6B"/>
    <w:rsid w:val="0029224B"/>
    <w:rsid w:val="002C12DD"/>
    <w:rsid w:val="002C64CA"/>
    <w:rsid w:val="002D56F4"/>
    <w:rsid w:val="002D6E60"/>
    <w:rsid w:val="002E5742"/>
    <w:rsid w:val="002E635F"/>
    <w:rsid w:val="002F0400"/>
    <w:rsid w:val="002F5A5B"/>
    <w:rsid w:val="003064CD"/>
    <w:rsid w:val="00307382"/>
    <w:rsid w:val="0031143E"/>
    <w:rsid w:val="0031162F"/>
    <w:rsid w:val="00317EBE"/>
    <w:rsid w:val="003221EF"/>
    <w:rsid w:val="003241A6"/>
    <w:rsid w:val="003323E0"/>
    <w:rsid w:val="00334D00"/>
    <w:rsid w:val="00362ED4"/>
    <w:rsid w:val="00364718"/>
    <w:rsid w:val="00371C04"/>
    <w:rsid w:val="00373A2F"/>
    <w:rsid w:val="00374779"/>
    <w:rsid w:val="00385A23"/>
    <w:rsid w:val="003B1B32"/>
    <w:rsid w:val="003B7A8E"/>
    <w:rsid w:val="003C7039"/>
    <w:rsid w:val="003D18C3"/>
    <w:rsid w:val="003F1492"/>
    <w:rsid w:val="003F3EC5"/>
    <w:rsid w:val="003F4070"/>
    <w:rsid w:val="003F4DB4"/>
    <w:rsid w:val="003F576C"/>
    <w:rsid w:val="003F6B71"/>
    <w:rsid w:val="00410601"/>
    <w:rsid w:val="00410FCE"/>
    <w:rsid w:val="00423292"/>
    <w:rsid w:val="00424DBD"/>
    <w:rsid w:val="00432AC3"/>
    <w:rsid w:val="00432EC9"/>
    <w:rsid w:val="004466C3"/>
    <w:rsid w:val="00447D46"/>
    <w:rsid w:val="004575EA"/>
    <w:rsid w:val="00467F16"/>
    <w:rsid w:val="004740E7"/>
    <w:rsid w:val="00492469"/>
    <w:rsid w:val="00493B1D"/>
    <w:rsid w:val="00494FD4"/>
    <w:rsid w:val="00497571"/>
    <w:rsid w:val="004C2928"/>
    <w:rsid w:val="004C3600"/>
    <w:rsid w:val="004D64EE"/>
    <w:rsid w:val="004E756B"/>
    <w:rsid w:val="00512645"/>
    <w:rsid w:val="00515B30"/>
    <w:rsid w:val="00552B95"/>
    <w:rsid w:val="005531C6"/>
    <w:rsid w:val="00553C2B"/>
    <w:rsid w:val="00555F7D"/>
    <w:rsid w:val="0056055D"/>
    <w:rsid w:val="0056197F"/>
    <w:rsid w:val="00566C46"/>
    <w:rsid w:val="00571769"/>
    <w:rsid w:val="005742F3"/>
    <w:rsid w:val="00576876"/>
    <w:rsid w:val="005800D6"/>
    <w:rsid w:val="00581877"/>
    <w:rsid w:val="00584520"/>
    <w:rsid w:val="00590921"/>
    <w:rsid w:val="005A559B"/>
    <w:rsid w:val="005B4DAF"/>
    <w:rsid w:val="005B4E6F"/>
    <w:rsid w:val="005C22A2"/>
    <w:rsid w:val="005D0B0C"/>
    <w:rsid w:val="005E14C3"/>
    <w:rsid w:val="005E2A7B"/>
    <w:rsid w:val="005E3F7D"/>
    <w:rsid w:val="005F1314"/>
    <w:rsid w:val="0063146D"/>
    <w:rsid w:val="0064398A"/>
    <w:rsid w:val="00647490"/>
    <w:rsid w:val="00654F2A"/>
    <w:rsid w:val="00657F29"/>
    <w:rsid w:val="0066014C"/>
    <w:rsid w:val="006662BB"/>
    <w:rsid w:val="00666FC5"/>
    <w:rsid w:val="00667A53"/>
    <w:rsid w:val="00684BB4"/>
    <w:rsid w:val="006B1BFD"/>
    <w:rsid w:val="006C03D5"/>
    <w:rsid w:val="006C20B3"/>
    <w:rsid w:val="006E0AA5"/>
    <w:rsid w:val="006E4F2E"/>
    <w:rsid w:val="006F35E8"/>
    <w:rsid w:val="007177C2"/>
    <w:rsid w:val="007313AA"/>
    <w:rsid w:val="00731EBB"/>
    <w:rsid w:val="0073439E"/>
    <w:rsid w:val="007353A3"/>
    <w:rsid w:val="0074332B"/>
    <w:rsid w:val="007505E7"/>
    <w:rsid w:val="0077386C"/>
    <w:rsid w:val="0078343B"/>
    <w:rsid w:val="007837B7"/>
    <w:rsid w:val="00786285"/>
    <w:rsid w:val="00787735"/>
    <w:rsid w:val="00792FF3"/>
    <w:rsid w:val="007A6F59"/>
    <w:rsid w:val="007D053C"/>
    <w:rsid w:val="007D631B"/>
    <w:rsid w:val="007E2BF5"/>
    <w:rsid w:val="00802688"/>
    <w:rsid w:val="00814FD9"/>
    <w:rsid w:val="00817C85"/>
    <w:rsid w:val="0082290E"/>
    <w:rsid w:val="008258CF"/>
    <w:rsid w:val="0082735A"/>
    <w:rsid w:val="00827CF6"/>
    <w:rsid w:val="00831B82"/>
    <w:rsid w:val="0083363C"/>
    <w:rsid w:val="00833EA7"/>
    <w:rsid w:val="008423BA"/>
    <w:rsid w:val="00844164"/>
    <w:rsid w:val="00863C76"/>
    <w:rsid w:val="00870104"/>
    <w:rsid w:val="008773DE"/>
    <w:rsid w:val="008855C5"/>
    <w:rsid w:val="00891E12"/>
    <w:rsid w:val="00892488"/>
    <w:rsid w:val="008A4A00"/>
    <w:rsid w:val="008B2352"/>
    <w:rsid w:val="008C7131"/>
    <w:rsid w:val="008D0E68"/>
    <w:rsid w:val="008D59A2"/>
    <w:rsid w:val="008D5C6A"/>
    <w:rsid w:val="008E25B4"/>
    <w:rsid w:val="008E719E"/>
    <w:rsid w:val="008F0CB0"/>
    <w:rsid w:val="008F3A17"/>
    <w:rsid w:val="008F6F91"/>
    <w:rsid w:val="009067C7"/>
    <w:rsid w:val="00906E85"/>
    <w:rsid w:val="00931E23"/>
    <w:rsid w:val="009411F9"/>
    <w:rsid w:val="0094300A"/>
    <w:rsid w:val="009506EF"/>
    <w:rsid w:val="00956FCF"/>
    <w:rsid w:val="0095747E"/>
    <w:rsid w:val="00970213"/>
    <w:rsid w:val="00976C93"/>
    <w:rsid w:val="009840D5"/>
    <w:rsid w:val="00984DD9"/>
    <w:rsid w:val="009C0C64"/>
    <w:rsid w:val="009D1FDC"/>
    <w:rsid w:val="009F4543"/>
    <w:rsid w:val="009F5142"/>
    <w:rsid w:val="009F7F40"/>
    <w:rsid w:val="00A2486D"/>
    <w:rsid w:val="00A3353E"/>
    <w:rsid w:val="00A377EB"/>
    <w:rsid w:val="00A41AF8"/>
    <w:rsid w:val="00A6108C"/>
    <w:rsid w:val="00A7748B"/>
    <w:rsid w:val="00A84F22"/>
    <w:rsid w:val="00A96DD0"/>
    <w:rsid w:val="00AA5E0F"/>
    <w:rsid w:val="00AD0375"/>
    <w:rsid w:val="00AD5180"/>
    <w:rsid w:val="00AD59BE"/>
    <w:rsid w:val="00AF01F5"/>
    <w:rsid w:val="00AF2969"/>
    <w:rsid w:val="00AF6B9B"/>
    <w:rsid w:val="00B057A8"/>
    <w:rsid w:val="00B16A7B"/>
    <w:rsid w:val="00B2707E"/>
    <w:rsid w:val="00B318C8"/>
    <w:rsid w:val="00B53AA1"/>
    <w:rsid w:val="00B653F2"/>
    <w:rsid w:val="00B728B7"/>
    <w:rsid w:val="00B916F9"/>
    <w:rsid w:val="00BA7430"/>
    <w:rsid w:val="00BC4003"/>
    <w:rsid w:val="00BE0371"/>
    <w:rsid w:val="00BE4CE2"/>
    <w:rsid w:val="00BE57F9"/>
    <w:rsid w:val="00C0067E"/>
    <w:rsid w:val="00C0562A"/>
    <w:rsid w:val="00C068CA"/>
    <w:rsid w:val="00C12430"/>
    <w:rsid w:val="00C21852"/>
    <w:rsid w:val="00C313BE"/>
    <w:rsid w:val="00C31C77"/>
    <w:rsid w:val="00C44E56"/>
    <w:rsid w:val="00C47B5A"/>
    <w:rsid w:val="00C651D8"/>
    <w:rsid w:val="00C8246F"/>
    <w:rsid w:val="00C930C3"/>
    <w:rsid w:val="00CB7716"/>
    <w:rsid w:val="00CC2B39"/>
    <w:rsid w:val="00CC2D43"/>
    <w:rsid w:val="00CD23F4"/>
    <w:rsid w:val="00CD43FF"/>
    <w:rsid w:val="00CD455E"/>
    <w:rsid w:val="00CF4B45"/>
    <w:rsid w:val="00D000DF"/>
    <w:rsid w:val="00D129A9"/>
    <w:rsid w:val="00D223DE"/>
    <w:rsid w:val="00D22A93"/>
    <w:rsid w:val="00D32FC1"/>
    <w:rsid w:val="00D36D72"/>
    <w:rsid w:val="00D467A3"/>
    <w:rsid w:val="00D55496"/>
    <w:rsid w:val="00D8152F"/>
    <w:rsid w:val="00D85374"/>
    <w:rsid w:val="00D86BAB"/>
    <w:rsid w:val="00D90E0B"/>
    <w:rsid w:val="00DA12E1"/>
    <w:rsid w:val="00DA3D6E"/>
    <w:rsid w:val="00DA6A38"/>
    <w:rsid w:val="00DA76F1"/>
    <w:rsid w:val="00DB5FBF"/>
    <w:rsid w:val="00DC7274"/>
    <w:rsid w:val="00DD756D"/>
    <w:rsid w:val="00DD765D"/>
    <w:rsid w:val="00DE490E"/>
    <w:rsid w:val="00DF1954"/>
    <w:rsid w:val="00DF29AA"/>
    <w:rsid w:val="00E067F2"/>
    <w:rsid w:val="00E11C1A"/>
    <w:rsid w:val="00E1320D"/>
    <w:rsid w:val="00E137DD"/>
    <w:rsid w:val="00E24568"/>
    <w:rsid w:val="00E6398E"/>
    <w:rsid w:val="00E6594D"/>
    <w:rsid w:val="00E73564"/>
    <w:rsid w:val="00E74CB5"/>
    <w:rsid w:val="00E84F18"/>
    <w:rsid w:val="00E92CA2"/>
    <w:rsid w:val="00E94C81"/>
    <w:rsid w:val="00EA17D4"/>
    <w:rsid w:val="00EC29B0"/>
    <w:rsid w:val="00EC2BE0"/>
    <w:rsid w:val="00ED21C1"/>
    <w:rsid w:val="00ED347F"/>
    <w:rsid w:val="00ED60DF"/>
    <w:rsid w:val="00ED752B"/>
    <w:rsid w:val="00EE01AD"/>
    <w:rsid w:val="00EF2817"/>
    <w:rsid w:val="00EF73C5"/>
    <w:rsid w:val="00F134EA"/>
    <w:rsid w:val="00F169A7"/>
    <w:rsid w:val="00F210C3"/>
    <w:rsid w:val="00F43107"/>
    <w:rsid w:val="00F4323D"/>
    <w:rsid w:val="00F46EBC"/>
    <w:rsid w:val="00F52E07"/>
    <w:rsid w:val="00F548C7"/>
    <w:rsid w:val="00F83734"/>
    <w:rsid w:val="00F84681"/>
    <w:rsid w:val="00F87370"/>
    <w:rsid w:val="00F96954"/>
    <w:rsid w:val="00F9798B"/>
    <w:rsid w:val="00FC45AC"/>
    <w:rsid w:val="00FC7D5F"/>
    <w:rsid w:val="00FD0590"/>
    <w:rsid w:val="00FE5287"/>
    <w:rsid w:val="00FF22D7"/>
    <w:rsid w:val="00FF7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1"/>
        <w:szCs w:val="21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rsid w:val="00ED21C1"/>
  </w:style>
  <w:style w:type="paragraph" w:styleId="Otsikko1">
    <w:name w:val="heading 1"/>
    <w:basedOn w:val="Normaali"/>
    <w:next w:val="Normaali"/>
    <w:rsid w:val="00B057A8"/>
    <w:pPr>
      <w:keepNext/>
      <w:spacing w:before="240" w:after="60"/>
      <w:outlineLvl w:val="0"/>
    </w:pPr>
    <w:rPr>
      <w:b/>
      <w:bCs/>
      <w:kern w:val="32"/>
      <w:sz w:val="26"/>
      <w:szCs w:val="32"/>
    </w:rPr>
  </w:style>
  <w:style w:type="paragraph" w:styleId="Otsikko2">
    <w:name w:val="heading 2"/>
    <w:basedOn w:val="Normaali"/>
    <w:next w:val="Normaali"/>
    <w:rsid w:val="00B057A8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Otsikko3">
    <w:name w:val="heading 3"/>
    <w:basedOn w:val="Normaali"/>
    <w:next w:val="Normaali"/>
    <w:rsid w:val="00B057A8"/>
    <w:pPr>
      <w:keepNext/>
      <w:spacing w:before="240" w:after="60"/>
      <w:outlineLvl w:val="2"/>
    </w:pPr>
    <w:rPr>
      <w:rFonts w:cs="Arial"/>
      <w:bCs/>
      <w:i/>
      <w:szCs w:val="26"/>
    </w:rPr>
  </w:style>
  <w:style w:type="paragraph" w:styleId="Otsikko4">
    <w:name w:val="heading 4"/>
    <w:basedOn w:val="Normaali"/>
    <w:next w:val="Normaali"/>
    <w:rsid w:val="00684BB4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rsid w:val="00684BB4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rsid w:val="00684BB4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rsid w:val="00684BB4"/>
    <w:pPr>
      <w:numPr>
        <w:ilvl w:val="6"/>
        <w:numId w:val="3"/>
      </w:numPr>
      <w:spacing w:before="240" w:after="60"/>
      <w:outlineLvl w:val="6"/>
    </w:pPr>
    <w:rPr>
      <w:szCs w:val="24"/>
    </w:rPr>
  </w:style>
  <w:style w:type="paragraph" w:styleId="Otsikko8">
    <w:name w:val="heading 8"/>
    <w:basedOn w:val="Normaali"/>
    <w:next w:val="Normaali"/>
    <w:rsid w:val="00684BB4"/>
    <w:pPr>
      <w:numPr>
        <w:ilvl w:val="7"/>
        <w:numId w:val="3"/>
      </w:numPr>
      <w:spacing w:before="240" w:after="60"/>
      <w:outlineLvl w:val="7"/>
    </w:pPr>
    <w:rPr>
      <w:i/>
      <w:iCs/>
      <w:szCs w:val="24"/>
    </w:rPr>
  </w:style>
  <w:style w:type="paragraph" w:styleId="Otsikko9">
    <w:name w:val="heading 9"/>
    <w:basedOn w:val="Normaali"/>
    <w:next w:val="Normaali"/>
    <w:rsid w:val="00684BB4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VMAlatunniste">
    <w:name w:val="VM_Alatunniste"/>
    <w:rsid w:val="00CD23F4"/>
    <w:rPr>
      <w:rFonts w:cs="Arial"/>
      <w:sz w:val="16"/>
      <w:szCs w:val="24"/>
    </w:rPr>
  </w:style>
  <w:style w:type="paragraph" w:customStyle="1" w:styleId="VMRiippuva">
    <w:name w:val="VM_Riippuva"/>
    <w:basedOn w:val="VMNormaaliSisentmtn"/>
    <w:next w:val="VMleipteksti"/>
    <w:qFormat/>
    <w:rsid w:val="008F0CB0"/>
    <w:pPr>
      <w:ind w:left="2608" w:hanging="2608"/>
    </w:pPr>
  </w:style>
  <w:style w:type="paragraph" w:customStyle="1" w:styleId="VMmuistioleipteksti">
    <w:name w:val="VM_muistio_leipäteksti"/>
    <w:basedOn w:val="VMNormaaliSisentmtn"/>
    <w:qFormat/>
    <w:rsid w:val="00DF1954"/>
    <w:pPr>
      <w:ind w:left="2608"/>
    </w:pPr>
  </w:style>
  <w:style w:type="paragraph" w:customStyle="1" w:styleId="VMLuettelotyylipallukka">
    <w:name w:val="VM_Luettelotyyli_pallukka"/>
    <w:basedOn w:val="VMleipteksti"/>
    <w:qFormat/>
    <w:rsid w:val="00ED21C1"/>
    <w:pPr>
      <w:numPr>
        <w:numId w:val="5"/>
      </w:numPr>
      <w:spacing w:after="120"/>
    </w:pPr>
  </w:style>
  <w:style w:type="paragraph" w:customStyle="1" w:styleId="VMLuettelonkappaletyyppi">
    <w:name w:val="VM_Luettelon kappaletyyppi"/>
    <w:basedOn w:val="VMNormaaliSisentmtn"/>
    <w:qFormat/>
    <w:rsid w:val="00684BB4"/>
    <w:pPr>
      <w:numPr>
        <w:numId w:val="1"/>
      </w:numPr>
    </w:pPr>
    <w:rPr>
      <w:szCs w:val="24"/>
    </w:rPr>
  </w:style>
  <w:style w:type="paragraph" w:styleId="Sisluet1">
    <w:name w:val="toc 1"/>
    <w:basedOn w:val="Normaali"/>
    <w:next w:val="Normaali"/>
    <w:semiHidden/>
    <w:rsid w:val="00C31C77"/>
    <w:pPr>
      <w:tabs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VMleipteksti">
    <w:name w:val="VM_leipäteksti"/>
    <w:basedOn w:val="VMNormaaliSisentmtn"/>
    <w:qFormat/>
    <w:rsid w:val="00F52E07"/>
    <w:pPr>
      <w:ind w:left="2608"/>
    </w:pPr>
    <w:rPr>
      <w:szCs w:val="24"/>
    </w:rPr>
  </w:style>
  <w:style w:type="paragraph" w:customStyle="1" w:styleId="VMOtsikko1">
    <w:name w:val="VM_Otsikko 1"/>
    <w:next w:val="VMleipteksti"/>
    <w:qFormat/>
    <w:rsid w:val="00111CE2"/>
    <w:pPr>
      <w:keepNext/>
      <w:spacing w:before="320" w:after="320"/>
      <w:outlineLvl w:val="0"/>
    </w:pPr>
    <w:rPr>
      <w:b/>
      <w:bCs/>
      <w:kern w:val="32"/>
      <w:szCs w:val="32"/>
    </w:rPr>
  </w:style>
  <w:style w:type="paragraph" w:customStyle="1" w:styleId="VMAsiakirjanidver">
    <w:name w:val="VM_Asiakirjan id&amp;ver"/>
    <w:rsid w:val="009F7F40"/>
    <w:rPr>
      <w:sz w:val="14"/>
    </w:rPr>
  </w:style>
  <w:style w:type="paragraph" w:customStyle="1" w:styleId="VMYltunniste">
    <w:name w:val="VM_Ylätunniste"/>
    <w:rsid w:val="009F4543"/>
    <w:pPr>
      <w:tabs>
        <w:tab w:val="left" w:pos="1531"/>
      </w:tabs>
      <w:spacing w:line="264" w:lineRule="auto"/>
    </w:pPr>
    <w:rPr>
      <w:szCs w:val="24"/>
    </w:rPr>
  </w:style>
  <w:style w:type="paragraph" w:customStyle="1" w:styleId="VMOtsikko2">
    <w:name w:val="VM_Otsikko 2"/>
    <w:next w:val="VMleipteksti"/>
    <w:qFormat/>
    <w:rsid w:val="00DF1954"/>
    <w:pPr>
      <w:spacing w:before="320" w:after="200"/>
    </w:pPr>
    <w:rPr>
      <w:b/>
    </w:rPr>
  </w:style>
  <w:style w:type="paragraph" w:customStyle="1" w:styleId="VMAsiakohta">
    <w:name w:val="VM_Asiakohta"/>
    <w:basedOn w:val="VMNormaaliSisentmtn"/>
    <w:next w:val="VMleipteksti"/>
    <w:qFormat/>
    <w:rsid w:val="00256C44"/>
    <w:pPr>
      <w:numPr>
        <w:numId w:val="2"/>
      </w:numPr>
      <w:spacing w:before="240" w:after="240"/>
    </w:pPr>
  </w:style>
  <w:style w:type="paragraph" w:styleId="Seliteteksti">
    <w:name w:val="Balloon Text"/>
    <w:basedOn w:val="Normaali"/>
    <w:semiHidden/>
    <w:rsid w:val="00B653F2"/>
    <w:rPr>
      <w:rFonts w:ascii="Tahoma" w:hAnsi="Tahoma" w:cs="Tahoma"/>
      <w:sz w:val="16"/>
      <w:szCs w:val="16"/>
    </w:rPr>
  </w:style>
  <w:style w:type="paragraph" w:customStyle="1" w:styleId="VMOtsikko3">
    <w:name w:val="VM_Otsikko 3"/>
    <w:next w:val="VMleipteksti"/>
    <w:qFormat/>
    <w:rsid w:val="00DF1954"/>
    <w:pPr>
      <w:spacing w:before="320" w:after="200"/>
    </w:pPr>
    <w:rPr>
      <w:i/>
    </w:rPr>
  </w:style>
  <w:style w:type="paragraph" w:customStyle="1" w:styleId="VMluettelonumeroin">
    <w:name w:val="VM_luettelo_numeroin"/>
    <w:basedOn w:val="VMNormaaliSisentmtn"/>
    <w:qFormat/>
    <w:rsid w:val="00684BB4"/>
    <w:pPr>
      <w:numPr>
        <w:numId w:val="3"/>
      </w:numPr>
    </w:pPr>
  </w:style>
  <w:style w:type="paragraph" w:customStyle="1" w:styleId="VMNormaaliSisentmtn">
    <w:name w:val="VM_Normaali_Sisentämätön"/>
    <w:qFormat/>
    <w:rsid w:val="002421F3"/>
    <w:pPr>
      <w:tabs>
        <w:tab w:val="left" w:pos="1304"/>
        <w:tab w:val="left" w:pos="2608"/>
        <w:tab w:val="left" w:pos="3912"/>
        <w:tab w:val="left" w:pos="5216"/>
      </w:tabs>
    </w:pPr>
  </w:style>
  <w:style w:type="paragraph" w:customStyle="1" w:styleId="VMOtsikkonum1">
    <w:name w:val="VM_Otsikko_num 1"/>
    <w:next w:val="VMleipteksti"/>
    <w:qFormat/>
    <w:rsid w:val="00DF1954"/>
    <w:pPr>
      <w:numPr>
        <w:numId w:val="4"/>
      </w:numPr>
      <w:spacing w:before="320" w:after="200"/>
    </w:pPr>
    <w:rPr>
      <w:b/>
    </w:rPr>
  </w:style>
  <w:style w:type="paragraph" w:customStyle="1" w:styleId="VMOtsikkonum2">
    <w:name w:val="VM_Otsikko_num 2"/>
    <w:next w:val="VMleipteksti"/>
    <w:qFormat/>
    <w:rsid w:val="00DF1954"/>
    <w:pPr>
      <w:numPr>
        <w:ilvl w:val="1"/>
        <w:numId w:val="4"/>
      </w:numPr>
      <w:spacing w:before="320" w:after="200"/>
    </w:pPr>
    <w:rPr>
      <w:b/>
    </w:rPr>
  </w:style>
  <w:style w:type="paragraph" w:customStyle="1" w:styleId="VMOtsikkonum3">
    <w:name w:val="VM_Otsikko_num 3"/>
    <w:next w:val="VMleipteksti"/>
    <w:qFormat/>
    <w:rsid w:val="00DF1954"/>
    <w:pPr>
      <w:numPr>
        <w:ilvl w:val="2"/>
        <w:numId w:val="4"/>
      </w:numPr>
      <w:spacing w:before="320" w:after="200"/>
    </w:pPr>
    <w:rPr>
      <w:i/>
    </w:rPr>
  </w:style>
  <w:style w:type="paragraph" w:styleId="Yltunniste">
    <w:name w:val="header"/>
    <w:basedOn w:val="Normaali"/>
    <w:link w:val="YltunnisteChar"/>
    <w:rsid w:val="00870104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870104"/>
    <w:rPr>
      <w:sz w:val="24"/>
    </w:rPr>
  </w:style>
  <w:style w:type="paragraph" w:styleId="Alatunniste">
    <w:name w:val="footer"/>
    <w:basedOn w:val="Normaali"/>
    <w:link w:val="AlatunnisteChar"/>
    <w:rsid w:val="0087010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870104"/>
    <w:rPr>
      <w:sz w:val="24"/>
    </w:rPr>
  </w:style>
  <w:style w:type="table" w:styleId="TaulukkoRuudukko">
    <w:name w:val="Table Grid"/>
    <w:basedOn w:val="Normaalitaulukko"/>
    <w:rsid w:val="009F45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068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inviite">
    <w:name w:val="annotation reference"/>
    <w:basedOn w:val="Kappaleenoletusfontti"/>
    <w:rsid w:val="00BE4CE2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BE4CE2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BE4CE2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rsid w:val="00BE4CE2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BE4C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Mallit\Kokous\VMP&#246;yt&#228;kirja%20FIN%20140615.dotx" TargetMode="External"/></Relationships>
</file>

<file path=word/theme/theme1.xml><?xml version="1.0" encoding="utf-8"?>
<a:theme xmlns:a="http://schemas.openxmlformats.org/drawingml/2006/main" name="Office-teema">
  <a:themeElements>
    <a:clrScheme name="VM">
      <a:dk1>
        <a:sysClr val="windowText" lastClr="000000"/>
      </a:dk1>
      <a:lt1>
        <a:sysClr val="window" lastClr="FFFFFF"/>
      </a:lt1>
      <a:dk2>
        <a:srgbClr val="304E88"/>
      </a:dk2>
      <a:lt2>
        <a:srgbClr val="EEECE1"/>
      </a:lt2>
      <a:accent1>
        <a:srgbClr val="304E88"/>
      </a:accent1>
      <a:accent2>
        <a:srgbClr val="A34E96"/>
      </a:accent2>
      <a:accent3>
        <a:srgbClr val="5AB5EC"/>
      </a:accent3>
      <a:accent4>
        <a:srgbClr val="A0CD3D"/>
      </a:accent4>
      <a:accent5>
        <a:srgbClr val="DDDDDD"/>
      </a:accent5>
      <a:accent6>
        <a:srgbClr val="ED2939"/>
      </a:accent6>
      <a:hlink>
        <a:srgbClr val="0000FF"/>
      </a:hlink>
      <a:folHlink>
        <a:srgbClr val="800080"/>
      </a:folHlink>
    </a:clrScheme>
    <a:fontScheme name="VM_wo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51A1F-F102-46D3-AF79-667921680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VMPöytäkirja FIN 140615.dotx</Template>
  <TotalTime>0</TotalTime>
  <Pages>14</Pages>
  <Words>3965</Words>
  <Characters>35345</Characters>
  <Application>Microsoft Office Word</Application>
  <DocSecurity>0</DocSecurity>
  <Lines>294</Lines>
  <Paragraphs>78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Valtiovarainministeriön Mahti-asiakirjamalli</vt:lpstr>
    </vt:vector>
  </TitlesOfParts>
  <Company>VIP</Company>
  <LinksUpToDate>false</LinksUpToDate>
  <CharactersWithSpaces>39232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Valtiovarainministeriön Mahti-asiakirjamalli</dc:title>
  <dc:subject>Tweb asiakirjamalli</dc:subject>
  <dc:creator>vmsaarmi</dc:creator>
  <dc:description>Triplan Oy, mahti@triplan.fi, 1.6.2009</dc:description>
  <cp:lastModifiedBy>vmsaarmi</cp:lastModifiedBy>
  <cp:revision>4</cp:revision>
  <dcterms:created xsi:type="dcterms:W3CDTF">2016-03-04T08:44:00Z</dcterms:created>
  <dcterms:modified xsi:type="dcterms:W3CDTF">2016-03-04T13:24:00Z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subjectlist">
    <vt:lpwstr>Asiasanat</vt:lpwstr>
  </property>
  <property fmtid="{D5CDD505-2E9C-101B-9397-08002B2CF9AE}" pid="31" name="tweb_doc_id">
    <vt:lpwstr>Id</vt:lpwstr>
  </property>
  <property fmtid="{D5CDD505-2E9C-101B-9397-08002B2CF9AE}" pid="32" name="tweb_doc_securityclass">
    <vt:lpwstr>Turvaluokka</vt:lpwstr>
  </property>
  <property fmtid="{D5CDD505-2E9C-101B-9397-08002B2CF9AE}" pid="33" name="tweb_doc_securityperiod">
    <vt:lpwstr>Salassapitoaika</vt:lpwstr>
  </property>
  <property fmtid="{D5CDD505-2E9C-101B-9397-08002B2CF9AE}" pid="34" name="tweb_doc_retentionperiodstart">
    <vt:lpwstr>Säilytysaika alkaa</vt:lpwstr>
  </property>
  <property fmtid="{D5CDD505-2E9C-101B-9397-08002B2CF9AE}" pid="35" name="tweb_doc_pages">
    <vt:lpwstr>Sivumäärä</vt:lpwstr>
  </property>
  <property fmtid="{D5CDD505-2E9C-101B-9397-08002B2CF9AE}" pid="36" name="tweb_doc_version">
    <vt:lpwstr>Versio</vt:lpwstr>
  </property>
  <property fmtid="{D5CDD505-2E9C-101B-9397-08002B2CF9AE}" pid="37" name="tweb_user_name">
    <vt:lpwstr>Kirjautumistunnus</vt:lpwstr>
  </property>
  <property fmtid="{D5CDD505-2E9C-101B-9397-08002B2CF9AE}" pid="38" name="tweb_user_surname">
    <vt:lpwstr>Kirjautumistunnus, sukunimi</vt:lpwstr>
  </property>
  <property fmtid="{D5CDD505-2E9C-101B-9397-08002B2CF9AE}" pid="39" name="tweb_user_givenname">
    <vt:lpwstr>Kirjautumistunnus, etunimi</vt:lpwstr>
  </property>
  <property fmtid="{D5CDD505-2E9C-101B-9397-08002B2CF9AE}" pid="40" name="tweb_user_title">
    <vt:lpwstr>Nimike</vt:lpwstr>
  </property>
  <property fmtid="{D5CDD505-2E9C-101B-9397-08002B2CF9AE}" pid="41" name="tweb_user_telephonenumber">
    <vt:lpwstr>Puhelin</vt:lpwstr>
  </property>
  <property fmtid="{D5CDD505-2E9C-101B-9397-08002B2CF9AE}" pid="42" name="tweb_user_facsimiletelephonenumber">
    <vt:lpwstr>Faxnumero</vt:lpwstr>
  </property>
  <property fmtid="{D5CDD505-2E9C-101B-9397-08002B2CF9AE}" pid="43" name="tweb_user_rfc822mailbox">
    <vt:lpwstr>Sähköposti</vt:lpwstr>
  </property>
  <property fmtid="{D5CDD505-2E9C-101B-9397-08002B2CF9AE}" pid="44" name="tweb_user_roomnumber">
    <vt:lpwstr>Huoneen numero</vt:lpwstr>
  </property>
  <property fmtid="{D5CDD505-2E9C-101B-9397-08002B2CF9AE}" pid="45" name="tweb_user_organization">
    <vt:lpwstr>Ministeriö</vt:lpwstr>
  </property>
  <property fmtid="{D5CDD505-2E9C-101B-9397-08002B2CF9AE}" pid="46" name="tweb_user_department">
    <vt:lpwstr>Osasto</vt:lpwstr>
  </property>
  <property fmtid="{D5CDD505-2E9C-101B-9397-08002B2CF9AE}" pid="47" name="tweb_user_group">
    <vt:lpwstr>Tulosyksikkö</vt:lpwstr>
  </property>
  <property fmtid="{D5CDD505-2E9C-101B-9397-08002B2CF9AE}" pid="48" name="tweb_user_postaladdress">
    <vt:lpwstr>Postiosoite</vt:lpwstr>
  </property>
  <property fmtid="{D5CDD505-2E9C-101B-9397-08002B2CF9AE}" pid="49" name="tweb_user_postalcode">
    <vt:lpwstr>Postinumero</vt:lpwstr>
  </property>
  <property fmtid="{D5CDD505-2E9C-101B-9397-08002B2CF9AE}" pid="50" name="tweb_doc_identifier">
    <vt:lpwstr>Asianumero</vt:lpwstr>
  </property>
  <property fmtid="{D5CDD505-2E9C-101B-9397-08002B2CF9AE}" pid="51" name="tweb_doc_typename">
    <vt:lpwstr>Asiakirjatyyppi</vt:lpwstr>
  </property>
  <property fmtid="{D5CDD505-2E9C-101B-9397-08002B2CF9AE}" pid="52" name="tweb_doc_decisionnumber">
    <vt:lpwstr>Vips, päätösnumero</vt:lpwstr>
  </property>
  <property fmtid="{D5CDD505-2E9C-101B-9397-08002B2CF9AE}" pid="53" name="tweb_doc_decisionyear">
    <vt:lpwstr>Vips, päätösvuosi</vt:lpwstr>
  </property>
  <property fmtid="{D5CDD505-2E9C-101B-9397-08002B2CF9AE}" pid="54" name="tweb_doc_agent_type">
    <vt:lpwstr>Osapuoli, rooli</vt:lpwstr>
  </property>
  <property fmtid="{D5CDD505-2E9C-101B-9397-08002B2CF9AE}" pid="55" name="tweb_doc_agent_corporatename">
    <vt:lpwstr> </vt:lpwstr>
  </property>
  <property fmtid="{D5CDD505-2E9C-101B-9397-08002B2CF9AE}" pid="56" name="tweb_doc_agent_ssn">
    <vt:lpwstr>Osapuoli, hetu</vt:lpwstr>
  </property>
  <property fmtid="{D5CDD505-2E9C-101B-9397-08002B2CF9AE}" pid="57" name="tweb_doc_agent_street">
    <vt:lpwstr> </vt:lpwstr>
  </property>
  <property fmtid="{D5CDD505-2E9C-101B-9397-08002B2CF9AE}" pid="58" name="tweb_doc_agent_postcode">
    <vt:lpwstr> </vt:lpwstr>
  </property>
  <property fmtid="{D5CDD505-2E9C-101B-9397-08002B2CF9AE}" pid="59" name="tweb_doc_agent_city">
    <vt:lpwstr> </vt:lpwstr>
  </property>
  <property fmtid="{D5CDD505-2E9C-101B-9397-08002B2CF9AE}" pid="60" name="tweb_doc_agent_telephone">
    <vt:lpwstr> 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 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Esittelijä</vt:lpwstr>
  </property>
  <property fmtid="{D5CDD505-2E9C-101B-9397-08002B2CF9AE}" pid="70" name="tweb_doc_solver">
    <vt:lpwstr>Ratkaisija</vt:lpwstr>
  </property>
  <property fmtid="{D5CDD505-2E9C-101B-9397-08002B2CF9AE}" pid="71" name="tweb_doc_otherid">
    <vt:lpwstr>Muu tunnus</vt:lpwstr>
  </property>
  <property fmtid="{D5CDD505-2E9C-101B-9397-08002B2CF9AE}" pid="72" name="tweb_doc_deadline">
    <vt:lpwstr>Määräaika</vt:lpwstr>
  </property>
  <property fmtid="{D5CDD505-2E9C-101B-9397-08002B2CF9AE}" pid="73" name="tweb_doc_mamiversion">
    <vt:lpwstr>Versionumero</vt:lpwstr>
  </property>
  <property fmtid="{D5CDD505-2E9C-101B-9397-08002B2CF9AE}" pid="74" name="tweb_doc_agent_personalname">
    <vt:lpwstr> </vt:lpwstr>
  </property>
  <property fmtid="{D5CDD505-2E9C-101B-9397-08002B2CF9AE}" pid="75" name="tweb_doc_meta_2700">
    <vt:lpwstr>Tarjousten määräaika</vt:lpwstr>
  </property>
  <property fmtid="{D5CDD505-2E9C-101B-9397-08002B2CF9AE}" pid="76" name="tweb_doc_meta_2701">
    <vt:lpwstr>Sopimuksen osapuolet</vt:lpwstr>
  </property>
</Properties>
</file>