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54" w:rsidRDefault="00D755EB" w:rsidP="00DF1954">
      <w:pPr>
        <w:pStyle w:val="VMOtsikko1"/>
        <w:ind w:right="305"/>
      </w:pPr>
      <w:proofErr w:type="gramStart"/>
      <w:r>
        <w:t>Toimenpide-ehdotukset</w:t>
      </w:r>
      <w:r w:rsidR="004D64EE">
        <w:t xml:space="preserve"> </w:t>
      </w:r>
      <w:r w:rsidR="00306C07">
        <w:t xml:space="preserve">aluehallintovirastojen </w:t>
      </w:r>
      <w:proofErr w:type="spellStart"/>
      <w:r w:rsidR="004D64EE">
        <w:t>HAVI-hankkeen</w:t>
      </w:r>
      <w:proofErr w:type="spellEnd"/>
      <w:r w:rsidR="004D64EE">
        <w:t xml:space="preserve"> väliraport</w:t>
      </w:r>
      <w:r>
        <w:t>in ja siihen saatujen lausuntojen perusteella</w:t>
      </w:r>
      <w:proofErr w:type="gramEnd"/>
    </w:p>
    <w:p w:rsidR="00D755EB" w:rsidRDefault="004D64EE" w:rsidP="005E22FA">
      <w:pPr>
        <w:pStyle w:val="VMleipteksti"/>
        <w:ind w:left="1304"/>
      </w:pPr>
      <w:r>
        <w:t>Valtiovarainministeriö</w:t>
      </w:r>
      <w:r w:rsidR="005E22FA">
        <w:t xml:space="preserve"> esittää säädösten </w:t>
      </w:r>
      <w:proofErr w:type="spellStart"/>
      <w:r w:rsidR="005E22FA">
        <w:t>sujuvoittamisen</w:t>
      </w:r>
      <w:proofErr w:type="spellEnd"/>
      <w:r w:rsidR="005E22FA">
        <w:t xml:space="preserve"> toimeenpanoryhmälle, että alueha</w:t>
      </w:r>
      <w:r w:rsidR="005E22FA">
        <w:t>l</w:t>
      </w:r>
      <w:r w:rsidR="005E22FA">
        <w:t xml:space="preserve">lintovirastoja </w:t>
      </w:r>
      <w:r w:rsidR="00D410AD">
        <w:t xml:space="preserve">(AVI) </w:t>
      </w:r>
      <w:r w:rsidR="005E22FA">
        <w:t xml:space="preserve">koskien normeja puretaan </w:t>
      </w:r>
      <w:proofErr w:type="spellStart"/>
      <w:r w:rsidR="00D410AD">
        <w:t>AVIen</w:t>
      </w:r>
      <w:proofErr w:type="spellEnd"/>
      <w:r w:rsidR="00D410AD">
        <w:t xml:space="preserve"> </w:t>
      </w:r>
      <w:proofErr w:type="spellStart"/>
      <w:r w:rsidR="005E22FA">
        <w:t>HAVI-hankkeessa</w:t>
      </w:r>
      <w:proofErr w:type="spellEnd"/>
      <w:r w:rsidR="005E22FA">
        <w:t xml:space="preserve"> tehdyn tarkastelun sekä siihen saatujen lausuntojen perusteella seuraavassa taulukossa eritetyillä toimenpiteillä ja aikatauluilla. </w:t>
      </w:r>
      <w:r w:rsidR="00E20353">
        <w:t>Valtiovarainministeriö esittää, että t</w:t>
      </w:r>
      <w:r w:rsidR="005E22FA">
        <w:t>aulukkoon merkitty vastuuministeriö va</w:t>
      </w:r>
      <w:r w:rsidR="005E22FA">
        <w:t>s</w:t>
      </w:r>
      <w:r w:rsidR="005E22FA">
        <w:t xml:space="preserve">taa </w:t>
      </w:r>
      <w:r w:rsidR="00E20353">
        <w:t xml:space="preserve">kunkin </w:t>
      </w:r>
      <w:r w:rsidR="005E22FA">
        <w:t>ehdotuksen toimeenpanosta sekä siihen liittyvän valmistelu</w:t>
      </w:r>
      <w:r w:rsidR="00E20353">
        <w:t>n tarvittavasta koord</w:t>
      </w:r>
      <w:r w:rsidR="00E20353">
        <w:t>i</w:t>
      </w:r>
      <w:r w:rsidR="00E20353">
        <w:t xml:space="preserve">naatiosta, ja säädösten </w:t>
      </w:r>
      <w:proofErr w:type="spellStart"/>
      <w:r w:rsidR="00E20353">
        <w:t>sujuvoittamisen</w:t>
      </w:r>
      <w:proofErr w:type="spellEnd"/>
      <w:r w:rsidR="00E20353">
        <w:t xml:space="preserve"> toimeenpanoryhmä seuraa valmistelun etenemistä.</w:t>
      </w:r>
      <w:r w:rsidR="00374879">
        <w:t xml:space="preserve"> </w:t>
      </w:r>
      <w:r w:rsidR="00A80F9B" w:rsidRPr="00A80F9B">
        <w:t>Valtiovarainministeriö seuraa ja edistää osaltaan ehdotusten toteutumista vuorovaikutukse</w:t>
      </w:r>
      <w:r w:rsidR="00A80F9B" w:rsidRPr="00A80F9B">
        <w:t>s</w:t>
      </w:r>
      <w:r w:rsidR="00A80F9B" w:rsidRPr="00A80F9B">
        <w:t>sa säädösmuutoksia valmistelevien ministeriöiden kanssa. Ehdotusten toteutumista seur</w:t>
      </w:r>
      <w:r w:rsidR="00A80F9B" w:rsidRPr="00A80F9B">
        <w:t>a</w:t>
      </w:r>
      <w:r w:rsidR="00A80F9B" w:rsidRPr="00A80F9B">
        <w:t xml:space="preserve">taan myös </w:t>
      </w:r>
      <w:proofErr w:type="spellStart"/>
      <w:r w:rsidR="00A80F9B">
        <w:t>AVIen</w:t>
      </w:r>
      <w:proofErr w:type="spellEnd"/>
      <w:r w:rsidR="00A80F9B">
        <w:t xml:space="preserve"> ohjaus-</w:t>
      </w:r>
      <w:r w:rsidR="00D157FE">
        <w:t xml:space="preserve"> ja tulosohjausryhmä</w:t>
      </w:r>
      <w:r w:rsidR="00A80F9B">
        <w:t>ssä.</w:t>
      </w:r>
      <w:r w:rsidR="00D157FE">
        <w:t xml:space="preserve"> </w:t>
      </w:r>
      <w:r w:rsidR="008847AC">
        <w:t>Toimenpide-e</w:t>
      </w:r>
      <w:r w:rsidR="00374879">
        <w:t xml:space="preserve">hdotusten tarkempi sisältö ilmenee oheisesta lausuntoyhteenvedosta sekä </w:t>
      </w:r>
      <w:proofErr w:type="spellStart"/>
      <w:r w:rsidR="00374879">
        <w:t>HAVI-hankkeen</w:t>
      </w:r>
      <w:proofErr w:type="spellEnd"/>
      <w:r w:rsidR="00374879">
        <w:t xml:space="preserve"> väliraporti</w:t>
      </w:r>
      <w:r w:rsidR="00374879">
        <w:t>s</w:t>
      </w:r>
      <w:r w:rsidR="00374879">
        <w:t>ta.</w:t>
      </w:r>
    </w:p>
    <w:p w:rsidR="00A5411D" w:rsidRDefault="00A5411D" w:rsidP="005E22FA">
      <w:pPr>
        <w:pStyle w:val="VMleipteksti"/>
        <w:ind w:left="1304"/>
      </w:pPr>
    </w:p>
    <w:p w:rsidR="0007646F" w:rsidRDefault="00A5411D" w:rsidP="005E22FA">
      <w:pPr>
        <w:pStyle w:val="VMleipteksti"/>
        <w:ind w:left="1304"/>
      </w:pPr>
      <w:r>
        <w:t>Valtiovarainministeriön yhdyshenkilöitä asiassa ovat neuvotteleva virkamies Mikko Saarinen kunta- ja aluehallinto-osastolta (aluehallintovirastojen tulosohjaus) sekä lainsäädäntöneuvos Asta Niskanen</w:t>
      </w:r>
      <w:r w:rsidR="00566441">
        <w:t xml:space="preserve"> ministeriön kehittämis- ja hallintotoiminnosta</w:t>
      </w:r>
      <w:r>
        <w:t xml:space="preserve"> (valtiovarainministeriön edustaja säädösten </w:t>
      </w:r>
      <w:proofErr w:type="spellStart"/>
      <w:r>
        <w:t>sujuvoittamisen</w:t>
      </w:r>
      <w:proofErr w:type="spellEnd"/>
      <w:r>
        <w:t xml:space="preserve"> toimeenpano</w:t>
      </w:r>
      <w:r w:rsidR="00E20353">
        <w:t xml:space="preserve">ryhmässä), </w:t>
      </w:r>
      <w:r w:rsidR="00566441">
        <w:t>sähköpostit muotoa</w:t>
      </w:r>
    </w:p>
    <w:p w:rsidR="00A5411D" w:rsidRDefault="00916E8A" w:rsidP="005E22FA">
      <w:pPr>
        <w:pStyle w:val="VMleipteksti"/>
        <w:ind w:left="1304"/>
      </w:pPr>
      <w:hyperlink r:id="rId8" w:history="1">
        <w:r w:rsidR="00E20353" w:rsidRPr="001211E0">
          <w:rPr>
            <w:rStyle w:val="Hyperlinkki"/>
          </w:rPr>
          <w:t>etunimi.sukunimi@vm.fi</w:t>
        </w:r>
      </w:hyperlink>
      <w:r w:rsidR="00E20353">
        <w:t>.</w:t>
      </w:r>
    </w:p>
    <w:p w:rsidR="0000071F" w:rsidRDefault="0000071F" w:rsidP="005E22FA">
      <w:pPr>
        <w:pStyle w:val="VMleipteksti"/>
        <w:ind w:left="1304"/>
      </w:pPr>
    </w:p>
    <w:tbl>
      <w:tblPr>
        <w:tblStyle w:val="TaulukkoRuudukko"/>
        <w:tblW w:w="0" w:type="auto"/>
        <w:tblInd w:w="108" w:type="dxa"/>
        <w:tblLook w:val="04A0"/>
      </w:tblPr>
      <w:tblGrid>
        <w:gridCol w:w="5751"/>
        <w:gridCol w:w="992"/>
        <w:gridCol w:w="3286"/>
      </w:tblGrid>
      <w:tr w:rsidR="005E22FA" w:rsidRPr="005E22FA" w:rsidTr="00EF26EA">
        <w:tc>
          <w:tcPr>
            <w:tcW w:w="5751" w:type="dxa"/>
            <w:shd w:val="clear" w:color="auto" w:fill="CED9EE" w:themeFill="text2" w:themeFillTint="33"/>
          </w:tcPr>
          <w:p w:rsidR="005E22FA" w:rsidRPr="002D47B6" w:rsidRDefault="005E22FA" w:rsidP="005E22FA">
            <w:pPr>
              <w:pStyle w:val="VMleipteksti"/>
              <w:ind w:left="0"/>
              <w:rPr>
                <w:b/>
                <w:sz w:val="16"/>
                <w:szCs w:val="16"/>
              </w:rPr>
            </w:pPr>
            <w:r w:rsidRPr="002D47B6">
              <w:rPr>
                <w:b/>
                <w:sz w:val="16"/>
                <w:szCs w:val="16"/>
              </w:rPr>
              <w:t>Toimenpide</w:t>
            </w:r>
          </w:p>
        </w:tc>
        <w:tc>
          <w:tcPr>
            <w:tcW w:w="992" w:type="dxa"/>
            <w:shd w:val="clear" w:color="auto" w:fill="CED9EE" w:themeFill="text2" w:themeFillTint="33"/>
          </w:tcPr>
          <w:p w:rsidR="005E22FA" w:rsidRPr="002D47B6" w:rsidRDefault="005E22FA" w:rsidP="00013C8F">
            <w:pPr>
              <w:pStyle w:val="VMleipteksti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2D47B6">
              <w:rPr>
                <w:b/>
                <w:sz w:val="16"/>
                <w:szCs w:val="16"/>
              </w:rPr>
              <w:t>Vastuu-min</w:t>
            </w:r>
            <w:proofErr w:type="spellEnd"/>
            <w:r w:rsidR="00E6525F" w:rsidRPr="002D47B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86" w:type="dxa"/>
            <w:shd w:val="clear" w:color="auto" w:fill="CED9EE" w:themeFill="text2" w:themeFillTint="33"/>
          </w:tcPr>
          <w:p w:rsidR="005E22FA" w:rsidRPr="002D47B6" w:rsidRDefault="005E22FA" w:rsidP="005E22FA">
            <w:pPr>
              <w:pStyle w:val="VMleipteksti"/>
              <w:ind w:left="0"/>
              <w:rPr>
                <w:b/>
                <w:sz w:val="16"/>
                <w:szCs w:val="16"/>
              </w:rPr>
            </w:pPr>
            <w:r w:rsidRPr="002D47B6">
              <w:rPr>
                <w:b/>
                <w:sz w:val="16"/>
                <w:szCs w:val="16"/>
              </w:rPr>
              <w:t>Aikataulu</w:t>
            </w:r>
          </w:p>
        </w:tc>
      </w:tr>
      <w:tr w:rsidR="005E22FA" w:rsidTr="00EF26EA">
        <w:tc>
          <w:tcPr>
            <w:tcW w:w="5751" w:type="dxa"/>
          </w:tcPr>
          <w:p w:rsidR="005345A9" w:rsidRPr="002D47B6" w:rsidRDefault="002D3870" w:rsidP="005345A9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Perustetaan </w:t>
            </w:r>
            <w:proofErr w:type="spellStart"/>
            <w:r w:rsidRPr="002D47B6">
              <w:rPr>
                <w:sz w:val="16"/>
                <w:szCs w:val="16"/>
              </w:rPr>
              <w:t>AVIn</w:t>
            </w:r>
            <w:proofErr w:type="spellEnd"/>
            <w:r w:rsidRPr="002D47B6">
              <w:rPr>
                <w:sz w:val="16"/>
                <w:szCs w:val="16"/>
              </w:rPr>
              <w:t xml:space="preserve"> </w:t>
            </w:r>
            <w:r w:rsidR="005345A9" w:rsidRPr="002D47B6">
              <w:rPr>
                <w:sz w:val="16"/>
                <w:szCs w:val="16"/>
              </w:rPr>
              <w:t>virkamiehistä koostuva työryhmä. Työryhmän tulee määr</w:t>
            </w:r>
            <w:r w:rsidR="005345A9" w:rsidRPr="002D47B6">
              <w:rPr>
                <w:sz w:val="16"/>
                <w:szCs w:val="16"/>
              </w:rPr>
              <w:t>i</w:t>
            </w:r>
            <w:r w:rsidR="005345A9" w:rsidRPr="002D47B6">
              <w:rPr>
                <w:sz w:val="16"/>
                <w:szCs w:val="16"/>
              </w:rPr>
              <w:t>tellä:</w:t>
            </w:r>
          </w:p>
          <w:p w:rsidR="005345A9" w:rsidRPr="002D47B6" w:rsidRDefault="005345A9" w:rsidP="005345A9">
            <w:pPr>
              <w:pStyle w:val="VMleipteksti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nykyiset ongelmat maksutalletusprosessissa, erityisesti se, miksi pr</w:t>
            </w:r>
            <w:r w:rsidRPr="002D47B6">
              <w:rPr>
                <w:sz w:val="16"/>
                <w:szCs w:val="16"/>
              </w:rPr>
              <w:t>o</w:t>
            </w:r>
            <w:r w:rsidRPr="002D47B6">
              <w:rPr>
                <w:sz w:val="16"/>
                <w:szCs w:val="16"/>
              </w:rPr>
              <w:t>sessi on niin työläs ja mihin prosessin vaiheisiin kohdistuu eniten ty</w:t>
            </w:r>
            <w:r w:rsidRPr="002D47B6">
              <w:rPr>
                <w:sz w:val="16"/>
                <w:szCs w:val="16"/>
              </w:rPr>
              <w:t>ö</w:t>
            </w:r>
            <w:r w:rsidRPr="002D47B6">
              <w:rPr>
                <w:sz w:val="16"/>
                <w:szCs w:val="16"/>
              </w:rPr>
              <w:t>aikaa ja resursseja</w:t>
            </w:r>
            <w:r w:rsidR="002D3870" w:rsidRPr="002D47B6">
              <w:rPr>
                <w:sz w:val="16"/>
                <w:szCs w:val="16"/>
              </w:rPr>
              <w:t>;</w:t>
            </w:r>
          </w:p>
          <w:p w:rsidR="005345A9" w:rsidRPr="002D47B6" w:rsidRDefault="005345A9" w:rsidP="005345A9">
            <w:pPr>
              <w:pStyle w:val="VMleipteksti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onko kyse lainsäädännöllisistä ongelmista vai toiminnallisista ongelmista ja mahdollistaisiko nykyinenkin lainsäädäntö prosessin muuttamisen</w:t>
            </w:r>
            <w:r w:rsidR="002D3870" w:rsidRPr="002D47B6">
              <w:rPr>
                <w:sz w:val="16"/>
                <w:szCs w:val="16"/>
              </w:rPr>
              <w:t>;</w:t>
            </w:r>
          </w:p>
          <w:p w:rsidR="005345A9" w:rsidRPr="002D47B6" w:rsidRDefault="005345A9" w:rsidP="005345A9">
            <w:pPr>
              <w:pStyle w:val="VMleipteksti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muutosesitykset sekä lainsäädännöllisiin ongelmiin että toiminnallisiin ongelmiin</w:t>
            </w:r>
            <w:r w:rsidR="002D3870" w:rsidRPr="002D47B6">
              <w:rPr>
                <w:sz w:val="16"/>
                <w:szCs w:val="16"/>
              </w:rPr>
              <w:t>.</w:t>
            </w:r>
          </w:p>
          <w:p w:rsidR="005345A9" w:rsidRPr="002D47B6" w:rsidRDefault="005345A9" w:rsidP="005345A9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Ryhmän asettamisesta ja kokoonpanosta sovitaan erikseen </w:t>
            </w:r>
            <w:proofErr w:type="spellStart"/>
            <w:r w:rsidRPr="002D47B6">
              <w:rPr>
                <w:sz w:val="16"/>
                <w:szCs w:val="16"/>
              </w:rPr>
              <w:t>VM:n</w:t>
            </w:r>
            <w:proofErr w:type="spellEnd"/>
            <w:r w:rsidRPr="002D47B6">
              <w:rPr>
                <w:sz w:val="16"/>
                <w:szCs w:val="16"/>
              </w:rPr>
              <w:t xml:space="preserve"> ja </w:t>
            </w:r>
            <w:proofErr w:type="spellStart"/>
            <w:r w:rsidRPr="002D47B6">
              <w:rPr>
                <w:sz w:val="16"/>
                <w:szCs w:val="16"/>
              </w:rPr>
              <w:t>AVIen</w:t>
            </w:r>
            <w:proofErr w:type="spellEnd"/>
            <w:r w:rsidRPr="002D47B6">
              <w:rPr>
                <w:sz w:val="16"/>
                <w:szCs w:val="16"/>
              </w:rPr>
              <w:t xml:space="preserve"> kesken. Ryhmän tekemän selvityksen pohjalta arvioidaan </w:t>
            </w:r>
            <w:proofErr w:type="spellStart"/>
            <w:r w:rsidRPr="002D47B6">
              <w:rPr>
                <w:sz w:val="16"/>
                <w:szCs w:val="16"/>
              </w:rPr>
              <w:t>VM:n</w:t>
            </w:r>
            <w:proofErr w:type="spellEnd"/>
            <w:r w:rsidRPr="002D47B6">
              <w:rPr>
                <w:sz w:val="16"/>
                <w:szCs w:val="16"/>
              </w:rPr>
              <w:t xml:space="preserve"> ja </w:t>
            </w:r>
            <w:proofErr w:type="spellStart"/>
            <w:r w:rsidRPr="002D47B6">
              <w:rPr>
                <w:sz w:val="16"/>
                <w:szCs w:val="16"/>
              </w:rPr>
              <w:t>OM:n</w:t>
            </w:r>
            <w:proofErr w:type="spellEnd"/>
            <w:r w:rsidRPr="002D47B6">
              <w:rPr>
                <w:sz w:val="16"/>
                <w:szCs w:val="16"/>
              </w:rPr>
              <w:t xml:space="preserve"> y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teistyönä, onko asiassa tarpeen ryhtyä lainvalmistelutoimiin.</w:t>
            </w:r>
          </w:p>
          <w:p w:rsidR="005E22FA" w:rsidRPr="002D47B6" w:rsidRDefault="005E22FA" w:rsidP="00374879">
            <w:pPr>
              <w:pStyle w:val="VMleipteksti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22FA" w:rsidRPr="002D47B6" w:rsidRDefault="00374879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OM</w:t>
            </w:r>
          </w:p>
        </w:tc>
        <w:tc>
          <w:tcPr>
            <w:tcW w:w="3286" w:type="dxa"/>
          </w:tcPr>
          <w:p w:rsidR="002D3870" w:rsidRPr="007D287B" w:rsidRDefault="007D287B" w:rsidP="007D287B">
            <w:pPr>
              <w:pStyle w:val="VMleipteksti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</w:t>
            </w:r>
            <w:r w:rsidR="002D3870" w:rsidRPr="007D287B">
              <w:rPr>
                <w:sz w:val="16"/>
                <w:szCs w:val="16"/>
              </w:rPr>
              <w:t>VI-tyoryhmän</w:t>
            </w:r>
            <w:proofErr w:type="spellEnd"/>
            <w:r w:rsidR="002D3870" w:rsidRPr="007D287B">
              <w:rPr>
                <w:sz w:val="16"/>
                <w:szCs w:val="16"/>
              </w:rPr>
              <w:t xml:space="preserve"> selvitys 9/2016 mennessä.</w:t>
            </w:r>
          </w:p>
          <w:p w:rsidR="002D3870" w:rsidRPr="002D47B6" w:rsidRDefault="002D3870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7D287B">
              <w:rPr>
                <w:sz w:val="16"/>
                <w:szCs w:val="16"/>
              </w:rPr>
              <w:t>Arviointi ja päätös mahdollisen lainvalmi</w:t>
            </w:r>
            <w:r w:rsidRPr="007D287B">
              <w:rPr>
                <w:sz w:val="16"/>
                <w:szCs w:val="16"/>
              </w:rPr>
              <w:t>s</w:t>
            </w:r>
            <w:r w:rsidRPr="007D287B">
              <w:rPr>
                <w:sz w:val="16"/>
                <w:szCs w:val="16"/>
              </w:rPr>
              <w:t>telun organisoinnista ja aikataulutuksesta 12/2016.</w:t>
            </w:r>
          </w:p>
        </w:tc>
      </w:tr>
      <w:tr w:rsidR="005E22FA" w:rsidTr="00EF26EA">
        <w:tc>
          <w:tcPr>
            <w:tcW w:w="5751" w:type="dxa"/>
          </w:tcPr>
          <w:p w:rsidR="005E22FA" w:rsidRPr="002D47B6" w:rsidRDefault="00374879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Kumotaan lunastuslain (603/1977) 49.1 § lunastuslainsäädännön tarkistami</w:t>
            </w:r>
            <w:r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>ta koskevan hankkeen (OM 21/41/2015) yhteydessä.</w:t>
            </w:r>
          </w:p>
        </w:tc>
        <w:tc>
          <w:tcPr>
            <w:tcW w:w="992" w:type="dxa"/>
          </w:tcPr>
          <w:p w:rsidR="005E22FA" w:rsidRPr="002D47B6" w:rsidRDefault="00374879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OM</w:t>
            </w:r>
          </w:p>
        </w:tc>
        <w:tc>
          <w:tcPr>
            <w:tcW w:w="3286" w:type="dxa"/>
          </w:tcPr>
          <w:p w:rsidR="005E22FA" w:rsidRPr="002D47B6" w:rsidRDefault="00374879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Hankkeen mukainen aikataulu</w:t>
            </w:r>
          </w:p>
        </w:tc>
      </w:tr>
      <w:tr w:rsidR="00466E0B" w:rsidTr="00EF26EA">
        <w:tc>
          <w:tcPr>
            <w:tcW w:w="5751" w:type="dxa"/>
          </w:tcPr>
          <w:p w:rsidR="00466E0B" w:rsidRPr="002D47B6" w:rsidRDefault="00466E0B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Vesilain (587/2011) mukaista lupaa ei tulisi vaatia vesistöjen tai sen käytön kannalta vähäisiltä hankkeilta ja käyttöoikeuskysymys tulisi ratkaista jollain kevyemmällä menettelyllä.</w:t>
            </w:r>
          </w:p>
        </w:tc>
        <w:tc>
          <w:tcPr>
            <w:tcW w:w="992" w:type="dxa"/>
          </w:tcPr>
          <w:p w:rsidR="00466E0B" w:rsidRPr="002D47B6" w:rsidRDefault="00466E0B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OM</w:t>
            </w:r>
          </w:p>
        </w:tc>
        <w:tc>
          <w:tcPr>
            <w:tcW w:w="3286" w:type="dxa"/>
          </w:tcPr>
          <w:p w:rsidR="00466E0B" w:rsidRPr="002D47B6" w:rsidRDefault="00466E0B" w:rsidP="00466E0B">
            <w:pPr>
              <w:pStyle w:val="VMleipteksti"/>
              <w:ind w:left="0"/>
              <w:rPr>
                <w:sz w:val="16"/>
                <w:szCs w:val="16"/>
              </w:rPr>
            </w:pPr>
            <w:proofErr w:type="gramStart"/>
            <w:r w:rsidRPr="002D47B6">
              <w:rPr>
                <w:sz w:val="16"/>
                <w:szCs w:val="16"/>
              </w:rPr>
              <w:t>Vesilain käyttöoikeussääntelyä uudistavan työryhmän mukainen aikataulu.</w:t>
            </w:r>
            <w:proofErr w:type="gramEnd"/>
          </w:p>
        </w:tc>
      </w:tr>
      <w:tr w:rsidR="005E22FA" w:rsidTr="00EF26EA">
        <w:tc>
          <w:tcPr>
            <w:tcW w:w="5751" w:type="dxa"/>
          </w:tcPr>
          <w:p w:rsidR="005E22FA" w:rsidRPr="002D47B6" w:rsidRDefault="000E5EFB" w:rsidP="000E5EF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Yhdistyslain (503/1994) mukaisesta ampumayhdistysluvasta luovutaan </w:t>
            </w:r>
            <w:proofErr w:type="spellStart"/>
            <w:r w:rsidRPr="002D47B6">
              <w:rPr>
                <w:sz w:val="16"/>
                <w:szCs w:val="16"/>
              </w:rPr>
              <w:t>AVIn</w:t>
            </w:r>
            <w:proofErr w:type="spellEnd"/>
            <w:r w:rsidRPr="002D47B6">
              <w:rPr>
                <w:sz w:val="16"/>
                <w:szCs w:val="16"/>
              </w:rPr>
              <w:t xml:space="preserve"> tehtävänä.</w:t>
            </w:r>
          </w:p>
        </w:tc>
        <w:tc>
          <w:tcPr>
            <w:tcW w:w="992" w:type="dxa"/>
          </w:tcPr>
          <w:p w:rsidR="005E22FA" w:rsidRPr="002D47B6" w:rsidRDefault="000E5EFB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SM</w:t>
            </w:r>
          </w:p>
        </w:tc>
        <w:tc>
          <w:tcPr>
            <w:tcW w:w="3286" w:type="dxa"/>
          </w:tcPr>
          <w:p w:rsidR="005E22FA" w:rsidRPr="002D47B6" w:rsidRDefault="000E5EFB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  <w:tr w:rsidR="005E22FA" w:rsidTr="00EF26EA">
        <w:tc>
          <w:tcPr>
            <w:tcW w:w="5751" w:type="dxa"/>
          </w:tcPr>
          <w:p w:rsidR="005E22FA" w:rsidRPr="002D47B6" w:rsidRDefault="000E5EFB" w:rsidP="000E5EF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Tutkitaan mahdollisuudet ensisijaisesti yhtenäistää tulkintakäytäntöä ja toiss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jaisesti täsmentää lainsäädäntöä eräistä elintarviketurvallisuusriskeiltään v</w:t>
            </w:r>
            <w:r w:rsidRPr="002D47B6">
              <w:rPr>
                <w:sz w:val="16"/>
                <w:szCs w:val="16"/>
              </w:rPr>
              <w:t>ä</w:t>
            </w:r>
            <w:r w:rsidRPr="002D47B6">
              <w:rPr>
                <w:sz w:val="16"/>
                <w:szCs w:val="16"/>
              </w:rPr>
              <w:t>häisistä toiminnoista annetun valtioneuvoston asetuksen 5§:ää koskien</w:t>
            </w:r>
          </w:p>
        </w:tc>
        <w:tc>
          <w:tcPr>
            <w:tcW w:w="992" w:type="dxa"/>
          </w:tcPr>
          <w:p w:rsidR="005E22FA" w:rsidRPr="002D47B6" w:rsidRDefault="000E5EFB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MMM</w:t>
            </w:r>
          </w:p>
        </w:tc>
        <w:tc>
          <w:tcPr>
            <w:tcW w:w="3286" w:type="dxa"/>
          </w:tcPr>
          <w:p w:rsidR="005E22FA" w:rsidRPr="002D47B6" w:rsidRDefault="000E5EFB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  <w:tr w:rsidR="005E22FA" w:rsidTr="00EF26EA">
        <w:tc>
          <w:tcPr>
            <w:tcW w:w="5751" w:type="dxa"/>
          </w:tcPr>
          <w:p w:rsidR="005E22FA" w:rsidRPr="002D47B6" w:rsidRDefault="000E5EFB" w:rsidP="000E5EF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Maa- ja metsätalousministeriön asetuksen laitosten elintarvikehygieniasta (795/2014) mukaisia pienteurastamoiden suurimpia sallittuja eläinmääriä tulisi nostaa</w:t>
            </w:r>
          </w:p>
        </w:tc>
        <w:tc>
          <w:tcPr>
            <w:tcW w:w="992" w:type="dxa"/>
          </w:tcPr>
          <w:p w:rsidR="005E22FA" w:rsidRPr="002D47B6" w:rsidRDefault="000E5EFB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MMM</w:t>
            </w:r>
          </w:p>
        </w:tc>
        <w:tc>
          <w:tcPr>
            <w:tcW w:w="3286" w:type="dxa"/>
          </w:tcPr>
          <w:p w:rsidR="005E22FA" w:rsidRPr="002D47B6" w:rsidRDefault="00E57F18" w:rsidP="00E57F1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MMM selvittää</w:t>
            </w:r>
            <w:r w:rsidR="000E5EFB" w:rsidRPr="002D47B6">
              <w:rPr>
                <w:sz w:val="16"/>
                <w:szCs w:val="16"/>
              </w:rPr>
              <w:t xml:space="preserve"> mahdollisuudet ehdotuksen toteuttamiseksi siten, että muutokset tul</w:t>
            </w:r>
            <w:r w:rsidR="000E5EFB" w:rsidRPr="002D47B6">
              <w:rPr>
                <w:sz w:val="16"/>
                <w:szCs w:val="16"/>
              </w:rPr>
              <w:t>e</w:t>
            </w:r>
            <w:r w:rsidR="000E5EFB" w:rsidRPr="002D47B6">
              <w:rPr>
                <w:sz w:val="16"/>
                <w:szCs w:val="16"/>
              </w:rPr>
              <w:t>vat voimaan viimeistään 1.1.2018.</w:t>
            </w:r>
          </w:p>
        </w:tc>
      </w:tr>
      <w:tr w:rsidR="005E22FA" w:rsidTr="00EF26EA">
        <w:tc>
          <w:tcPr>
            <w:tcW w:w="5751" w:type="dxa"/>
          </w:tcPr>
          <w:p w:rsidR="005E22FA" w:rsidRPr="002D47B6" w:rsidRDefault="000E5EFB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Ehdotukset koskien Alkoholilain (1143/1994) ja Elintarvikelain (23/2006) muu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tamista</w:t>
            </w:r>
          </w:p>
          <w:p w:rsidR="000E5EFB" w:rsidRPr="002D47B6" w:rsidRDefault="000E5EFB" w:rsidP="000E5EFB">
            <w:pPr>
              <w:pStyle w:val="VMleipteksti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Alkoholilaki: pienpanimot sekä 21§, 21b§, 21c§, 24§, 33§, 33a§</w:t>
            </w:r>
          </w:p>
          <w:p w:rsidR="000E5EFB" w:rsidRPr="002D47B6" w:rsidRDefault="000E5EFB" w:rsidP="00A44302">
            <w:pPr>
              <w:pStyle w:val="VMleipteksti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Elintarvikelaki: </w:t>
            </w:r>
            <w:r w:rsidR="00A44302" w:rsidRPr="002D47B6">
              <w:rPr>
                <w:sz w:val="16"/>
                <w:szCs w:val="16"/>
              </w:rPr>
              <w:t>14§</w:t>
            </w:r>
          </w:p>
        </w:tc>
        <w:tc>
          <w:tcPr>
            <w:tcW w:w="992" w:type="dxa"/>
          </w:tcPr>
          <w:p w:rsidR="005E22FA" w:rsidRPr="002D47B6" w:rsidRDefault="00642474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5E22FA" w:rsidRPr="002D47B6" w:rsidRDefault="00642474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Alkoholilain uudistamisen mukainen aik</w:t>
            </w:r>
            <w:r w:rsidRPr="002D47B6">
              <w:rPr>
                <w:sz w:val="16"/>
                <w:szCs w:val="16"/>
              </w:rPr>
              <w:t>a</w:t>
            </w:r>
            <w:r w:rsidRPr="002D47B6">
              <w:rPr>
                <w:sz w:val="16"/>
                <w:szCs w:val="16"/>
              </w:rPr>
              <w:t>taulu</w:t>
            </w:r>
          </w:p>
        </w:tc>
      </w:tr>
      <w:tr w:rsidR="005E22FA" w:rsidTr="00EF26EA">
        <w:tc>
          <w:tcPr>
            <w:tcW w:w="5751" w:type="dxa"/>
          </w:tcPr>
          <w:p w:rsidR="005E22FA" w:rsidRPr="002D47B6" w:rsidRDefault="00642474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Sosiaalihuollon toimintayksiköiden valvonnan päällekkäisyyksien vähentäm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nen</w:t>
            </w:r>
          </w:p>
        </w:tc>
        <w:tc>
          <w:tcPr>
            <w:tcW w:w="992" w:type="dxa"/>
          </w:tcPr>
          <w:p w:rsidR="005E22FA" w:rsidRPr="002D47B6" w:rsidRDefault="00642474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5E22FA" w:rsidRPr="002D47B6" w:rsidRDefault="00642474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Yksityisen sosiaali- ja terveydenhuollon valvonnan kokonaisuudistuksen mukainen aikataulu</w:t>
            </w:r>
          </w:p>
        </w:tc>
      </w:tr>
      <w:tr w:rsidR="00642474" w:rsidTr="00EF26EA">
        <w:tc>
          <w:tcPr>
            <w:tcW w:w="5751" w:type="dxa"/>
          </w:tcPr>
          <w:p w:rsidR="00642474" w:rsidRPr="002D47B6" w:rsidRDefault="004E1231" w:rsidP="004E1231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Luovutaan </w:t>
            </w:r>
            <w:proofErr w:type="spellStart"/>
            <w:r w:rsidRPr="002D47B6">
              <w:rPr>
                <w:sz w:val="16"/>
                <w:szCs w:val="16"/>
              </w:rPr>
              <w:t>STM:n</w:t>
            </w:r>
            <w:proofErr w:type="spellEnd"/>
            <w:r w:rsidRPr="002D47B6">
              <w:rPr>
                <w:sz w:val="16"/>
                <w:szCs w:val="16"/>
              </w:rPr>
              <w:t xml:space="preserve"> asetuksen yksityisistä sosiaalipalveluista (1053/2011) 1§ kohta 9 mukaisesta kuntien lausumisvelvollisuudesta yksityisten sosiaalipa</w:t>
            </w:r>
            <w:r w:rsidRPr="002D47B6">
              <w:rPr>
                <w:sz w:val="16"/>
                <w:szCs w:val="16"/>
              </w:rPr>
              <w:t>l</w:t>
            </w:r>
            <w:r w:rsidRPr="002D47B6">
              <w:rPr>
                <w:sz w:val="16"/>
                <w:szCs w:val="16"/>
              </w:rPr>
              <w:t>veluntuottajien lupa- ja ilmoitusprosessissa.</w:t>
            </w:r>
          </w:p>
        </w:tc>
        <w:tc>
          <w:tcPr>
            <w:tcW w:w="992" w:type="dxa"/>
          </w:tcPr>
          <w:p w:rsidR="00642474" w:rsidRPr="002D47B6" w:rsidRDefault="004E123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642474" w:rsidRPr="002D47B6" w:rsidRDefault="004E123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Yksityisen sosiaali- ja terveydenhuollon valvonnan kokonaisuudistuksen mukainen aikataulu</w:t>
            </w:r>
          </w:p>
        </w:tc>
      </w:tr>
      <w:tr w:rsidR="00642474" w:rsidTr="00EF26EA">
        <w:tc>
          <w:tcPr>
            <w:tcW w:w="5751" w:type="dxa"/>
          </w:tcPr>
          <w:p w:rsidR="00642474" w:rsidRPr="002D47B6" w:rsidRDefault="00422DE6" w:rsidP="00422DE6">
            <w:pPr>
              <w:pStyle w:val="VMleipteksti"/>
              <w:ind w:left="0"/>
              <w:rPr>
                <w:sz w:val="16"/>
                <w:szCs w:val="16"/>
              </w:rPr>
            </w:pPr>
            <w:proofErr w:type="gramStart"/>
            <w:r w:rsidRPr="002D47B6">
              <w:rPr>
                <w:sz w:val="16"/>
                <w:szCs w:val="16"/>
              </w:rPr>
              <w:lastRenderedPageBreak/>
              <w:t>Ehdotukse</w:t>
            </w:r>
            <w:r w:rsidR="00805CCF"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 xml:space="preserve"> koskien yksityisestä terveydenhuollosta annetun lain (152/1990) muuttamista:</w:t>
            </w:r>
            <w:proofErr w:type="gramEnd"/>
          </w:p>
          <w:p w:rsidR="00422DE6" w:rsidRPr="002D47B6" w:rsidRDefault="00422DE6" w:rsidP="005345A9">
            <w:pPr>
              <w:pStyle w:val="VMleipteksti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käyttöönottotarkastuksista luopuminen sivutoimipisteiden ja toimipaikan vaihdon osalta</w:t>
            </w:r>
          </w:p>
          <w:p w:rsidR="00422DE6" w:rsidRPr="002D47B6" w:rsidRDefault="00422DE6" w:rsidP="005345A9">
            <w:pPr>
              <w:pStyle w:val="VMleipteksti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terveydenhuollon itsenäisten ammatinharjoittajien toimintakertomuksien keräämisestä luopuminen</w:t>
            </w:r>
          </w:p>
          <w:p w:rsidR="00422DE6" w:rsidRPr="002D47B6" w:rsidRDefault="00422DE6" w:rsidP="005345A9">
            <w:pPr>
              <w:pStyle w:val="VMleipteksti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toiminnan laajuus yksityisen terveydenhuollon toimipisteiden vähimmäi</w:t>
            </w:r>
            <w:r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>pinta-alavaatimuksen tilalle samalla ohjeistusta keventäen ja harkintaa lisäte</w:t>
            </w:r>
            <w:r w:rsidR="005345A9" w:rsidRPr="002D47B6">
              <w:rPr>
                <w:sz w:val="16"/>
                <w:szCs w:val="16"/>
              </w:rPr>
              <w:t>n</w:t>
            </w:r>
          </w:p>
        </w:tc>
        <w:tc>
          <w:tcPr>
            <w:tcW w:w="992" w:type="dxa"/>
          </w:tcPr>
          <w:p w:rsidR="00642474" w:rsidRPr="002D47B6" w:rsidRDefault="00422DE6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642474" w:rsidRPr="002D47B6" w:rsidRDefault="00422DE6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Yksityisen sosiaali- ja terveydenhuollon valvonnan kokonaisuudistuksen mukainen aikataulu</w:t>
            </w:r>
          </w:p>
        </w:tc>
      </w:tr>
      <w:tr w:rsidR="00642474" w:rsidTr="00EF26EA">
        <w:tc>
          <w:tcPr>
            <w:tcW w:w="5751" w:type="dxa"/>
          </w:tcPr>
          <w:p w:rsidR="00642474" w:rsidRPr="002D47B6" w:rsidRDefault="00E57F18" w:rsidP="00422DE6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Veritestausta ei pitäisi rinnastaa laboratoriotoimintaan eikä sen näin ollen tulisi olla luvanvaraista.</w:t>
            </w:r>
          </w:p>
        </w:tc>
        <w:tc>
          <w:tcPr>
            <w:tcW w:w="992" w:type="dxa"/>
          </w:tcPr>
          <w:p w:rsidR="00642474" w:rsidRPr="002D47B6" w:rsidRDefault="00E57F18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642474" w:rsidRPr="002D47B6" w:rsidRDefault="00E57F18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 selvittää mahdollisuudet ensisijaisesti muuttaa linjausta ja toissijaisesti täsmentää lainsäädäntöä siten, että muutokset tulevat voimaan viimeistään 1.1.2018.</w:t>
            </w:r>
          </w:p>
        </w:tc>
      </w:tr>
      <w:tr w:rsidR="00781341" w:rsidTr="00EF26EA">
        <w:tc>
          <w:tcPr>
            <w:tcW w:w="5751" w:type="dxa"/>
          </w:tcPr>
          <w:p w:rsidR="00781341" w:rsidRPr="006B1C64" w:rsidRDefault="00781341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Alusten lastauksen ja purkamisen työturvallisuudesta annetun valtioneuvoston asetuksen (633/2004) 34 § mukainen poikkeuslupa tulisi poistaa tarpeettom</w:t>
            </w:r>
            <w:r w:rsidRPr="006B1C64">
              <w:rPr>
                <w:sz w:val="16"/>
                <w:szCs w:val="16"/>
              </w:rPr>
              <w:t>a</w:t>
            </w:r>
            <w:r w:rsidRPr="006B1C64">
              <w:rPr>
                <w:sz w:val="16"/>
                <w:szCs w:val="16"/>
              </w:rPr>
              <w:t>na.</w:t>
            </w:r>
          </w:p>
        </w:tc>
        <w:tc>
          <w:tcPr>
            <w:tcW w:w="992" w:type="dxa"/>
          </w:tcPr>
          <w:p w:rsidR="00781341" w:rsidRPr="006B1C64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781341" w:rsidRPr="006B1C64" w:rsidRDefault="00781341" w:rsidP="00332028">
            <w:pPr>
              <w:pStyle w:val="VMleipteksti"/>
              <w:ind w:left="0"/>
              <w:rPr>
                <w:sz w:val="16"/>
                <w:szCs w:val="16"/>
              </w:rPr>
            </w:pPr>
            <w:proofErr w:type="gramStart"/>
            <w:r w:rsidRPr="006B1C64">
              <w:rPr>
                <w:sz w:val="16"/>
                <w:szCs w:val="16"/>
              </w:rPr>
              <w:t>Muutokset voimaan viimeistään 1.1.2018</w:t>
            </w:r>
            <w:r w:rsidR="00104195" w:rsidRPr="006B1C64">
              <w:rPr>
                <w:sz w:val="16"/>
                <w:szCs w:val="16"/>
              </w:rPr>
              <w:t>.</w:t>
            </w:r>
            <w:proofErr w:type="gramEnd"/>
            <w:r w:rsidR="00104195" w:rsidRPr="006B1C64">
              <w:rPr>
                <w:sz w:val="16"/>
                <w:szCs w:val="16"/>
              </w:rPr>
              <w:t xml:space="preserve"> </w:t>
            </w:r>
            <w:r w:rsidR="00332028" w:rsidRPr="006B1C64">
              <w:rPr>
                <w:sz w:val="16"/>
                <w:szCs w:val="16"/>
              </w:rPr>
              <w:t>E</w:t>
            </w:r>
            <w:r w:rsidR="00104195" w:rsidRPr="006B1C64">
              <w:rPr>
                <w:sz w:val="16"/>
                <w:szCs w:val="16"/>
              </w:rPr>
              <w:t>dellyttää käsittelyä työturvallisuussää</w:t>
            </w:r>
            <w:r w:rsidR="00104195" w:rsidRPr="006B1C64">
              <w:rPr>
                <w:sz w:val="16"/>
                <w:szCs w:val="16"/>
              </w:rPr>
              <w:t>n</w:t>
            </w:r>
            <w:r w:rsidR="00104195" w:rsidRPr="006B1C64">
              <w:rPr>
                <w:sz w:val="16"/>
                <w:szCs w:val="16"/>
              </w:rPr>
              <w:t>nöksiä valmistelevassa neuvottelukunna</w:t>
            </w:r>
            <w:r w:rsidR="00104195" w:rsidRPr="006B1C64">
              <w:rPr>
                <w:sz w:val="16"/>
                <w:szCs w:val="16"/>
              </w:rPr>
              <w:t>s</w:t>
            </w:r>
            <w:r w:rsidR="00104195" w:rsidRPr="006B1C64">
              <w:rPr>
                <w:sz w:val="16"/>
                <w:szCs w:val="16"/>
              </w:rPr>
              <w:t>sa.</w:t>
            </w:r>
          </w:p>
        </w:tc>
      </w:tr>
      <w:tr w:rsidR="00781341" w:rsidTr="00EF26EA">
        <w:tc>
          <w:tcPr>
            <w:tcW w:w="5751" w:type="dxa"/>
          </w:tcPr>
          <w:p w:rsidR="00781341" w:rsidRPr="006B1C64" w:rsidRDefault="00781341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 xml:space="preserve">Äitienpäiväkunniamerkkiesityksistä poistetaan </w:t>
            </w:r>
            <w:proofErr w:type="spellStart"/>
            <w:r w:rsidRPr="006B1C64">
              <w:rPr>
                <w:sz w:val="16"/>
                <w:szCs w:val="16"/>
              </w:rPr>
              <w:t>AVI-vaihe</w:t>
            </w:r>
            <w:proofErr w:type="spellEnd"/>
            <w:r w:rsidRPr="006B1C64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781341" w:rsidRPr="006B1C64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781341" w:rsidRPr="006B1C64" w:rsidRDefault="00805CCF" w:rsidP="00805CCF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Arvioidaan</w:t>
            </w:r>
            <w:r w:rsidR="00781341" w:rsidRPr="006B1C64">
              <w:rPr>
                <w:sz w:val="16"/>
                <w:szCs w:val="16"/>
              </w:rPr>
              <w:t xml:space="preserve"> aluehallinnon uudistamisen yhteydessä tehtävän </w:t>
            </w:r>
            <w:r w:rsidRPr="006B1C64">
              <w:rPr>
                <w:sz w:val="16"/>
                <w:szCs w:val="16"/>
              </w:rPr>
              <w:t xml:space="preserve">mahdollinen </w:t>
            </w:r>
            <w:r w:rsidR="00781341" w:rsidRPr="006B1C64">
              <w:rPr>
                <w:sz w:val="16"/>
                <w:szCs w:val="16"/>
              </w:rPr>
              <w:t>siirto maakunnille 1.1.2019 mennessä.</w:t>
            </w:r>
          </w:p>
        </w:tc>
      </w:tr>
      <w:tr w:rsidR="00781341" w:rsidTr="00EF26EA">
        <w:tc>
          <w:tcPr>
            <w:tcW w:w="5751" w:type="dxa"/>
          </w:tcPr>
          <w:p w:rsidR="00781341" w:rsidRPr="006B1C64" w:rsidRDefault="00781341" w:rsidP="00E57F18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Työaikalain (605/1996) piiriin kuuluvat ehdotukset:</w:t>
            </w:r>
          </w:p>
          <w:p w:rsidR="00781341" w:rsidRPr="006B1C64" w:rsidRDefault="00781341" w:rsidP="00E57F18">
            <w:pPr>
              <w:pStyle w:val="VMleipteksti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jaksotyöaikaa (7§);</w:t>
            </w:r>
          </w:p>
          <w:p w:rsidR="00781341" w:rsidRPr="006B1C64" w:rsidRDefault="00781341" w:rsidP="00E57F18">
            <w:pPr>
              <w:pStyle w:val="VMleipteksti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yötyölupa(26§ kohta 14);</w:t>
            </w:r>
          </w:p>
          <w:p w:rsidR="00781341" w:rsidRPr="006B1C64" w:rsidRDefault="00781341" w:rsidP="00E57F18">
            <w:pPr>
              <w:pStyle w:val="VMleipteksti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lupa liittyen vuoron vaihtumiseen vuorotyössä (27§)</w:t>
            </w:r>
          </w:p>
        </w:tc>
        <w:tc>
          <w:tcPr>
            <w:tcW w:w="992" w:type="dxa"/>
          </w:tcPr>
          <w:p w:rsidR="00781341" w:rsidRPr="006B1C64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6B1C64" w:rsidRDefault="00AC74A8" w:rsidP="00AC74A8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Asia voisi tulla arvioitavaksi työaikalain kokonaisuudistuksessa. Jos uudistus ei ala keväällä 2016; pyritään tekemään ositta</w:t>
            </w:r>
            <w:r w:rsidRPr="006B1C64">
              <w:rPr>
                <w:sz w:val="16"/>
                <w:szCs w:val="16"/>
              </w:rPr>
              <w:t>i</w:t>
            </w:r>
            <w:r w:rsidRPr="006B1C64">
              <w:rPr>
                <w:sz w:val="16"/>
                <w:szCs w:val="16"/>
              </w:rPr>
              <w:t>suudistuksina siten, että m</w:t>
            </w:r>
            <w:r w:rsidR="00781341" w:rsidRPr="006B1C64">
              <w:rPr>
                <w:sz w:val="16"/>
                <w:szCs w:val="16"/>
              </w:rPr>
              <w:t xml:space="preserve">uutokset </w:t>
            </w:r>
            <w:r w:rsidRPr="006B1C64">
              <w:rPr>
                <w:sz w:val="16"/>
                <w:szCs w:val="16"/>
              </w:rPr>
              <w:t xml:space="preserve">tulisivat </w:t>
            </w:r>
            <w:r w:rsidR="00781341" w:rsidRPr="006B1C64">
              <w:rPr>
                <w:sz w:val="16"/>
                <w:szCs w:val="16"/>
              </w:rPr>
              <w:t>voimaan viimeistään 1.1.2018</w:t>
            </w:r>
          </w:p>
        </w:tc>
      </w:tr>
      <w:tr w:rsidR="00781341" w:rsidTr="00EF26EA">
        <w:tc>
          <w:tcPr>
            <w:tcW w:w="5751" w:type="dxa"/>
          </w:tcPr>
          <w:p w:rsidR="00781341" w:rsidRPr="006B1C64" w:rsidRDefault="00104195" w:rsidP="00E57F18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Nuorista työntekijöistä annetun lain (998/1993) piiriin kuuluvat ehdotukset n</w:t>
            </w:r>
            <w:r w:rsidR="00781341" w:rsidRPr="006B1C64">
              <w:rPr>
                <w:sz w:val="16"/>
                <w:szCs w:val="16"/>
              </w:rPr>
              <w:t>uorille työntekijöille erityisen haitallisista ja vaarallisista töistä annetun valti</w:t>
            </w:r>
            <w:r w:rsidR="00781341" w:rsidRPr="006B1C64">
              <w:rPr>
                <w:sz w:val="16"/>
                <w:szCs w:val="16"/>
              </w:rPr>
              <w:t>o</w:t>
            </w:r>
            <w:r w:rsidR="00781341" w:rsidRPr="006B1C64">
              <w:rPr>
                <w:sz w:val="16"/>
                <w:szCs w:val="16"/>
              </w:rPr>
              <w:t>neuvoston asetuksen (475/2006)</w:t>
            </w:r>
            <w:r w:rsidRPr="006B1C64">
              <w:rPr>
                <w:sz w:val="16"/>
                <w:szCs w:val="16"/>
              </w:rPr>
              <w:t xml:space="preserve"> muuttamisesta seuraavasti:</w:t>
            </w:r>
          </w:p>
          <w:p w:rsidR="00104195" w:rsidRPr="006B1C64" w:rsidRDefault="00104195" w:rsidP="00104195">
            <w:pPr>
              <w:pStyle w:val="VMleipteksti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lupa erityisen haitalliseen ja vaaralliseen työhön poistetaan (asetuksen 8§);</w:t>
            </w:r>
          </w:p>
          <w:p w:rsidR="00781341" w:rsidRPr="006B1C64" w:rsidRDefault="00104195" w:rsidP="00104195">
            <w:pPr>
              <w:pStyle w:val="VMleipteksti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ilmoitus valvonnan järjestämisestä ja perehdyttämisestä koulutukseen liittyvässä työssä poistetaan (asetuksen 2§);</w:t>
            </w:r>
          </w:p>
        </w:tc>
        <w:tc>
          <w:tcPr>
            <w:tcW w:w="992" w:type="dxa"/>
          </w:tcPr>
          <w:p w:rsidR="002D47B6" w:rsidRPr="006B1C64" w:rsidRDefault="002D47B6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Laki:</w:t>
            </w:r>
          </w:p>
          <w:p w:rsidR="00781341" w:rsidRPr="006B1C64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TEM</w:t>
            </w:r>
          </w:p>
          <w:p w:rsidR="00104195" w:rsidRPr="006B1C64" w:rsidRDefault="00104195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Asetus:</w:t>
            </w:r>
          </w:p>
          <w:p w:rsidR="00104195" w:rsidRPr="006B1C64" w:rsidRDefault="00104195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STM</w:t>
            </w:r>
          </w:p>
        </w:tc>
        <w:tc>
          <w:tcPr>
            <w:tcW w:w="3286" w:type="dxa"/>
          </w:tcPr>
          <w:p w:rsidR="00781341" w:rsidRPr="006B1C64" w:rsidRDefault="005345A9" w:rsidP="005345A9">
            <w:pPr>
              <w:pStyle w:val="VMleipteksti"/>
              <w:ind w:left="0"/>
              <w:rPr>
                <w:sz w:val="16"/>
                <w:szCs w:val="16"/>
              </w:rPr>
            </w:pPr>
            <w:r w:rsidRPr="006B1C64">
              <w:rPr>
                <w:sz w:val="16"/>
                <w:szCs w:val="16"/>
              </w:rPr>
              <w:t>Asia voisi tulla arvioitavaksi nuoria työnt</w:t>
            </w:r>
            <w:r w:rsidRPr="006B1C64">
              <w:rPr>
                <w:sz w:val="16"/>
                <w:szCs w:val="16"/>
              </w:rPr>
              <w:t>e</w:t>
            </w:r>
            <w:r w:rsidRPr="006B1C64">
              <w:rPr>
                <w:sz w:val="16"/>
                <w:szCs w:val="16"/>
              </w:rPr>
              <w:t>kijöitä koskevan lain kokonaisuudistukse</w:t>
            </w:r>
            <w:r w:rsidRPr="006B1C64">
              <w:rPr>
                <w:sz w:val="16"/>
                <w:szCs w:val="16"/>
              </w:rPr>
              <w:t>s</w:t>
            </w:r>
            <w:r w:rsidRPr="006B1C64">
              <w:rPr>
                <w:sz w:val="16"/>
                <w:szCs w:val="16"/>
              </w:rPr>
              <w:t xml:space="preserve">sa tai osauudistuksessa. </w:t>
            </w:r>
            <w:r w:rsidR="00104195" w:rsidRPr="006B1C64">
              <w:rPr>
                <w:sz w:val="16"/>
                <w:szCs w:val="16"/>
              </w:rPr>
              <w:t>Valtioneuvoston asetuksen (475/2006) muuttaminen ede</w:t>
            </w:r>
            <w:r w:rsidR="00104195" w:rsidRPr="006B1C64">
              <w:rPr>
                <w:sz w:val="16"/>
                <w:szCs w:val="16"/>
              </w:rPr>
              <w:t>l</w:t>
            </w:r>
            <w:r w:rsidR="00104195" w:rsidRPr="006B1C64">
              <w:rPr>
                <w:sz w:val="16"/>
                <w:szCs w:val="16"/>
              </w:rPr>
              <w:t>lyttää, että työ- ja elinkeinoministeriön to</w:t>
            </w:r>
            <w:r w:rsidR="00104195" w:rsidRPr="006B1C64">
              <w:rPr>
                <w:sz w:val="16"/>
                <w:szCs w:val="16"/>
              </w:rPr>
              <w:t>i</w:t>
            </w:r>
            <w:r w:rsidR="00104195" w:rsidRPr="006B1C64">
              <w:rPr>
                <w:sz w:val="16"/>
                <w:szCs w:val="16"/>
              </w:rPr>
              <w:t>mialueen lakia nuorista työntekijöistä (998/1993) täsmennetään, jotta asetu</w:t>
            </w:r>
            <w:r w:rsidR="00104195" w:rsidRPr="006B1C64">
              <w:rPr>
                <w:sz w:val="16"/>
                <w:szCs w:val="16"/>
              </w:rPr>
              <w:t>k</w:t>
            </w:r>
            <w:r w:rsidR="00104195" w:rsidRPr="006B1C64">
              <w:rPr>
                <w:sz w:val="16"/>
                <w:szCs w:val="16"/>
              </w:rPr>
              <w:t>senantovaltuudet olisivat muutosten ede</w:t>
            </w:r>
            <w:r w:rsidR="00104195" w:rsidRPr="006B1C64">
              <w:rPr>
                <w:sz w:val="16"/>
                <w:szCs w:val="16"/>
              </w:rPr>
              <w:t>l</w:t>
            </w:r>
            <w:r w:rsidR="00104195" w:rsidRPr="006B1C64">
              <w:rPr>
                <w:sz w:val="16"/>
                <w:szCs w:val="16"/>
              </w:rPr>
              <w:t>lyttämässä kunnossa.</w:t>
            </w:r>
            <w:r w:rsidRPr="006B1C64">
              <w:rPr>
                <w:sz w:val="16"/>
                <w:szCs w:val="16"/>
              </w:rPr>
              <w:t xml:space="preserve"> Pyritään valmistel</w:t>
            </w:r>
            <w:r w:rsidRPr="006B1C64">
              <w:rPr>
                <w:sz w:val="16"/>
                <w:szCs w:val="16"/>
              </w:rPr>
              <w:t>e</w:t>
            </w:r>
            <w:r w:rsidRPr="006B1C64">
              <w:rPr>
                <w:sz w:val="16"/>
                <w:szCs w:val="16"/>
              </w:rPr>
              <w:t>maan siten, että muutokset voimaan vi</w:t>
            </w:r>
            <w:r w:rsidRPr="006B1C64">
              <w:rPr>
                <w:sz w:val="16"/>
                <w:szCs w:val="16"/>
              </w:rPr>
              <w:t>i</w:t>
            </w:r>
            <w:r w:rsidRPr="006B1C64">
              <w:rPr>
                <w:sz w:val="16"/>
                <w:szCs w:val="16"/>
              </w:rPr>
              <w:t>meistään 1.1.2018.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Valmiuslain (1552/2011) 32 § mukainen päivittäistavarahuollon varautumi</w:t>
            </w:r>
            <w:r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 xml:space="preserve">tehtävä tulisi poistaa </w:t>
            </w:r>
            <w:proofErr w:type="spellStart"/>
            <w:r w:rsidRPr="002D47B6">
              <w:rPr>
                <w:sz w:val="16"/>
                <w:szCs w:val="16"/>
              </w:rPr>
              <w:t>AVIn</w:t>
            </w:r>
            <w:proofErr w:type="spellEnd"/>
            <w:r w:rsidRPr="002D47B6">
              <w:rPr>
                <w:sz w:val="16"/>
                <w:szCs w:val="16"/>
              </w:rPr>
              <w:t xml:space="preserve"> tehtävistä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2D47B6" w:rsidRDefault="00D410AD" w:rsidP="00D410AD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Tehtävän sisältö ja organisointi tulisi ta</w:t>
            </w:r>
            <w:r w:rsidRPr="002D47B6">
              <w:rPr>
                <w:sz w:val="16"/>
                <w:szCs w:val="16"/>
              </w:rPr>
              <w:t>r</w:t>
            </w:r>
            <w:r w:rsidRPr="002D47B6">
              <w:rPr>
                <w:sz w:val="16"/>
                <w:szCs w:val="16"/>
              </w:rPr>
              <w:t>kastella osana aluehallinnon uudistuksessa tehtävää työtä. Yhtenä vaihtoehtona on</w:t>
            </w:r>
            <w:r w:rsidR="00781341" w:rsidRPr="002D47B6">
              <w:rPr>
                <w:sz w:val="16"/>
                <w:szCs w:val="16"/>
              </w:rPr>
              <w:t xml:space="preserve"> lakkauttaa tehtävä nykymuotoisena kok</w:t>
            </w:r>
            <w:r w:rsidR="00781341" w:rsidRPr="002D47B6">
              <w:rPr>
                <w:sz w:val="16"/>
                <w:szCs w:val="16"/>
              </w:rPr>
              <w:t>o</w:t>
            </w:r>
            <w:r w:rsidR="00781341" w:rsidRPr="002D47B6">
              <w:rPr>
                <w:sz w:val="16"/>
                <w:szCs w:val="16"/>
              </w:rPr>
              <w:t>naan.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VN asetuksen kulutushyödykkeen hinnan ilmoittamisesta markkinoinnissa (553/2014) 3 § mukaista säännöstä tulisi muuttaa siten, että tyhjentävän lue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telon lisäksi myös muu vertailukelpoinen yksikköhinta voitaisiin hyväksyä hintamerkintänä.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proofErr w:type="spellStart"/>
            <w:r w:rsidRPr="002D47B6">
              <w:rPr>
                <w:sz w:val="16"/>
                <w:szCs w:val="16"/>
              </w:rPr>
              <w:t>AVI:ille</w:t>
            </w:r>
            <w:proofErr w:type="spellEnd"/>
            <w:r w:rsidRPr="002D47B6">
              <w:rPr>
                <w:sz w:val="16"/>
                <w:szCs w:val="16"/>
              </w:rPr>
              <w:t xml:space="preserve"> annettaisiin lainsäädännössä selvästi oikeus tehtävien priorisointiin elinkeinovalvonta-asioissa ja asetettaisiin 2 vuoden määräaika, jota vanhe</w:t>
            </w:r>
            <w:r w:rsidRPr="002D47B6">
              <w:rPr>
                <w:sz w:val="16"/>
                <w:szCs w:val="16"/>
              </w:rPr>
              <w:t>m</w:t>
            </w:r>
            <w:r w:rsidRPr="002D47B6">
              <w:rPr>
                <w:sz w:val="16"/>
                <w:szCs w:val="16"/>
              </w:rPr>
              <w:t>pia asioita ei käsiteltäisi kuin poikkeustapauksessa.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EF26E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Laki perintätoiminnan luvanvaraisuudesta (517/1996) 6 §, 10.2 § ja 7 § sekä laki panttilainauslaitoksista (1353/1992</w:t>
            </w:r>
            <w:r w:rsidR="005345A9" w:rsidRPr="002D47B6">
              <w:rPr>
                <w:sz w:val="16"/>
                <w:szCs w:val="16"/>
              </w:rPr>
              <w:t xml:space="preserve">; </w:t>
            </w:r>
            <w:proofErr w:type="spellStart"/>
            <w:r w:rsidR="005345A9" w:rsidRPr="002D47B6">
              <w:rPr>
                <w:sz w:val="16"/>
                <w:szCs w:val="16"/>
              </w:rPr>
              <w:t>VM:n</w:t>
            </w:r>
            <w:proofErr w:type="spellEnd"/>
            <w:r w:rsidR="005345A9" w:rsidRPr="002D47B6">
              <w:rPr>
                <w:sz w:val="16"/>
                <w:szCs w:val="16"/>
              </w:rPr>
              <w:t xml:space="preserve"> laki</w:t>
            </w:r>
            <w:r w:rsidRPr="002D47B6">
              <w:rPr>
                <w:sz w:val="16"/>
                <w:szCs w:val="16"/>
              </w:rPr>
              <w:t>) 11 b §</w:t>
            </w:r>
          </w:p>
          <w:p w:rsidR="00781341" w:rsidRPr="002D47B6" w:rsidRDefault="00781341" w:rsidP="00EF26EA">
            <w:pPr>
              <w:pStyle w:val="VMleipteksti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asiakirjojen toimittamisvelvollisuuden keventäminen;</w:t>
            </w:r>
          </w:p>
          <w:p w:rsidR="00781341" w:rsidRPr="002D47B6" w:rsidRDefault="00781341" w:rsidP="00EF26EA">
            <w:pPr>
              <w:pStyle w:val="VMleipteksti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tilinpäätösten toimittamisvelvollisuuden keventäminen;</w:t>
            </w:r>
          </w:p>
          <w:p w:rsidR="00781341" w:rsidRPr="002D47B6" w:rsidRDefault="00781341" w:rsidP="00EF26EA">
            <w:pPr>
              <w:pStyle w:val="VMleipteksti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luvan 5 vuoden määräajan poistaminen ja rekisterin perustaminen to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minnanharjoittajista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Kaivoslain (621/2001) 123§ mukainen työsuojeluviranomaisen lausunto ka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vosturvallisuuslupaan tulisi muuttaa harkinnanvaraiseksi</w:t>
            </w:r>
          </w:p>
        </w:tc>
        <w:tc>
          <w:tcPr>
            <w:tcW w:w="992" w:type="dxa"/>
          </w:tcPr>
          <w:p w:rsidR="00781341" w:rsidRPr="002D47B6" w:rsidRDefault="00332028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TEM</w:t>
            </w:r>
          </w:p>
        </w:tc>
        <w:tc>
          <w:tcPr>
            <w:tcW w:w="3286" w:type="dxa"/>
          </w:tcPr>
          <w:p w:rsidR="00781341" w:rsidRPr="002D47B6" w:rsidRDefault="00781341" w:rsidP="00D4026E">
            <w:pPr>
              <w:pStyle w:val="VMleipteksti"/>
              <w:ind w:left="0"/>
              <w:rPr>
                <w:sz w:val="16"/>
                <w:szCs w:val="16"/>
              </w:rPr>
            </w:pPr>
            <w:proofErr w:type="gramStart"/>
            <w:r w:rsidRPr="002D47B6">
              <w:rPr>
                <w:sz w:val="16"/>
                <w:szCs w:val="16"/>
              </w:rPr>
              <w:t>Muutoks</w:t>
            </w:r>
            <w:r w:rsidR="00D4026E" w:rsidRPr="002D47B6">
              <w:rPr>
                <w:sz w:val="16"/>
                <w:szCs w:val="16"/>
              </w:rPr>
              <w:t>et voimaan viimeistään 1.1.2018.</w:t>
            </w:r>
            <w:proofErr w:type="gramEnd"/>
            <w:r w:rsidRPr="002D47B6">
              <w:rPr>
                <w:sz w:val="16"/>
                <w:szCs w:val="16"/>
              </w:rPr>
              <w:t xml:space="preserve"> </w:t>
            </w:r>
            <w:r w:rsidR="00D4026E"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>amassa yhteydessä tarkastellaan ma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dollisuudet kaivosturvallisuuslupamenett</w:t>
            </w:r>
            <w:r w:rsidRPr="002D47B6">
              <w:rPr>
                <w:sz w:val="16"/>
                <w:szCs w:val="16"/>
              </w:rPr>
              <w:t>e</w:t>
            </w:r>
            <w:r w:rsidRPr="002D47B6">
              <w:rPr>
                <w:sz w:val="16"/>
                <w:szCs w:val="16"/>
              </w:rPr>
              <w:t>lyn muuksikin keventämiseksi (esim. kuul</w:t>
            </w:r>
            <w:r w:rsidRPr="002D47B6">
              <w:rPr>
                <w:sz w:val="16"/>
                <w:szCs w:val="16"/>
              </w:rPr>
              <w:t>u</w:t>
            </w:r>
            <w:r w:rsidRPr="002D47B6">
              <w:rPr>
                <w:sz w:val="16"/>
                <w:szCs w:val="16"/>
              </w:rPr>
              <w:t>tukset)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Ympäristönsuojelulain (527/2014) 30 §: mukainen direktiivilaitoksen osaksi tuleva pieni 1-50 MW yksikkö tulisi voida hoitaa aina rekisteröintimenettelyllä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3286" w:type="dxa"/>
          </w:tcPr>
          <w:p w:rsidR="00781341" w:rsidRPr="002D47B6" w:rsidRDefault="00781341" w:rsidP="00EF26E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Mikäli asia määrittyy suoraan EU-lainsäädännön perusteella, ei ehdotus anna aihetta jatkotoimenpiteisiin. Mikäli taas asiassa on kansallista liikkumavaraa, YM selvittää mahdollisuudet muuttaa lai</w:t>
            </w:r>
            <w:r w:rsidRPr="002D47B6">
              <w:rPr>
                <w:sz w:val="16"/>
                <w:szCs w:val="16"/>
              </w:rPr>
              <w:t>n</w:t>
            </w:r>
            <w:r w:rsidRPr="002D47B6">
              <w:rPr>
                <w:sz w:val="16"/>
                <w:szCs w:val="16"/>
              </w:rPr>
              <w:t>säädäntöä siten, että muutokset tulevat voimaan 1.1.2018.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Ympäristönsuojelulain 43 §:n ja 191 §:n asianosaisten määritelmää ehdot</w:t>
            </w:r>
            <w:r w:rsidRPr="002D47B6">
              <w:rPr>
                <w:sz w:val="16"/>
                <w:szCs w:val="16"/>
              </w:rPr>
              <w:t>e</w:t>
            </w:r>
            <w:r w:rsidRPr="002D47B6">
              <w:rPr>
                <w:sz w:val="16"/>
                <w:szCs w:val="16"/>
              </w:rPr>
              <w:t>taan muutettavaksi (tarkennettavaksi), sillä nykyinen lavea määritelmä ja la</w:t>
            </w:r>
            <w:r w:rsidRPr="002D47B6">
              <w:rPr>
                <w:sz w:val="16"/>
                <w:szCs w:val="16"/>
              </w:rPr>
              <w:t>a</w:t>
            </w:r>
            <w:r w:rsidRPr="002D47B6">
              <w:rPr>
                <w:sz w:val="16"/>
                <w:szCs w:val="16"/>
              </w:rPr>
              <w:t>jat kuulemis- ja valitusoikeuden mahdollistavat investointihankkeiden kohtuu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toman viivästymisen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3286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Ympäristönsuojelulain uudistamishankkeen perusteella asetettavan selvityksen muka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nen aikataulu</w:t>
            </w:r>
          </w:p>
        </w:tc>
      </w:tr>
      <w:tr w:rsidR="00781341" w:rsidTr="00EF26EA">
        <w:tc>
          <w:tcPr>
            <w:tcW w:w="5751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Poistetaan </w:t>
            </w:r>
            <w:proofErr w:type="spellStart"/>
            <w:r w:rsidRPr="002D47B6">
              <w:rPr>
                <w:sz w:val="16"/>
                <w:szCs w:val="16"/>
              </w:rPr>
              <w:t>AVI-vaihe</w:t>
            </w:r>
            <w:proofErr w:type="spellEnd"/>
            <w:r w:rsidRPr="002D47B6">
              <w:rPr>
                <w:sz w:val="16"/>
                <w:szCs w:val="16"/>
              </w:rPr>
              <w:t xml:space="preserve"> rit</w:t>
            </w:r>
            <w:r w:rsidR="00510D9D" w:rsidRPr="002D47B6">
              <w:rPr>
                <w:sz w:val="16"/>
                <w:szCs w:val="16"/>
              </w:rPr>
              <w:t>arikuntien kunniamerkkiesityk</w:t>
            </w:r>
            <w:r w:rsidR="00376924" w:rsidRPr="002D47B6">
              <w:rPr>
                <w:sz w:val="16"/>
                <w:szCs w:val="16"/>
              </w:rPr>
              <w:t>s</w:t>
            </w:r>
            <w:r w:rsidR="00510D9D" w:rsidRPr="002D47B6">
              <w:rPr>
                <w:sz w:val="16"/>
                <w:szCs w:val="16"/>
              </w:rPr>
              <w:t>istä</w:t>
            </w:r>
          </w:p>
        </w:tc>
        <w:tc>
          <w:tcPr>
            <w:tcW w:w="992" w:type="dxa"/>
          </w:tcPr>
          <w:p w:rsidR="00781341" w:rsidRPr="002D47B6" w:rsidRDefault="00781341" w:rsidP="00013C8F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VM</w:t>
            </w:r>
          </w:p>
        </w:tc>
        <w:tc>
          <w:tcPr>
            <w:tcW w:w="3286" w:type="dxa"/>
          </w:tcPr>
          <w:p w:rsidR="00781341" w:rsidRPr="002D47B6" w:rsidRDefault="00781341" w:rsidP="005E22FA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Muutokset voimaan viimeistään 1.1.2018</w:t>
            </w:r>
          </w:p>
        </w:tc>
      </w:tr>
    </w:tbl>
    <w:p w:rsidR="000340C1" w:rsidRDefault="000340C1">
      <w:pPr>
        <w:rPr>
          <w:szCs w:val="24"/>
        </w:rPr>
      </w:pPr>
    </w:p>
    <w:p w:rsidR="00D410AD" w:rsidRDefault="00D410AD" w:rsidP="00D410AD">
      <w:pPr>
        <w:pStyle w:val="VMleipteksti"/>
        <w:ind w:left="0"/>
      </w:pPr>
      <w:r>
        <w:lastRenderedPageBreak/>
        <w:t xml:space="preserve">Lisäksi valtiovarainministeriö saattaa säädösten </w:t>
      </w:r>
      <w:proofErr w:type="spellStart"/>
      <w:r>
        <w:t>sujuvoittamisen</w:t>
      </w:r>
      <w:proofErr w:type="spellEnd"/>
      <w:r>
        <w:t xml:space="preserve"> toimeenpanoryhmän tietoon seuraavat aluehallintovirastojen </w:t>
      </w:r>
      <w:proofErr w:type="spellStart"/>
      <w:r>
        <w:t>HAVI-hankkeen</w:t>
      </w:r>
      <w:proofErr w:type="spellEnd"/>
      <w:r>
        <w:t xml:space="preserve"> puitteissa tekemä</w:t>
      </w:r>
      <w:r w:rsidR="00376924">
        <w:t>t ehdotukset, jotka eivät kuitenkaan ainakaan tällä erää anna valtiovarainministeriön näkemyksen mukaan aihetta jatkotoimenpiteisiin.</w:t>
      </w:r>
    </w:p>
    <w:p w:rsidR="00D410AD" w:rsidRDefault="00D410AD" w:rsidP="00D410AD">
      <w:pPr>
        <w:pStyle w:val="VMleipteksti"/>
        <w:ind w:left="0"/>
      </w:pPr>
    </w:p>
    <w:tbl>
      <w:tblPr>
        <w:tblStyle w:val="TaulukkoRuudukko"/>
        <w:tblW w:w="0" w:type="auto"/>
        <w:tblInd w:w="108" w:type="dxa"/>
        <w:tblLook w:val="04A0"/>
      </w:tblPr>
      <w:tblGrid>
        <w:gridCol w:w="4820"/>
        <w:gridCol w:w="992"/>
        <w:gridCol w:w="4217"/>
      </w:tblGrid>
      <w:tr w:rsidR="00D410AD" w:rsidRPr="002D47B6" w:rsidTr="00F956A7">
        <w:tc>
          <w:tcPr>
            <w:tcW w:w="4820" w:type="dxa"/>
            <w:shd w:val="clear" w:color="auto" w:fill="CED9EE" w:themeFill="text2" w:themeFillTint="33"/>
          </w:tcPr>
          <w:p w:rsidR="00D410AD" w:rsidRPr="002D47B6" w:rsidRDefault="00D410AD" w:rsidP="009E5CD8">
            <w:pPr>
              <w:pStyle w:val="VMleipteksti"/>
              <w:ind w:left="0"/>
              <w:rPr>
                <w:b/>
                <w:sz w:val="16"/>
                <w:szCs w:val="16"/>
              </w:rPr>
            </w:pPr>
            <w:r w:rsidRPr="002D47B6">
              <w:rPr>
                <w:b/>
                <w:sz w:val="16"/>
                <w:szCs w:val="16"/>
              </w:rPr>
              <w:t>Toimenpide</w:t>
            </w:r>
          </w:p>
        </w:tc>
        <w:tc>
          <w:tcPr>
            <w:tcW w:w="992" w:type="dxa"/>
            <w:shd w:val="clear" w:color="auto" w:fill="CED9EE" w:themeFill="text2" w:themeFillTint="33"/>
          </w:tcPr>
          <w:p w:rsidR="00D410AD" w:rsidRPr="002D47B6" w:rsidRDefault="00D410AD" w:rsidP="009E5CD8">
            <w:pPr>
              <w:pStyle w:val="VMleipteksti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2D47B6">
              <w:rPr>
                <w:b/>
                <w:sz w:val="16"/>
                <w:szCs w:val="16"/>
              </w:rPr>
              <w:t>Vastuu-min</w:t>
            </w:r>
            <w:proofErr w:type="spellEnd"/>
            <w:r w:rsidRPr="002D47B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217" w:type="dxa"/>
            <w:shd w:val="clear" w:color="auto" w:fill="CED9EE" w:themeFill="text2" w:themeFillTint="33"/>
          </w:tcPr>
          <w:p w:rsidR="00D410AD" w:rsidRPr="002D47B6" w:rsidRDefault="009E5CD8" w:rsidP="009E5CD8">
            <w:pPr>
              <w:pStyle w:val="VMleipteksti"/>
              <w:ind w:left="0"/>
              <w:rPr>
                <w:b/>
                <w:sz w:val="16"/>
                <w:szCs w:val="16"/>
              </w:rPr>
            </w:pPr>
            <w:r w:rsidRPr="002D47B6">
              <w:rPr>
                <w:b/>
                <w:sz w:val="16"/>
                <w:szCs w:val="16"/>
              </w:rPr>
              <w:t>Perustelut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Yhteisaluelakiin (758/1989) tulee lisätä aiemmin jakolaissa ollut määräys siitä, että jos talletukseen oikeutetut eivät ole nostaneet talletettua korvausta 10 vuodessa, varat joutuvat valtiolle</w:t>
            </w:r>
          </w:p>
        </w:tc>
        <w:tc>
          <w:tcPr>
            <w:tcW w:w="992" w:type="dxa"/>
          </w:tcPr>
          <w:p w:rsidR="00D410AD" w:rsidRPr="002D47B6" w:rsidRDefault="009E5CD8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OM</w:t>
            </w:r>
          </w:p>
        </w:tc>
        <w:tc>
          <w:tcPr>
            <w:tcW w:w="4217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Ehdotus ei anna aihetta jatkotoimenpiteisiin. </w:t>
            </w:r>
            <w:proofErr w:type="spellStart"/>
            <w:r w:rsidRPr="002D47B6">
              <w:rPr>
                <w:sz w:val="16"/>
                <w:szCs w:val="16"/>
              </w:rPr>
              <w:t>AVIt</w:t>
            </w:r>
            <w:proofErr w:type="spellEnd"/>
            <w:r w:rsidRPr="002D47B6">
              <w:rPr>
                <w:sz w:val="16"/>
                <w:szCs w:val="16"/>
              </w:rPr>
              <w:t xml:space="preserve"> ovat nähneet asiassa perustuslaillisen ongelman, mutta </w:t>
            </w:r>
            <w:proofErr w:type="spellStart"/>
            <w:r w:rsidRPr="002D47B6">
              <w:rPr>
                <w:sz w:val="16"/>
                <w:szCs w:val="16"/>
              </w:rPr>
              <w:t>OM:n</w:t>
            </w:r>
            <w:proofErr w:type="spellEnd"/>
            <w:r w:rsidRPr="002D47B6">
              <w:rPr>
                <w:sz w:val="16"/>
                <w:szCs w:val="16"/>
              </w:rPr>
              <w:t xml:space="preserve"> mukaan asiaa ei voida pitää perustuslain näk</w:t>
            </w:r>
            <w:r w:rsidRPr="002D47B6">
              <w:rPr>
                <w:sz w:val="16"/>
                <w:szCs w:val="16"/>
              </w:rPr>
              <w:t>ö</w:t>
            </w:r>
            <w:r w:rsidRPr="002D47B6">
              <w:rPr>
                <w:sz w:val="16"/>
                <w:szCs w:val="16"/>
              </w:rPr>
              <w:t>kulmasta ongelmallisena.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Suomalaisissa lisävaatimuksissa, valvontakäytännöissä ja la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minlyöntien sanktioinnissa on kehitettävää. koskien maatalou</w:t>
            </w:r>
            <w:r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>tukia, joista on säädetty EU-tasolla ja kansallisesti on tehty v</w:t>
            </w:r>
            <w:r w:rsidRPr="002D47B6">
              <w:rPr>
                <w:sz w:val="16"/>
                <w:szCs w:val="16"/>
              </w:rPr>
              <w:t>a</w:t>
            </w:r>
            <w:r w:rsidRPr="002D47B6">
              <w:rPr>
                <w:sz w:val="16"/>
                <w:szCs w:val="16"/>
              </w:rPr>
              <w:t>linnat EU-säädösten määrittämissä reunaehdoissa. Säädösn</w:t>
            </w:r>
            <w:r w:rsidRPr="002D47B6">
              <w:rPr>
                <w:sz w:val="16"/>
                <w:szCs w:val="16"/>
              </w:rPr>
              <w:t>u</w:t>
            </w:r>
            <w:r w:rsidRPr="002D47B6">
              <w:rPr>
                <w:sz w:val="16"/>
                <w:szCs w:val="16"/>
              </w:rPr>
              <w:t xml:space="preserve">merot ovat EU N:o 1306/2013 91 -101 artikla, liite II ja </w:t>
            </w:r>
            <w:proofErr w:type="spellStart"/>
            <w:r w:rsidRPr="002D47B6">
              <w:rPr>
                <w:sz w:val="16"/>
                <w:szCs w:val="16"/>
              </w:rPr>
              <w:t>Vna</w:t>
            </w:r>
            <w:proofErr w:type="spellEnd"/>
            <w:r w:rsidRPr="002D47B6">
              <w:rPr>
                <w:sz w:val="16"/>
                <w:szCs w:val="16"/>
              </w:rPr>
              <w:t xml:space="preserve"> 4/2015 sekä 7/2015. </w:t>
            </w:r>
          </w:p>
        </w:tc>
        <w:tc>
          <w:tcPr>
            <w:tcW w:w="992" w:type="dxa"/>
          </w:tcPr>
          <w:p w:rsidR="00D410AD" w:rsidRPr="002D47B6" w:rsidRDefault="009E5CD8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MMM</w:t>
            </w:r>
          </w:p>
        </w:tc>
        <w:tc>
          <w:tcPr>
            <w:tcW w:w="4217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Asia on EU-lainsäädännön alainen ja MMM on jo lähettänyt komissiolle asetusten yksinkertaistamisehdotuksia, jotka sisältävät myös täydentävien ehtojen yksinkertaistam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seen ja seuraamusten kohtuullistamiseen tähtääviä ehdotuksia.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Kohtuullistettava EU N:o 1306/2013 64, 77, 97 ja 99 artikla m</w:t>
            </w:r>
            <w:r w:rsidRPr="002D47B6">
              <w:rPr>
                <w:sz w:val="16"/>
                <w:szCs w:val="16"/>
              </w:rPr>
              <w:t>u</w:t>
            </w:r>
            <w:r w:rsidRPr="002D47B6">
              <w:rPr>
                <w:sz w:val="16"/>
                <w:szCs w:val="16"/>
              </w:rPr>
              <w:t>kaisia valvontaseuraamuksia, jos rike ollut vähä-merkityksinen ja tahaton, eikä tavoitteena ole ollut taloudellisen hyödyn saavu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taminen.</w:t>
            </w:r>
          </w:p>
        </w:tc>
        <w:tc>
          <w:tcPr>
            <w:tcW w:w="992" w:type="dxa"/>
          </w:tcPr>
          <w:p w:rsidR="00D410AD" w:rsidRPr="002D47B6" w:rsidRDefault="009E5CD8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MMM</w:t>
            </w:r>
          </w:p>
        </w:tc>
        <w:tc>
          <w:tcPr>
            <w:tcW w:w="4217" w:type="dxa"/>
          </w:tcPr>
          <w:p w:rsidR="00D410AD" w:rsidRPr="002D47B6" w:rsidRDefault="009E5CD8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EU-säädösten seuraamuskäytäntö ei ota huomioon virheen tahattomuutta tai tavoitetta. Lisäksi täydentävissä e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doissa on käytettävissä ns. varhaisvaroitusjärjestelmä.</w:t>
            </w:r>
          </w:p>
        </w:tc>
      </w:tr>
      <w:tr w:rsidR="00D410AD" w:rsidRPr="002D47B6" w:rsidTr="00F956A7">
        <w:tc>
          <w:tcPr>
            <w:tcW w:w="4820" w:type="dxa"/>
          </w:tcPr>
          <w:p w:rsidR="008A4221" w:rsidRPr="002D47B6" w:rsidRDefault="008A4221" w:rsidP="008A4221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Löysennetään lain (559/1994) ja asetuksen (564/1994) terve</w:t>
            </w:r>
            <w:r w:rsidRPr="002D47B6">
              <w:rPr>
                <w:sz w:val="16"/>
                <w:szCs w:val="16"/>
              </w:rPr>
              <w:t>y</w:t>
            </w:r>
            <w:r w:rsidRPr="002D47B6">
              <w:rPr>
                <w:sz w:val="16"/>
                <w:szCs w:val="16"/>
              </w:rPr>
              <w:t>denhuollon ammattihenkilöistä sekä lain sosiaalihuollon ammati</w:t>
            </w:r>
            <w:r w:rsidRPr="002D47B6">
              <w:rPr>
                <w:sz w:val="16"/>
                <w:szCs w:val="16"/>
              </w:rPr>
              <w:t>l</w:t>
            </w:r>
            <w:r w:rsidRPr="002D47B6">
              <w:rPr>
                <w:sz w:val="16"/>
                <w:szCs w:val="16"/>
              </w:rPr>
              <w:t>lisen henkilöstön kelpoisuusehdoista (272/2005)</w:t>
            </w:r>
          </w:p>
          <w:p w:rsidR="00D410AD" w:rsidRPr="002D47B6" w:rsidRDefault="008A4221" w:rsidP="008A4221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kelpoisuusehtoja esim. hoitotyössä.</w:t>
            </w:r>
          </w:p>
        </w:tc>
        <w:tc>
          <w:tcPr>
            <w:tcW w:w="992" w:type="dxa"/>
          </w:tcPr>
          <w:p w:rsidR="00D410AD" w:rsidRPr="002D47B6" w:rsidRDefault="008A4221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4217" w:type="dxa"/>
          </w:tcPr>
          <w:p w:rsidR="00D410AD" w:rsidRPr="002D47B6" w:rsidRDefault="009336EB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Asiaa ta</w:t>
            </w:r>
            <w:r w:rsidRPr="002D47B6">
              <w:rPr>
                <w:sz w:val="16"/>
                <w:szCs w:val="16"/>
              </w:rPr>
              <w:t>r</w:t>
            </w:r>
            <w:r w:rsidRPr="002D47B6">
              <w:rPr>
                <w:sz w:val="16"/>
                <w:szCs w:val="16"/>
              </w:rPr>
              <w:t>kastellaan jo useissa muissa yhteyksissä ja siitä kä</w:t>
            </w:r>
            <w:r w:rsidRPr="002D47B6">
              <w:rPr>
                <w:sz w:val="16"/>
                <w:szCs w:val="16"/>
              </w:rPr>
              <w:t>y</w:t>
            </w:r>
            <w:r w:rsidRPr="002D47B6">
              <w:rPr>
                <w:sz w:val="16"/>
                <w:szCs w:val="16"/>
              </w:rPr>
              <w:t>dään varsin vilkkaasti keskustelua.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336EB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Määräaikojen valvonta terveydenhuollossa ei ole oikea lähtöko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ta valvonnalle. Pitäisi valvoa, mitä/miten ja paljonko tuotetaan. Tulisi kehittää vaikuttavuusmittaristo.</w:t>
            </w:r>
          </w:p>
        </w:tc>
        <w:tc>
          <w:tcPr>
            <w:tcW w:w="992" w:type="dxa"/>
          </w:tcPr>
          <w:p w:rsidR="00D410AD" w:rsidRPr="002D47B6" w:rsidRDefault="009336EB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4217" w:type="dxa"/>
          </w:tcPr>
          <w:p w:rsidR="00D410AD" w:rsidRPr="002D47B6" w:rsidRDefault="009336EB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Asiaa ta</w:t>
            </w:r>
            <w:r w:rsidRPr="002D47B6">
              <w:rPr>
                <w:sz w:val="16"/>
                <w:szCs w:val="16"/>
              </w:rPr>
              <w:t>r</w:t>
            </w:r>
            <w:r w:rsidRPr="002D47B6">
              <w:rPr>
                <w:sz w:val="16"/>
                <w:szCs w:val="16"/>
              </w:rPr>
              <w:t>kastellaan jo useissa muissa yhteyksissä.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336EB" w:rsidP="00D4026E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Apteekkimaksulain (148/1946) mukainen apteekkimaksu tulisi korvata apteekkiverolla ja tehtävät tulisi siirtää Verohallinnolle.</w:t>
            </w:r>
          </w:p>
        </w:tc>
        <w:tc>
          <w:tcPr>
            <w:tcW w:w="992" w:type="dxa"/>
          </w:tcPr>
          <w:p w:rsidR="002D47B6" w:rsidRDefault="002D47B6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STM</w:t>
            </w:r>
          </w:p>
          <w:p w:rsidR="00D410AD" w:rsidRPr="002D47B6" w:rsidRDefault="009336EB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(VM)</w:t>
            </w:r>
          </w:p>
        </w:tc>
        <w:tc>
          <w:tcPr>
            <w:tcW w:w="4217" w:type="dxa"/>
          </w:tcPr>
          <w:p w:rsidR="00D410AD" w:rsidRPr="002D47B6" w:rsidRDefault="009336EB" w:rsidP="009E5CD8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Tarvittava lainsäädäntömuutos on jo valmisteltu. Muutoksen to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 xml:space="preserve">meenpano on riippuvainen Verohallinnon </w:t>
            </w:r>
            <w:proofErr w:type="spellStart"/>
            <w:r w:rsidRPr="002D47B6">
              <w:rPr>
                <w:sz w:val="16"/>
                <w:szCs w:val="16"/>
              </w:rPr>
              <w:t>VALMIS-hankkeen</w:t>
            </w:r>
            <w:proofErr w:type="spellEnd"/>
            <w:r w:rsidRPr="002D47B6">
              <w:rPr>
                <w:sz w:val="16"/>
                <w:szCs w:val="16"/>
              </w:rPr>
              <w:t xml:space="preserve"> aikataulusta.</w:t>
            </w:r>
          </w:p>
        </w:tc>
      </w:tr>
      <w:tr w:rsidR="00D410AD" w:rsidRPr="002D47B6" w:rsidTr="00F956A7">
        <w:tc>
          <w:tcPr>
            <w:tcW w:w="4820" w:type="dxa"/>
          </w:tcPr>
          <w:p w:rsidR="00D410AD" w:rsidRPr="002D47B6" w:rsidRDefault="009336E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Poikkeuslupa 14 vuotta täyttäneen nuoren työntekijän pitäm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seen työssä ei ole tarpeellinen, vaan voitaisiin järjestää muulla tavoin esim. koulutuksen järjestäjän toimesta.</w:t>
            </w:r>
          </w:p>
        </w:tc>
        <w:tc>
          <w:tcPr>
            <w:tcW w:w="992" w:type="dxa"/>
          </w:tcPr>
          <w:p w:rsidR="00D410AD" w:rsidRPr="002D47B6" w:rsidRDefault="009336EB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STM</w:t>
            </w:r>
          </w:p>
        </w:tc>
        <w:tc>
          <w:tcPr>
            <w:tcW w:w="4217" w:type="dxa"/>
          </w:tcPr>
          <w:p w:rsidR="00D410AD" w:rsidRPr="002D47B6" w:rsidRDefault="009336E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Säädöksen muuttaminen edellyttää EU-direktiivin muuttamista.</w:t>
            </w:r>
          </w:p>
        </w:tc>
      </w:tr>
      <w:tr w:rsidR="00D410AD" w:rsidRPr="002D47B6" w:rsidTr="00F956A7">
        <w:tc>
          <w:tcPr>
            <w:tcW w:w="4820" w:type="dxa"/>
          </w:tcPr>
          <w:p w:rsidR="009336EB" w:rsidRPr="002D47B6" w:rsidRDefault="009336E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Opetushallitukselle</w:t>
            </w:r>
            <w:r w:rsidR="00EE1A37" w:rsidRPr="002D47B6">
              <w:rPr>
                <w:sz w:val="16"/>
                <w:szCs w:val="16"/>
              </w:rPr>
              <w:t xml:space="preserve"> </w:t>
            </w:r>
            <w:proofErr w:type="spellStart"/>
            <w:r w:rsidR="00EE1A37" w:rsidRPr="002D47B6">
              <w:rPr>
                <w:sz w:val="16"/>
                <w:szCs w:val="16"/>
              </w:rPr>
              <w:t>AVI:ilta</w:t>
            </w:r>
            <w:proofErr w:type="spellEnd"/>
            <w:r w:rsidRPr="002D47B6">
              <w:rPr>
                <w:sz w:val="16"/>
                <w:szCs w:val="16"/>
              </w:rPr>
              <w:t xml:space="preserve"> siirrettäväksi </w:t>
            </w:r>
            <w:proofErr w:type="spellStart"/>
            <w:r w:rsidRPr="002D47B6">
              <w:rPr>
                <w:sz w:val="16"/>
                <w:szCs w:val="16"/>
              </w:rPr>
              <w:t>ehdotett</w:t>
            </w:r>
            <w:r w:rsidR="00EE1A37" w:rsidRPr="002D47B6">
              <w:rPr>
                <w:sz w:val="16"/>
                <w:szCs w:val="16"/>
              </w:rPr>
              <w:t>ut</w:t>
            </w:r>
            <w:proofErr w:type="spellEnd"/>
            <w:r w:rsidRPr="002D47B6">
              <w:rPr>
                <w:sz w:val="16"/>
                <w:szCs w:val="16"/>
              </w:rPr>
              <w:t xml:space="preserve"> tehtävät.</w:t>
            </w:r>
          </w:p>
          <w:p w:rsidR="00D410AD" w:rsidRPr="002D47B6" w:rsidRDefault="00D410AD" w:rsidP="009E5CD8">
            <w:pPr>
              <w:pStyle w:val="VMleipteksti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10AD" w:rsidRPr="002D47B6" w:rsidRDefault="009336EB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OKM</w:t>
            </w:r>
          </w:p>
        </w:tc>
        <w:tc>
          <w:tcPr>
            <w:tcW w:w="4217" w:type="dxa"/>
          </w:tcPr>
          <w:p w:rsidR="00D410AD" w:rsidRPr="002D47B6" w:rsidRDefault="009336E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Ehdotus ei anna aihetta jatkotoimenpiteisiin. Muutos ei </w:t>
            </w:r>
            <w:proofErr w:type="spellStart"/>
            <w:r w:rsidRPr="002D47B6">
              <w:rPr>
                <w:sz w:val="16"/>
                <w:szCs w:val="16"/>
              </w:rPr>
              <w:t>sujuvoittaisi</w:t>
            </w:r>
            <w:proofErr w:type="spellEnd"/>
            <w:r w:rsidRPr="002D47B6">
              <w:rPr>
                <w:sz w:val="16"/>
                <w:szCs w:val="16"/>
              </w:rPr>
              <w:t xml:space="preserve"> mitään, tehtävä vain siirtyisi toiselle vira</w:t>
            </w:r>
            <w:r w:rsidRPr="002D47B6">
              <w:rPr>
                <w:sz w:val="16"/>
                <w:szCs w:val="16"/>
              </w:rPr>
              <w:t>n</w:t>
            </w:r>
            <w:r w:rsidRPr="002D47B6">
              <w:rPr>
                <w:sz w:val="16"/>
                <w:szCs w:val="16"/>
              </w:rPr>
              <w:t>omaiselle.</w:t>
            </w:r>
          </w:p>
        </w:tc>
      </w:tr>
      <w:tr w:rsidR="009336EB" w:rsidRPr="002D47B6" w:rsidTr="00F956A7">
        <w:tc>
          <w:tcPr>
            <w:tcW w:w="4820" w:type="dxa"/>
          </w:tcPr>
          <w:p w:rsidR="009336EB" w:rsidRPr="002D47B6" w:rsidRDefault="009336E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Ympäristönsuojelulaki (527/2014) ja </w:t>
            </w:r>
            <w:proofErr w:type="gramStart"/>
            <w:r w:rsidRPr="002D47B6">
              <w:rPr>
                <w:sz w:val="16"/>
                <w:szCs w:val="16"/>
              </w:rPr>
              <w:t>–asetus</w:t>
            </w:r>
            <w:proofErr w:type="gramEnd"/>
            <w:r w:rsidRPr="002D47B6">
              <w:rPr>
                <w:sz w:val="16"/>
                <w:szCs w:val="16"/>
              </w:rPr>
              <w:t xml:space="preserve"> (713/2014), IED (suuret laitokset): luparajojen arviointi jatkettava navettaluvissa</w:t>
            </w:r>
          </w:p>
        </w:tc>
        <w:tc>
          <w:tcPr>
            <w:tcW w:w="992" w:type="dxa"/>
          </w:tcPr>
          <w:p w:rsidR="009336EB" w:rsidRPr="002D47B6" w:rsidRDefault="009336EB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4217" w:type="dxa"/>
          </w:tcPr>
          <w:p w:rsidR="009336EB" w:rsidRPr="002D47B6" w:rsidRDefault="009336EB" w:rsidP="003448BF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Toteutuu ympäristölainsäädännön</w:t>
            </w:r>
            <w:r w:rsidR="003448BF" w:rsidRPr="002D47B6">
              <w:rPr>
                <w:sz w:val="16"/>
                <w:szCs w:val="16"/>
              </w:rPr>
              <w:t xml:space="preserve"> uudistamisen</w:t>
            </w:r>
            <w:r w:rsidRPr="002D47B6">
              <w:rPr>
                <w:sz w:val="16"/>
                <w:szCs w:val="16"/>
              </w:rPr>
              <w:t xml:space="preserve"> yhteydessä te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tävässä tarkastelussa.</w:t>
            </w:r>
          </w:p>
        </w:tc>
      </w:tr>
      <w:tr w:rsidR="009336EB" w:rsidRPr="002D47B6" w:rsidTr="00F956A7">
        <w:tc>
          <w:tcPr>
            <w:tcW w:w="4820" w:type="dxa"/>
          </w:tcPr>
          <w:p w:rsidR="009336EB" w:rsidRPr="002D47B6" w:rsidRDefault="00365774" w:rsidP="00365774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Ympäristönsuojelulakiin liittyen ympäristöluvan tarpeen harki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seminen (käytännön, keventäminen, ilmoitusmenettely)</w:t>
            </w:r>
          </w:p>
        </w:tc>
        <w:tc>
          <w:tcPr>
            <w:tcW w:w="992" w:type="dxa"/>
          </w:tcPr>
          <w:p w:rsidR="009336EB" w:rsidRPr="002D47B6" w:rsidRDefault="00365774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4217" w:type="dxa"/>
          </w:tcPr>
          <w:p w:rsidR="009336EB" w:rsidRPr="002D47B6" w:rsidRDefault="003448BF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Toteutuu ympäristölainsäädännön uudistamisen yhteydessä te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tävässä tarkastelussa.</w:t>
            </w:r>
          </w:p>
        </w:tc>
      </w:tr>
      <w:tr w:rsidR="009336EB" w:rsidRPr="002D47B6" w:rsidTr="00F956A7">
        <w:tc>
          <w:tcPr>
            <w:tcW w:w="4820" w:type="dxa"/>
          </w:tcPr>
          <w:p w:rsidR="009336EB" w:rsidRPr="002D47B6" w:rsidRDefault="00AC48BE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Tulee selvittää, ovatko kaikki kunnilta pyydettävät lausunnot tarpeen ja tarvitaanko kunnanhallituksen lausuntoa kaikissa hankkeissa.</w:t>
            </w:r>
          </w:p>
        </w:tc>
        <w:tc>
          <w:tcPr>
            <w:tcW w:w="992" w:type="dxa"/>
          </w:tcPr>
          <w:p w:rsidR="009336EB" w:rsidRPr="002D47B6" w:rsidRDefault="003448BF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4217" w:type="dxa"/>
          </w:tcPr>
          <w:p w:rsidR="009336EB" w:rsidRPr="002D47B6" w:rsidRDefault="00466E0B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</w:t>
            </w:r>
            <w:r w:rsidR="00AC48BE" w:rsidRPr="002D47B6">
              <w:rPr>
                <w:sz w:val="16"/>
                <w:szCs w:val="16"/>
              </w:rPr>
              <w:t xml:space="preserve"> Toteutuu ympäristölainsäädännön uudistamisen yhteydessä te</w:t>
            </w:r>
            <w:r w:rsidR="00AC48BE" w:rsidRPr="002D47B6">
              <w:rPr>
                <w:sz w:val="16"/>
                <w:szCs w:val="16"/>
              </w:rPr>
              <w:t>h</w:t>
            </w:r>
            <w:r w:rsidR="00AC48BE" w:rsidRPr="002D47B6">
              <w:rPr>
                <w:sz w:val="16"/>
                <w:szCs w:val="16"/>
              </w:rPr>
              <w:t>tävässä tarkastelussa.</w:t>
            </w:r>
          </w:p>
        </w:tc>
      </w:tr>
      <w:tr w:rsidR="00AC48BE" w:rsidRPr="002D47B6" w:rsidTr="00F956A7">
        <w:tc>
          <w:tcPr>
            <w:tcW w:w="4820" w:type="dxa"/>
          </w:tcPr>
          <w:p w:rsidR="00AC48BE" w:rsidRPr="002D47B6" w:rsidRDefault="00AC48BE" w:rsidP="009336EB">
            <w:pPr>
              <w:pStyle w:val="VMleipteksti"/>
              <w:ind w:left="0"/>
              <w:rPr>
                <w:sz w:val="16"/>
                <w:szCs w:val="16"/>
              </w:rPr>
            </w:pPr>
            <w:proofErr w:type="spellStart"/>
            <w:r w:rsidRPr="002D47B6">
              <w:rPr>
                <w:sz w:val="16"/>
                <w:szCs w:val="16"/>
              </w:rPr>
              <w:t>YVAn</w:t>
            </w:r>
            <w:proofErr w:type="spellEnd"/>
            <w:r w:rsidRPr="002D47B6">
              <w:rPr>
                <w:sz w:val="16"/>
                <w:szCs w:val="16"/>
              </w:rPr>
              <w:t xml:space="preserve"> ja </w:t>
            </w:r>
            <w:proofErr w:type="spellStart"/>
            <w:r w:rsidRPr="002D47B6">
              <w:rPr>
                <w:sz w:val="16"/>
                <w:szCs w:val="16"/>
              </w:rPr>
              <w:t>luvituksen</w:t>
            </w:r>
            <w:proofErr w:type="spellEnd"/>
            <w:r w:rsidRPr="002D47B6">
              <w:rPr>
                <w:sz w:val="16"/>
                <w:szCs w:val="16"/>
              </w:rPr>
              <w:t xml:space="preserve"> yhdistäminen tulisi selvittää koskien ainakin sellaisia hankkeita, joissa on tosiasiallisesta vain yksi aito toteu</w:t>
            </w:r>
            <w:r w:rsidRPr="002D47B6">
              <w:rPr>
                <w:sz w:val="16"/>
                <w:szCs w:val="16"/>
              </w:rPr>
              <w:t>t</w:t>
            </w:r>
            <w:r w:rsidRPr="002D47B6">
              <w:rPr>
                <w:sz w:val="16"/>
                <w:szCs w:val="16"/>
              </w:rPr>
              <w:t>tamisvaihtoehto.</w:t>
            </w:r>
          </w:p>
        </w:tc>
        <w:tc>
          <w:tcPr>
            <w:tcW w:w="992" w:type="dxa"/>
          </w:tcPr>
          <w:p w:rsidR="00AC48BE" w:rsidRPr="002D47B6" w:rsidRDefault="00AC48BE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4217" w:type="dxa"/>
          </w:tcPr>
          <w:p w:rsidR="00AC48BE" w:rsidRPr="002D47B6" w:rsidRDefault="00AC48BE" w:rsidP="00AC48BE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S</w:t>
            </w:r>
            <w:r w:rsidR="00295CC7" w:rsidRPr="002D47B6">
              <w:rPr>
                <w:sz w:val="16"/>
                <w:szCs w:val="16"/>
              </w:rPr>
              <w:t>elvitetään</w:t>
            </w:r>
            <w:r w:rsidRPr="002D47B6">
              <w:rPr>
                <w:sz w:val="16"/>
                <w:szCs w:val="16"/>
              </w:rPr>
              <w:t xml:space="preserve"> </w:t>
            </w:r>
            <w:proofErr w:type="spellStart"/>
            <w:r w:rsidRPr="002D47B6">
              <w:rPr>
                <w:sz w:val="16"/>
                <w:szCs w:val="16"/>
              </w:rPr>
              <w:t>YVA-lainsäädännön</w:t>
            </w:r>
            <w:proofErr w:type="spellEnd"/>
            <w:r w:rsidRPr="002D47B6">
              <w:rPr>
                <w:sz w:val="16"/>
                <w:szCs w:val="16"/>
              </w:rPr>
              <w:t xml:space="preserve"> </w:t>
            </w:r>
            <w:r w:rsidR="00295CC7" w:rsidRPr="002D47B6">
              <w:rPr>
                <w:sz w:val="16"/>
                <w:szCs w:val="16"/>
              </w:rPr>
              <w:t>muutoksia s</w:t>
            </w:r>
            <w:r w:rsidRPr="002D47B6">
              <w:rPr>
                <w:sz w:val="16"/>
                <w:szCs w:val="16"/>
              </w:rPr>
              <w:t>elvittävässä työry</w:t>
            </w:r>
            <w:r w:rsidRPr="002D47B6">
              <w:rPr>
                <w:sz w:val="16"/>
                <w:szCs w:val="16"/>
              </w:rPr>
              <w:t>h</w:t>
            </w:r>
            <w:r w:rsidRPr="002D47B6">
              <w:rPr>
                <w:sz w:val="16"/>
                <w:szCs w:val="16"/>
              </w:rPr>
              <w:t>mässä 30.9.2016 mennessä.</w:t>
            </w:r>
          </w:p>
        </w:tc>
      </w:tr>
      <w:tr w:rsidR="000156AE" w:rsidRPr="002D47B6" w:rsidTr="00F956A7">
        <w:tc>
          <w:tcPr>
            <w:tcW w:w="4820" w:type="dxa"/>
          </w:tcPr>
          <w:p w:rsidR="000156AE" w:rsidRPr="002D47B6" w:rsidRDefault="000156AE" w:rsidP="009336EB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 xml:space="preserve">Lupamenettelyiden yhtenäistäminen: </w:t>
            </w:r>
            <w:proofErr w:type="spellStart"/>
            <w:r w:rsidRPr="002D47B6">
              <w:rPr>
                <w:sz w:val="16"/>
                <w:szCs w:val="16"/>
              </w:rPr>
              <w:t>YSL:n</w:t>
            </w:r>
            <w:proofErr w:type="spellEnd"/>
            <w:r w:rsidRPr="002D47B6">
              <w:rPr>
                <w:sz w:val="16"/>
                <w:szCs w:val="16"/>
              </w:rPr>
              <w:t xml:space="preserve"> uudistuksen yhte</w:t>
            </w:r>
            <w:r w:rsidRPr="002D47B6">
              <w:rPr>
                <w:sz w:val="16"/>
                <w:szCs w:val="16"/>
              </w:rPr>
              <w:t>y</w:t>
            </w:r>
            <w:r w:rsidRPr="002D47B6">
              <w:rPr>
                <w:sz w:val="16"/>
                <w:szCs w:val="16"/>
              </w:rPr>
              <w:t>dessä on pyrittävä muuttamaan samalla myös vesilain menett</w:t>
            </w:r>
            <w:r w:rsidRPr="002D47B6">
              <w:rPr>
                <w:sz w:val="16"/>
                <w:szCs w:val="16"/>
              </w:rPr>
              <w:t>e</w:t>
            </w:r>
            <w:r w:rsidRPr="002D47B6">
              <w:rPr>
                <w:sz w:val="16"/>
                <w:szCs w:val="16"/>
              </w:rPr>
              <w:t>lyjä.</w:t>
            </w:r>
          </w:p>
        </w:tc>
        <w:tc>
          <w:tcPr>
            <w:tcW w:w="992" w:type="dxa"/>
          </w:tcPr>
          <w:p w:rsidR="000156AE" w:rsidRPr="002D47B6" w:rsidRDefault="000156AE" w:rsidP="009E5CD8">
            <w:pPr>
              <w:pStyle w:val="VMleipteksti"/>
              <w:ind w:left="0"/>
              <w:jc w:val="center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YM</w:t>
            </w:r>
          </w:p>
        </w:tc>
        <w:tc>
          <w:tcPr>
            <w:tcW w:w="4217" w:type="dxa"/>
          </w:tcPr>
          <w:p w:rsidR="000156AE" w:rsidRPr="002D47B6" w:rsidRDefault="00510D9D" w:rsidP="00AC48BE">
            <w:pPr>
              <w:pStyle w:val="VMleipteksti"/>
              <w:ind w:left="0"/>
              <w:rPr>
                <w:sz w:val="16"/>
                <w:szCs w:val="16"/>
              </w:rPr>
            </w:pPr>
            <w:r w:rsidRPr="002D47B6">
              <w:rPr>
                <w:sz w:val="16"/>
                <w:szCs w:val="16"/>
              </w:rPr>
              <w:t>Ehdotus ei anna aihetta jatkotoimenpiteisiin. Ympäristö</w:t>
            </w:r>
            <w:r w:rsidRPr="002D47B6">
              <w:rPr>
                <w:sz w:val="16"/>
                <w:szCs w:val="16"/>
              </w:rPr>
              <w:t>l</w:t>
            </w:r>
            <w:r w:rsidRPr="002D47B6">
              <w:rPr>
                <w:sz w:val="16"/>
                <w:szCs w:val="16"/>
              </w:rPr>
              <w:t>listen menettelyjen yhden luukun palvelujen toteuttami</w:t>
            </w:r>
            <w:r w:rsidRPr="002D47B6">
              <w:rPr>
                <w:sz w:val="16"/>
                <w:szCs w:val="16"/>
              </w:rPr>
              <w:t>s</w:t>
            </w:r>
            <w:r w:rsidRPr="002D47B6">
              <w:rPr>
                <w:sz w:val="16"/>
                <w:szCs w:val="16"/>
              </w:rPr>
              <w:t xml:space="preserve">ta koskeva selvitys on valmisteilla </w:t>
            </w:r>
            <w:proofErr w:type="spellStart"/>
            <w:r w:rsidRPr="002D47B6">
              <w:rPr>
                <w:sz w:val="16"/>
                <w:szCs w:val="16"/>
              </w:rPr>
              <w:t>YM:ssä</w:t>
            </w:r>
            <w:proofErr w:type="spellEnd"/>
            <w:r w:rsidRPr="002D47B6">
              <w:rPr>
                <w:sz w:val="16"/>
                <w:szCs w:val="16"/>
              </w:rPr>
              <w:t>. Selvitys valmistuu 31.5.2016. Ehdotettu toimenpide kuuluu selv</w:t>
            </w:r>
            <w:r w:rsidRPr="002D47B6">
              <w:rPr>
                <w:sz w:val="16"/>
                <w:szCs w:val="16"/>
              </w:rPr>
              <w:t>i</w:t>
            </w:r>
            <w:r w:rsidRPr="002D47B6">
              <w:rPr>
                <w:sz w:val="16"/>
                <w:szCs w:val="16"/>
              </w:rPr>
              <w:t>tyksen piiriin.</w:t>
            </w:r>
          </w:p>
        </w:tc>
      </w:tr>
    </w:tbl>
    <w:p w:rsidR="00E466FE" w:rsidRPr="002D47B6" w:rsidRDefault="00E466FE" w:rsidP="00E466FE">
      <w:pPr>
        <w:pStyle w:val="VMleipteksti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E466FE" w:rsidRPr="002D47B6" w:rsidSect="00D755EB">
      <w:headerReference w:type="default" r:id="rId9"/>
      <w:headerReference w:type="first" r:id="rId10"/>
      <w:footerReference w:type="first" r:id="rId11"/>
      <w:pgSz w:w="11906" w:h="16838" w:code="9"/>
      <w:pgMar w:top="567" w:right="851" w:bottom="1276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A9" w:rsidRDefault="005345A9">
      <w:r>
        <w:separator/>
      </w:r>
    </w:p>
  </w:endnote>
  <w:endnote w:type="continuationSeparator" w:id="0">
    <w:p w:rsidR="005345A9" w:rsidRDefault="0053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A9" w:rsidRDefault="005345A9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71"/>
      <w:gridCol w:w="2324"/>
      <w:gridCol w:w="2041"/>
      <w:gridCol w:w="2324"/>
      <w:gridCol w:w="1701"/>
    </w:tblGrid>
    <w:tr w:rsidR="005345A9" w:rsidTr="0056055D">
      <w:tc>
        <w:tcPr>
          <w:tcW w:w="1871" w:type="dxa"/>
        </w:tcPr>
        <w:p w:rsidR="005345A9" w:rsidRDefault="005345A9" w:rsidP="0056055D">
          <w:pPr>
            <w:pStyle w:val="VMAlatunniste"/>
          </w:pPr>
          <w:r w:rsidRPr="0056055D">
            <w:t>Valtiovarainministeriö</w:t>
          </w:r>
        </w:p>
      </w:tc>
      <w:tc>
        <w:tcPr>
          <w:tcW w:w="2324" w:type="dxa"/>
        </w:tcPr>
        <w:p w:rsidR="005345A9" w:rsidRDefault="005345A9" w:rsidP="0056055D">
          <w:pPr>
            <w:pStyle w:val="VMAlatunniste"/>
          </w:pPr>
          <w:r>
            <w:t>Snellmaninkatu 1 A, Helsinki</w:t>
          </w:r>
        </w:p>
        <w:p w:rsidR="005345A9" w:rsidRDefault="005345A9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:rsidR="005345A9" w:rsidRDefault="005345A9" w:rsidP="0056055D">
          <w:pPr>
            <w:pStyle w:val="VMAlatunniste"/>
          </w:pPr>
          <w:proofErr w:type="gramStart"/>
          <w:r>
            <w:t>Puh 0295 16001</w:t>
          </w:r>
          <w:proofErr w:type="gramEnd"/>
          <w:r>
            <w:t xml:space="preserve"> (Vaihde)</w:t>
          </w:r>
        </w:p>
        <w:p w:rsidR="005345A9" w:rsidRDefault="005345A9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:rsidR="005345A9" w:rsidRDefault="005345A9" w:rsidP="0056055D">
          <w:pPr>
            <w:pStyle w:val="VMAlatunniste"/>
          </w:pPr>
          <w:r>
            <w:t>valtiovarainministerio@vm.fi</w:t>
          </w:r>
        </w:p>
        <w:p w:rsidR="005345A9" w:rsidRDefault="005345A9" w:rsidP="0056055D">
          <w:pPr>
            <w:pStyle w:val="VMAlatunniste"/>
          </w:pPr>
          <w:r>
            <w:t>www.vm.fi</w:t>
          </w:r>
        </w:p>
      </w:tc>
      <w:tc>
        <w:tcPr>
          <w:tcW w:w="1701" w:type="dxa"/>
        </w:tcPr>
        <w:p w:rsidR="005345A9" w:rsidRDefault="005345A9" w:rsidP="0056055D">
          <w:pPr>
            <w:pStyle w:val="VMAlatunniste"/>
          </w:pPr>
          <w:r w:rsidRPr="0056055D">
            <w:t>Y-tunnus 0245439-9</w:t>
          </w:r>
        </w:p>
      </w:tc>
    </w:tr>
  </w:tbl>
  <w:p w:rsidR="005345A9" w:rsidRDefault="005345A9" w:rsidP="0056055D">
    <w:pPr>
      <w:pStyle w:val="VM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A9" w:rsidRDefault="005345A9">
      <w:r>
        <w:separator/>
      </w:r>
    </w:p>
  </w:footnote>
  <w:footnote w:type="continuationSeparator" w:id="0">
    <w:p w:rsidR="005345A9" w:rsidRDefault="00534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2410"/>
      <w:gridCol w:w="2835"/>
    </w:tblGrid>
    <w:tr w:rsidR="005345A9" w:rsidTr="00CC2B39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Pr="00571769" w:rsidRDefault="005345A9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  <w:r>
            <w:rPr>
              <w:szCs w:val="20"/>
            </w:rPr>
            <w:tab/>
          </w:r>
          <w:r w:rsidR="00916E8A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916E8A">
            <w:rPr>
              <w:szCs w:val="20"/>
            </w:rPr>
            <w:fldChar w:fldCharType="separate"/>
          </w:r>
          <w:r w:rsidR="00A80F9B">
            <w:rPr>
              <w:noProof/>
              <w:szCs w:val="20"/>
            </w:rPr>
            <w:t>2</w:t>
          </w:r>
          <w:r w:rsidR="00916E8A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916E8A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916E8A">
            <w:rPr>
              <w:szCs w:val="20"/>
            </w:rPr>
            <w:fldChar w:fldCharType="separate"/>
          </w:r>
          <w:r w:rsidR="00A80F9B">
            <w:rPr>
              <w:noProof/>
              <w:szCs w:val="20"/>
            </w:rPr>
            <w:t>3</w:t>
          </w:r>
          <w:r w:rsidR="00916E8A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</w:tbl>
  <w:p w:rsidR="005345A9" w:rsidRDefault="005345A9" w:rsidP="00AF6B9B">
    <w:pPr>
      <w:pStyle w:val="VMYltunniste"/>
    </w:pPr>
  </w:p>
  <w:p w:rsidR="005345A9" w:rsidRDefault="005345A9" w:rsidP="00AF6B9B">
    <w:pPr>
      <w:pStyle w:val="VM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2410"/>
      <w:gridCol w:w="2835"/>
    </w:tblGrid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Pr="00571769" w:rsidRDefault="005345A9" w:rsidP="00AF6B9B">
          <w:pPr>
            <w:pStyle w:val="VMYltunniste"/>
            <w:rPr>
              <w:b/>
            </w:rPr>
          </w:pPr>
          <w:r>
            <w:rPr>
              <w:b/>
            </w:rPr>
            <w:t>Muistio</w:t>
          </w: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  <w:r>
            <w:rPr>
              <w:szCs w:val="20"/>
            </w:rPr>
            <w:tab/>
          </w:r>
          <w:r w:rsidR="00916E8A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916E8A">
            <w:rPr>
              <w:szCs w:val="20"/>
            </w:rPr>
            <w:fldChar w:fldCharType="separate"/>
          </w:r>
          <w:r w:rsidR="00A80F9B">
            <w:rPr>
              <w:noProof/>
              <w:szCs w:val="20"/>
            </w:rPr>
            <w:t>1</w:t>
          </w:r>
          <w:r w:rsidR="00916E8A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916E8A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916E8A">
            <w:rPr>
              <w:szCs w:val="20"/>
            </w:rPr>
            <w:fldChar w:fldCharType="separate"/>
          </w:r>
          <w:r w:rsidR="00A80F9B">
            <w:rPr>
              <w:noProof/>
              <w:szCs w:val="20"/>
            </w:rPr>
            <w:t>3</w:t>
          </w:r>
          <w:r w:rsidR="00916E8A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  <w:r w:rsidRPr="004D64EE">
            <w:t>VM/2089/00.01.00.01/2015</w:t>
          </w: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Default="007D287B" w:rsidP="004D64EE">
          <w:pPr>
            <w:pStyle w:val="VMYltunniste"/>
          </w:pPr>
          <w:r>
            <w:t>8</w:t>
          </w:r>
          <w:r w:rsidR="005345A9">
            <w:t>.3.2016</w:t>
          </w: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  <w:tr w:rsidR="005345A9" w:rsidTr="009F4543">
      <w:trPr>
        <w:cantSplit/>
        <w:trHeight w:val="255"/>
      </w:trPr>
      <w:tc>
        <w:tcPr>
          <w:tcW w:w="5211" w:type="dxa"/>
        </w:tcPr>
        <w:p w:rsidR="005345A9" w:rsidRDefault="005345A9" w:rsidP="00AF6B9B">
          <w:pPr>
            <w:pStyle w:val="VMYltunniste"/>
          </w:pPr>
          <w:r>
            <w:t>Kunta- ja aluehallinto-osasto</w:t>
          </w: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  <w:tr w:rsidR="005345A9" w:rsidTr="00111CE2">
      <w:trPr>
        <w:cantSplit/>
        <w:trHeight w:val="397"/>
      </w:trPr>
      <w:tc>
        <w:tcPr>
          <w:tcW w:w="5211" w:type="dxa"/>
        </w:tcPr>
        <w:p w:rsidR="005345A9" w:rsidRDefault="005345A9" w:rsidP="00AF6B9B">
          <w:pPr>
            <w:pStyle w:val="VMYltunniste"/>
          </w:pPr>
          <w:r>
            <w:t>Rakenne- ja ohjausyksikkö</w:t>
          </w:r>
        </w:p>
      </w:tc>
      <w:tc>
        <w:tcPr>
          <w:tcW w:w="2410" w:type="dxa"/>
        </w:tcPr>
        <w:p w:rsidR="005345A9" w:rsidRDefault="005345A9" w:rsidP="00AF6B9B">
          <w:pPr>
            <w:pStyle w:val="VMYltunniste"/>
          </w:pPr>
        </w:p>
      </w:tc>
      <w:tc>
        <w:tcPr>
          <w:tcW w:w="2835" w:type="dxa"/>
        </w:tcPr>
        <w:p w:rsidR="005345A9" w:rsidRDefault="005345A9" w:rsidP="00AF6B9B">
          <w:pPr>
            <w:pStyle w:val="VMYltunniste"/>
          </w:pPr>
        </w:p>
      </w:tc>
    </w:tr>
  </w:tbl>
  <w:p w:rsidR="005345A9" w:rsidRDefault="005345A9" w:rsidP="00AF6B9B">
    <w:pPr>
      <w:pStyle w:val="VMYltunniste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78F"/>
    <w:multiLevelType w:val="hybridMultilevel"/>
    <w:tmpl w:val="59966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097F0B58"/>
    <w:multiLevelType w:val="hybridMultilevel"/>
    <w:tmpl w:val="BCCE99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74002"/>
    <w:multiLevelType w:val="hybridMultilevel"/>
    <w:tmpl w:val="96D28D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11177"/>
    <w:multiLevelType w:val="hybridMultilevel"/>
    <w:tmpl w:val="5E960D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D6CCF"/>
    <w:multiLevelType w:val="hybridMultilevel"/>
    <w:tmpl w:val="B9441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70AC8"/>
    <w:multiLevelType w:val="hybridMultilevel"/>
    <w:tmpl w:val="AAC49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9">
    <w:nsid w:val="4BAF49C4"/>
    <w:multiLevelType w:val="hybridMultilevel"/>
    <w:tmpl w:val="4A7282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B21CEE"/>
    <w:multiLevelType w:val="hybridMultilevel"/>
    <w:tmpl w:val="2CAAD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36BD2"/>
    <w:multiLevelType w:val="hybridMultilevel"/>
    <w:tmpl w:val="47D40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8237EB"/>
    <w:multiLevelType w:val="hybridMultilevel"/>
    <w:tmpl w:val="84E48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4">
    <w:nsid w:val="61A96EE3"/>
    <w:multiLevelType w:val="hybridMultilevel"/>
    <w:tmpl w:val="43F0C6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49355A"/>
    <w:multiLevelType w:val="hybridMultilevel"/>
    <w:tmpl w:val="F6ACE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A3C27"/>
    <w:multiLevelType w:val="hybridMultilevel"/>
    <w:tmpl w:val="C70236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8">
    <w:nsid w:val="75337120"/>
    <w:multiLevelType w:val="hybridMultilevel"/>
    <w:tmpl w:val="47D054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7"/>
  </w:num>
  <w:num w:numId="5">
    <w:abstractNumId w:val="2"/>
  </w:num>
  <w:num w:numId="6">
    <w:abstractNumId w:val="14"/>
  </w:num>
  <w:num w:numId="7">
    <w:abstractNumId w:val="3"/>
  </w:num>
  <w:num w:numId="8">
    <w:abstractNumId w:val="16"/>
  </w:num>
  <w:num w:numId="9">
    <w:abstractNumId w:val="7"/>
  </w:num>
  <w:num w:numId="10">
    <w:abstractNumId w:val="15"/>
  </w:num>
  <w:num w:numId="11">
    <w:abstractNumId w:val="6"/>
  </w:num>
  <w:num w:numId="12">
    <w:abstractNumId w:val="12"/>
  </w:num>
  <w:num w:numId="13">
    <w:abstractNumId w:val="0"/>
  </w:num>
  <w:num w:numId="14">
    <w:abstractNumId w:val="10"/>
  </w:num>
  <w:num w:numId="15">
    <w:abstractNumId w:val="4"/>
  </w:num>
  <w:num w:numId="16">
    <w:abstractNumId w:val="5"/>
  </w:num>
  <w:num w:numId="17">
    <w:abstractNumId w:val="11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001"/>
  <w:doNotTrackFormatting/>
  <w:defaultTabStop w:val="1304"/>
  <w:autoHyphenation/>
  <w:hyphenationZone w:val="357"/>
  <w:doNotHyphenateCaps/>
  <w:drawingGridHorizontalSpacing w:val="105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F84681"/>
    <w:rsid w:val="0000071F"/>
    <w:rsid w:val="00013C8F"/>
    <w:rsid w:val="000156AE"/>
    <w:rsid w:val="0002645F"/>
    <w:rsid w:val="000340C1"/>
    <w:rsid w:val="000433A4"/>
    <w:rsid w:val="0005474A"/>
    <w:rsid w:val="00070094"/>
    <w:rsid w:val="0007646F"/>
    <w:rsid w:val="00083F94"/>
    <w:rsid w:val="00084321"/>
    <w:rsid w:val="000959E2"/>
    <w:rsid w:val="000B2776"/>
    <w:rsid w:val="000C5980"/>
    <w:rsid w:val="000D096F"/>
    <w:rsid w:val="000D51DA"/>
    <w:rsid w:val="000E5EFB"/>
    <w:rsid w:val="000E74E1"/>
    <w:rsid w:val="000F2157"/>
    <w:rsid w:val="00103C6F"/>
    <w:rsid w:val="00104195"/>
    <w:rsid w:val="00111CE2"/>
    <w:rsid w:val="00114DB3"/>
    <w:rsid w:val="00140EF8"/>
    <w:rsid w:val="00146B2A"/>
    <w:rsid w:val="001769CC"/>
    <w:rsid w:val="00182257"/>
    <w:rsid w:val="00186449"/>
    <w:rsid w:val="001A0225"/>
    <w:rsid w:val="001A68E6"/>
    <w:rsid w:val="001D372A"/>
    <w:rsid w:val="00201487"/>
    <w:rsid w:val="00207BD8"/>
    <w:rsid w:val="00217DB5"/>
    <w:rsid w:val="00221903"/>
    <w:rsid w:val="002421F3"/>
    <w:rsid w:val="002428A1"/>
    <w:rsid w:val="00256C44"/>
    <w:rsid w:val="00267CD4"/>
    <w:rsid w:val="00280CFF"/>
    <w:rsid w:val="00281E6B"/>
    <w:rsid w:val="00295CC7"/>
    <w:rsid w:val="002A4B89"/>
    <w:rsid w:val="002C12DD"/>
    <w:rsid w:val="002C64CA"/>
    <w:rsid w:val="002D1AB3"/>
    <w:rsid w:val="002D3870"/>
    <w:rsid w:val="002D47B6"/>
    <w:rsid w:val="002D56F4"/>
    <w:rsid w:val="002D6E60"/>
    <w:rsid w:val="002E5742"/>
    <w:rsid w:val="002E635F"/>
    <w:rsid w:val="002E75ED"/>
    <w:rsid w:val="002F5B75"/>
    <w:rsid w:val="003064CD"/>
    <w:rsid w:val="00306C07"/>
    <w:rsid w:val="0031143E"/>
    <w:rsid w:val="0031162F"/>
    <w:rsid w:val="00317EBE"/>
    <w:rsid w:val="003221EF"/>
    <w:rsid w:val="003241A6"/>
    <w:rsid w:val="00332028"/>
    <w:rsid w:val="003323E0"/>
    <w:rsid w:val="00334D00"/>
    <w:rsid w:val="003448BF"/>
    <w:rsid w:val="00350AFC"/>
    <w:rsid w:val="00362ED4"/>
    <w:rsid w:val="00364718"/>
    <w:rsid w:val="00365774"/>
    <w:rsid w:val="00373A2F"/>
    <w:rsid w:val="00374779"/>
    <w:rsid w:val="00374879"/>
    <w:rsid w:val="00376924"/>
    <w:rsid w:val="00385A23"/>
    <w:rsid w:val="003B1B32"/>
    <w:rsid w:val="003B7A8E"/>
    <w:rsid w:val="003C7039"/>
    <w:rsid w:val="003D18C3"/>
    <w:rsid w:val="003E795E"/>
    <w:rsid w:val="003F3EC5"/>
    <w:rsid w:val="003F4070"/>
    <w:rsid w:val="003F4DB4"/>
    <w:rsid w:val="003F6B71"/>
    <w:rsid w:val="00410FCE"/>
    <w:rsid w:val="00422DE6"/>
    <w:rsid w:val="00423292"/>
    <w:rsid w:val="00424DBD"/>
    <w:rsid w:val="00432AC3"/>
    <w:rsid w:val="00432EC9"/>
    <w:rsid w:val="004466C3"/>
    <w:rsid w:val="00447D46"/>
    <w:rsid w:val="00466E0B"/>
    <w:rsid w:val="00467F16"/>
    <w:rsid w:val="004740E7"/>
    <w:rsid w:val="00492469"/>
    <w:rsid w:val="00493B1D"/>
    <w:rsid w:val="00494FD4"/>
    <w:rsid w:val="004D64EE"/>
    <w:rsid w:val="004E1231"/>
    <w:rsid w:val="004E756B"/>
    <w:rsid w:val="00510D9D"/>
    <w:rsid w:val="00512645"/>
    <w:rsid w:val="00515B30"/>
    <w:rsid w:val="00530A66"/>
    <w:rsid w:val="005316B7"/>
    <w:rsid w:val="005345A9"/>
    <w:rsid w:val="005531C6"/>
    <w:rsid w:val="005531EC"/>
    <w:rsid w:val="00553C2B"/>
    <w:rsid w:val="0056055D"/>
    <w:rsid w:val="0056197F"/>
    <w:rsid w:val="00566441"/>
    <w:rsid w:val="00571769"/>
    <w:rsid w:val="005742F3"/>
    <w:rsid w:val="005800D6"/>
    <w:rsid w:val="00581877"/>
    <w:rsid w:val="005A559B"/>
    <w:rsid w:val="005B4E6F"/>
    <w:rsid w:val="005D0B0C"/>
    <w:rsid w:val="005E22FA"/>
    <w:rsid w:val="005E2A7B"/>
    <w:rsid w:val="005E3F7D"/>
    <w:rsid w:val="005F1314"/>
    <w:rsid w:val="0063146D"/>
    <w:rsid w:val="00642474"/>
    <w:rsid w:val="00647490"/>
    <w:rsid w:val="00651CB8"/>
    <w:rsid w:val="00654F2A"/>
    <w:rsid w:val="00657F29"/>
    <w:rsid w:val="0066014C"/>
    <w:rsid w:val="006662BB"/>
    <w:rsid w:val="00666FC5"/>
    <w:rsid w:val="00667A53"/>
    <w:rsid w:val="00684BB4"/>
    <w:rsid w:val="006B1BFD"/>
    <w:rsid w:val="006B1C64"/>
    <w:rsid w:val="006B57F0"/>
    <w:rsid w:val="006C20B3"/>
    <w:rsid w:val="006E0AA5"/>
    <w:rsid w:val="006E4F2E"/>
    <w:rsid w:val="006F35E8"/>
    <w:rsid w:val="007177C2"/>
    <w:rsid w:val="0073439E"/>
    <w:rsid w:val="007353A3"/>
    <w:rsid w:val="0074332B"/>
    <w:rsid w:val="007505E7"/>
    <w:rsid w:val="0077386C"/>
    <w:rsid w:val="00781341"/>
    <w:rsid w:val="00781FB8"/>
    <w:rsid w:val="0078343B"/>
    <w:rsid w:val="00786285"/>
    <w:rsid w:val="00787735"/>
    <w:rsid w:val="0079331E"/>
    <w:rsid w:val="007A6F59"/>
    <w:rsid w:val="007D053C"/>
    <w:rsid w:val="007D287B"/>
    <w:rsid w:val="007D631B"/>
    <w:rsid w:val="008025A6"/>
    <w:rsid w:val="00802688"/>
    <w:rsid w:val="00805CCF"/>
    <w:rsid w:val="00814FD9"/>
    <w:rsid w:val="00817C85"/>
    <w:rsid w:val="008258CF"/>
    <w:rsid w:val="00827CF6"/>
    <w:rsid w:val="00831B82"/>
    <w:rsid w:val="0083363C"/>
    <w:rsid w:val="008423BA"/>
    <w:rsid w:val="00863C76"/>
    <w:rsid w:val="00870104"/>
    <w:rsid w:val="008773DE"/>
    <w:rsid w:val="008847AC"/>
    <w:rsid w:val="008855C5"/>
    <w:rsid w:val="00891E12"/>
    <w:rsid w:val="008A4221"/>
    <w:rsid w:val="008A4A00"/>
    <w:rsid w:val="008B2352"/>
    <w:rsid w:val="008C7131"/>
    <w:rsid w:val="008D0E68"/>
    <w:rsid w:val="008D59A2"/>
    <w:rsid w:val="008D5C6A"/>
    <w:rsid w:val="008E25B4"/>
    <w:rsid w:val="008E719E"/>
    <w:rsid w:val="008F0CB0"/>
    <w:rsid w:val="008F3A17"/>
    <w:rsid w:val="009067C7"/>
    <w:rsid w:val="00906E85"/>
    <w:rsid w:val="00916E8A"/>
    <w:rsid w:val="009222FA"/>
    <w:rsid w:val="00931E23"/>
    <w:rsid w:val="009336EB"/>
    <w:rsid w:val="009411F9"/>
    <w:rsid w:val="0094300A"/>
    <w:rsid w:val="009506EF"/>
    <w:rsid w:val="00956FCF"/>
    <w:rsid w:val="0095747E"/>
    <w:rsid w:val="00976C93"/>
    <w:rsid w:val="009840D5"/>
    <w:rsid w:val="009A485A"/>
    <w:rsid w:val="009C0C64"/>
    <w:rsid w:val="009D1FDC"/>
    <w:rsid w:val="009E0066"/>
    <w:rsid w:val="009E5CD8"/>
    <w:rsid w:val="009F4543"/>
    <w:rsid w:val="009F5142"/>
    <w:rsid w:val="009F7F40"/>
    <w:rsid w:val="00A07DAB"/>
    <w:rsid w:val="00A2486D"/>
    <w:rsid w:val="00A302E8"/>
    <w:rsid w:val="00A3353E"/>
    <w:rsid w:val="00A377EB"/>
    <w:rsid w:val="00A44302"/>
    <w:rsid w:val="00A46AA7"/>
    <w:rsid w:val="00A5411D"/>
    <w:rsid w:val="00A6108C"/>
    <w:rsid w:val="00A7748B"/>
    <w:rsid w:val="00A80F9B"/>
    <w:rsid w:val="00A84F22"/>
    <w:rsid w:val="00A96DD0"/>
    <w:rsid w:val="00AC48BE"/>
    <w:rsid w:val="00AC74A8"/>
    <w:rsid w:val="00AD0375"/>
    <w:rsid w:val="00AD5180"/>
    <w:rsid w:val="00AD59BE"/>
    <w:rsid w:val="00AF01F5"/>
    <w:rsid w:val="00AF6B9B"/>
    <w:rsid w:val="00B057A8"/>
    <w:rsid w:val="00B1547E"/>
    <w:rsid w:val="00B16A7B"/>
    <w:rsid w:val="00B26BA7"/>
    <w:rsid w:val="00B2707E"/>
    <w:rsid w:val="00B33D89"/>
    <w:rsid w:val="00B53AA1"/>
    <w:rsid w:val="00B57884"/>
    <w:rsid w:val="00B653F2"/>
    <w:rsid w:val="00B728B7"/>
    <w:rsid w:val="00B85E8B"/>
    <w:rsid w:val="00BA7430"/>
    <w:rsid w:val="00BE0371"/>
    <w:rsid w:val="00BE57F9"/>
    <w:rsid w:val="00C0067E"/>
    <w:rsid w:val="00C0562A"/>
    <w:rsid w:val="00C068CA"/>
    <w:rsid w:val="00C12430"/>
    <w:rsid w:val="00C21852"/>
    <w:rsid w:val="00C313BE"/>
    <w:rsid w:val="00C31C77"/>
    <w:rsid w:val="00C47B5A"/>
    <w:rsid w:val="00C651D8"/>
    <w:rsid w:val="00C8246F"/>
    <w:rsid w:val="00C930C3"/>
    <w:rsid w:val="00CC2B39"/>
    <w:rsid w:val="00CC2D43"/>
    <w:rsid w:val="00CC2E5B"/>
    <w:rsid w:val="00CD23F4"/>
    <w:rsid w:val="00CD43FF"/>
    <w:rsid w:val="00CD455E"/>
    <w:rsid w:val="00D000DF"/>
    <w:rsid w:val="00D157FE"/>
    <w:rsid w:val="00D223DE"/>
    <w:rsid w:val="00D22A93"/>
    <w:rsid w:val="00D32FC1"/>
    <w:rsid w:val="00D4026E"/>
    <w:rsid w:val="00D410AD"/>
    <w:rsid w:val="00D755EB"/>
    <w:rsid w:val="00D810EB"/>
    <w:rsid w:val="00D8152F"/>
    <w:rsid w:val="00D85374"/>
    <w:rsid w:val="00D86BAB"/>
    <w:rsid w:val="00D90E0B"/>
    <w:rsid w:val="00DA12E1"/>
    <w:rsid w:val="00DA3D6E"/>
    <w:rsid w:val="00DA6A38"/>
    <w:rsid w:val="00DA76F1"/>
    <w:rsid w:val="00DB5FBF"/>
    <w:rsid w:val="00DC7274"/>
    <w:rsid w:val="00DD756D"/>
    <w:rsid w:val="00DD765D"/>
    <w:rsid w:val="00DE490E"/>
    <w:rsid w:val="00DF1954"/>
    <w:rsid w:val="00DF29AA"/>
    <w:rsid w:val="00E067F2"/>
    <w:rsid w:val="00E11C1A"/>
    <w:rsid w:val="00E1320D"/>
    <w:rsid w:val="00E20353"/>
    <w:rsid w:val="00E24568"/>
    <w:rsid w:val="00E466FE"/>
    <w:rsid w:val="00E57F18"/>
    <w:rsid w:val="00E6398E"/>
    <w:rsid w:val="00E6525F"/>
    <w:rsid w:val="00E6594D"/>
    <w:rsid w:val="00E74CB5"/>
    <w:rsid w:val="00E84F18"/>
    <w:rsid w:val="00E94C81"/>
    <w:rsid w:val="00EA17D4"/>
    <w:rsid w:val="00EC29B0"/>
    <w:rsid w:val="00EC2BE0"/>
    <w:rsid w:val="00ED21C1"/>
    <w:rsid w:val="00ED347F"/>
    <w:rsid w:val="00ED60DF"/>
    <w:rsid w:val="00ED752B"/>
    <w:rsid w:val="00EE1A37"/>
    <w:rsid w:val="00EF161C"/>
    <w:rsid w:val="00EF26EA"/>
    <w:rsid w:val="00EF73C5"/>
    <w:rsid w:val="00F134EA"/>
    <w:rsid w:val="00F169A7"/>
    <w:rsid w:val="00F210C3"/>
    <w:rsid w:val="00F32B93"/>
    <w:rsid w:val="00F43107"/>
    <w:rsid w:val="00F4323D"/>
    <w:rsid w:val="00F46EBC"/>
    <w:rsid w:val="00F52E07"/>
    <w:rsid w:val="00F83734"/>
    <w:rsid w:val="00F84681"/>
    <w:rsid w:val="00F87370"/>
    <w:rsid w:val="00F92DA4"/>
    <w:rsid w:val="00F956A7"/>
    <w:rsid w:val="00F96954"/>
    <w:rsid w:val="00F9798B"/>
    <w:rsid w:val="00FC45AC"/>
    <w:rsid w:val="00FC7D5F"/>
    <w:rsid w:val="00FD0590"/>
    <w:rsid w:val="00FE5287"/>
    <w:rsid w:val="00F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rsid w:val="00ED21C1"/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111CE2"/>
    <w:pPr>
      <w:keepNext/>
      <w:spacing w:before="320" w:after="32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B653F2"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68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rsid w:val="00E2035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345A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vm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Mallit\Kokous\VMP&#246;yt&#228;kirja%20FIN%20140615.dotx" TargetMode="External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CB33-7962-4919-8B73-22D8DC8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VMPöytäkirja FIN 140615.dotx</Template>
  <TotalTime>6</TotalTime>
  <Pages>3</Pages>
  <Words>1333</Words>
  <Characters>12072</Characters>
  <Application>Microsoft Office Word</Application>
  <DocSecurity>0</DocSecurity>
  <Lines>100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Valtiovarainministeriön Mahti-asiakirjamalli</vt:lpstr>
    </vt:vector>
  </TitlesOfParts>
  <Company>VIP</Company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vmsaarmi</dc:creator>
  <dc:description>Triplan Oy, mahti@triplan.fi, 1.6.2009</dc:description>
  <cp:lastModifiedBy>vmsaarmi</cp:lastModifiedBy>
  <cp:revision>7</cp:revision>
  <dcterms:created xsi:type="dcterms:W3CDTF">2016-03-08T14:05:00Z</dcterms:created>
  <dcterms:modified xsi:type="dcterms:W3CDTF">2016-03-08T15:17:00Z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</Properties>
</file>