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3E" w:rsidRPr="00A2633E" w:rsidRDefault="00A2633E" w:rsidP="00A2633E">
      <w:pPr>
        <w:keepNext/>
        <w:keepLines/>
        <w:spacing w:before="480" w:after="0" w:line="240" w:lineRule="auto"/>
        <w:outlineLvl w:val="0"/>
        <w:rPr>
          <w:rFonts w:ascii="Times New Roman" w:eastAsiaTheme="majorEastAsia" w:hAnsi="Times New Roman" w:cstheme="majorBidi"/>
          <w:b/>
          <w:bCs/>
          <w:color w:val="365F91" w:themeColor="accent1" w:themeShade="BF"/>
          <w:sz w:val="28"/>
          <w:szCs w:val="28"/>
        </w:rPr>
      </w:pPr>
      <w:bookmarkStart w:id="0" w:name="_GoBack"/>
      <w:bookmarkEnd w:id="0"/>
      <w:r w:rsidRPr="00A2633E">
        <w:rPr>
          <w:rFonts w:ascii="Times New Roman" w:eastAsiaTheme="majorEastAsia" w:hAnsi="Times New Roman" w:cstheme="majorBidi"/>
          <w:b/>
          <w:bCs/>
          <w:color w:val="365F91" w:themeColor="accent1" w:themeShade="BF"/>
          <w:sz w:val="28"/>
          <w:szCs w:val="28"/>
        </w:rPr>
        <w:t>Vasemmistoliiton eduskuntaryhmä</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5.6.2014</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keepNext/>
        <w:keepLines/>
        <w:spacing w:before="200" w:after="0" w:line="240" w:lineRule="auto"/>
        <w:outlineLvl w:val="1"/>
        <w:rPr>
          <w:rFonts w:ascii="Times New Roman" w:eastAsiaTheme="majorEastAsia" w:hAnsi="Times New Roman" w:cstheme="majorBidi"/>
          <w:b/>
          <w:bCs/>
          <w:color w:val="4F81BD" w:themeColor="accent1"/>
          <w:sz w:val="26"/>
          <w:szCs w:val="26"/>
        </w:rPr>
      </w:pPr>
      <w:r w:rsidRPr="00A2633E">
        <w:rPr>
          <w:rFonts w:ascii="Times New Roman" w:eastAsiaTheme="majorEastAsia" w:hAnsi="Times New Roman" w:cstheme="majorBidi"/>
          <w:b/>
          <w:bCs/>
          <w:color w:val="4F81BD" w:themeColor="accent1"/>
          <w:sz w:val="26"/>
          <w:szCs w:val="26"/>
        </w:rPr>
        <w:t>LAUSUNTO</w:t>
      </w:r>
    </w:p>
    <w:p w:rsidR="00A2633E" w:rsidRPr="00A2633E" w:rsidRDefault="00A2633E" w:rsidP="00A2633E">
      <w:pPr>
        <w:keepNext/>
        <w:keepLines/>
        <w:spacing w:before="200" w:after="0" w:line="240" w:lineRule="auto"/>
        <w:outlineLvl w:val="1"/>
        <w:rPr>
          <w:rFonts w:ascii="Times New Roman" w:eastAsiaTheme="majorEastAsia" w:hAnsi="Times New Roman" w:cstheme="majorBidi"/>
          <w:b/>
          <w:bCs/>
          <w:color w:val="4F81BD" w:themeColor="accent1"/>
          <w:sz w:val="26"/>
          <w:szCs w:val="26"/>
        </w:rPr>
      </w:pPr>
      <w:r w:rsidRPr="00A2633E">
        <w:rPr>
          <w:rFonts w:ascii="Times New Roman" w:eastAsiaTheme="majorEastAsia" w:hAnsi="Times New Roman" w:cstheme="majorBidi"/>
          <w:b/>
          <w:bCs/>
          <w:color w:val="4F81BD" w:themeColor="accent1"/>
          <w:sz w:val="26"/>
          <w:szCs w:val="26"/>
        </w:rPr>
        <w:t>Varhaiskasvatusta koskevan lainsäädännön uudistamistyöryhmän esityksistä</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 xml:space="preserve">Opetus- ja kulttuuriministeriön joulukuussa 2012 asettaman työryhmän tarkoitus oli valmistella hallitusohjelman mukaisesti päivähoitoa koskevat säädösehdotukset sekä arvioida esitysten taloudelliset ja yhteiskunnalliset sekä muut vaikutukset. Työryhmän raportti esittää selkeästi, että tehtävä osoittautui ennakoitua haastavammaksi eikä raportti täytä hallituksen esitykselle asetettuja vaatimuksia.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 xml:space="preserve">Työryhmän kahdestakymmenestä jäsenestä puolet jätti lopulta raportista eriävän mielipiteen. Varhaiskasvatusta koskevan lainsäädännön laajaan asiakokonaisuuden käsittely on nostanut esille monta kysymystä ja parannustarvetta. Tämä yhdistettynä epävarmuuteen rakennepoliittisten linjausten toimeenpanotavoista ja niiden seurauksista esti todennäköisesti työryhmää pääsemästä tavoittelemaansa lopputulokseen.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Päivähoitojärjestelmän uudistamisen pitäisi perustua ajankohtaiseen tutkittuun tietoon. Vaikka varhaiskasvatusta, lapsia ja perheitä sinällään tutkitaan Suomessa kiitettävästi, nimenomaan päivähoitoon liittyviä lainsäädännöllisiä päätöksiä – esimerkiksi subjektiivisen päivähoito-oikeuden rajaaminen – tehdään kuitenkin valitettavan usein vajaan tai olemattoman tutkimustiedon turvin. Samoin meillä on hyvin vähän tietoa kotihoidosta, sen laadusta ja mahdollisesta tuen tarpeesta.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Vasemmistoliiton eduskuntaryhmä näkee varhaiskasvatuksen kaikkien lasten oikeutena. Varhaiskasvatus ei ole ainoastaan hoivatyötä, vain hoidosta, kasvatuksesta ja opetuksesta syntyvä kokonaisuus. Kaikilla perheillä tulee olla mahdollisuus valita omaan arkeensa ja lastensa tarpeisiin parhaiten istuva hoitomuoto. Tämä edellyttää joustavaa päivähoitojärjestelmää, mutta myös hoitomuotojen välisen liikkumisen helpottamista.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Subjektiivinen päivähoito on säilytettävä</w:t>
      </w:r>
    </w:p>
    <w:p w:rsidR="00FF5908" w:rsidRPr="00A2633E" w:rsidRDefault="00FF5908"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Default="00FF5908"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Vasemmistoliiton eduskuntaryhmä yhtyy työryhmän näkemykseen olla esittämättä subjektiivisen päivähoidon rajaamista.</w:t>
      </w:r>
    </w:p>
    <w:p w:rsidR="00FF5908" w:rsidRPr="00A2633E" w:rsidRDefault="00FF5908"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Varhaiskasvatus kaikkien lasten, ei ainoastaan päivähoidossa olevien, oikeutena tarkoittaa varhaiskasvatusotteen vahvistamista kaikessa organisoidussa alle kouluikäisten hoidossa, myös kotihoidon yhteyteen säädettyä varhaiskasvatusvelvoitetta.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Päivähoidolla katsotaan olevan kolme päätehtävää. Ensinnäkin päivähoito vastaa perheiden päivittäiseen hoitotarpeeseen esimerkiksi vanhempien työssäkäynnin aikana. Toiseksi päivähoito tarjoaa alle kouluikäisille lapsille laadukasta varhaiskasvatusta ja näin osaltaan pienentää Suomen eroa sellaisiin maihin, joissa koulu aloitetaan huomattavasti aikaisemmin. Kolmanneksi päivähoito toimii osana ennaltaehkäisevää lastensuojelua erityisesti niiden lasten kohdalla, joilla ei ole mahdollisuutta saada kaikkea tarvitsemaansa tukea kotoa tai joiden tilanne jostakin syystä vaatii jokapäiväistä ammatillista seurantaa.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 xml:space="preserve">Subjektiivisella päivähoidolla on laaja kannatus: THL:n ja Kelan tutkimusosaston yhteistyönä toteuttamassa Perhevapaat 2013 -väestökyselyssä 73 % parivuotiaiden lasten äideistä ja 81 % isistä oli sitä mieltä, että oikeus päivähoitopaikkaan kaikille lapsille on ehdottomasti säilytettävä.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Anna Kontulan ja Sanna Kyllösen kirjoittamassa raportissa Subjektiivisen päivähoito-oikeuden rajaamisen vaikutuksia (Vasemmistofoorumi, 2013) todetaan kuitenkin, että merkittävä osa perheistä kokee parhaan hoitoratkaisun olevan jotakin päivähoidon ja kotihoidon väliltä. Käytännössä tämä usein tarkoittaa hoivavastuun jakamista vanhempien, muiden epävirallisten läheisverkostojen ja osa-aikaisen päivähoidon kesken. Päivähoitojärjestelmämme tuottaa huonosti tällaisia perheiden tarpeisiin räätälöityjä ratkaisuja. Hyvistä paikallisista käytännöistä huolimatta hinnoittelu ja arkirutiinit ohjaavat edelleen kokopäivähoitoon. Osapäivähoito on vain hieman kokopäivähoitoa edullisempaa. Kun kokopäivähoito lisäksi tarjoaa huomattavasti enemmän joustoa lapsen päivän järjestämiseen, vanhemmat pitävät lapsen mieluummin kokopäiväpaikalla silloinkin, kun tosiasialliset hoitotunnit jäävät hyvin lähelle osa-aikahoidon määritelmää.</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Jos päivähoitoon pääsy sidotaan vanhempien työmarkkina-asemaan, kyse ei enää ole subjektiivisesta oikeudesta. Ennen kuin jotakin oikeutta rajoitetaan, tulisi ensin katsoa, miten mahdollistavat mekanismit toimivat. Tässä tapauksessa pitää huomiota kiinnittää erityisesti vapaaehtoisen osa-aikahoidon toimivuuteen.</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Suomessa vain reilu kolmannes alle kolmevuotiaista ja runsas puolet alle kouluikäisistä ovat päivähoidossa, muihin Pohjoismaihin verrattuna alhainen määrä. Subjektiivisen päivähoid</w:t>
      </w:r>
      <w:r w:rsidR="00557732">
        <w:rPr>
          <w:rFonts w:ascii="Arial" w:eastAsia="Times New Roman" w:hAnsi="Arial" w:cs="Arial"/>
          <w:sz w:val="24"/>
          <w:szCs w:val="24"/>
          <w:lang w:eastAsia="fi-FI"/>
        </w:rPr>
        <w:t>on rajaamisen sijaan, järjestel</w:t>
      </w:r>
      <w:r w:rsidRPr="00A2633E">
        <w:rPr>
          <w:rFonts w:ascii="Arial" w:eastAsia="Times New Roman" w:hAnsi="Arial" w:cs="Arial"/>
          <w:sz w:val="24"/>
          <w:szCs w:val="24"/>
          <w:lang w:eastAsia="fi-FI"/>
        </w:rPr>
        <w:t xml:space="preserve">mää kehittämällä yhä useampi lapsi voidaan saada varhaiskasvatuksen piiriin. Käytännössä tämä voisi toteutua vaikkapa siten, että lasten kotihoidon tukea täydennettäisiin lapsen kehitysedellytyksiä tukevalla osallistumisella esimerkiksi avoimen varhaiskasvatuksen toimintaan.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Eri hoitomuodot, niiden yhteensovittaminen ja ryhmäkoot</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 xml:space="preserve">Laissa tulisi eritellä varhaiskasvatus, perhepäivähoito ja vuorohoito, kuten eduskunnan sivistysvaliokunta on korostanut (28.11.2012 / SIVL 13 / 2012). Nämä kolme hoitomuotoa eroavat huomattavasti toisistaan ja tarvitsevat omat määritelmät ja suhdeluvut. Varhaiskasvatusta tulisi kuitenkin ulottaa laajasti eri hoitomuotoihin ja </w:t>
      </w:r>
      <w:r w:rsidR="007500C4" w:rsidRPr="00A2633E">
        <w:rPr>
          <w:rFonts w:ascii="Arial" w:eastAsia="Times New Roman" w:hAnsi="Arial" w:cs="Arial"/>
          <w:sz w:val="24"/>
          <w:szCs w:val="24"/>
          <w:lang w:eastAsia="fi-FI"/>
        </w:rPr>
        <w:t xml:space="preserve">vahvistaa </w:t>
      </w:r>
      <w:r w:rsidRPr="00A2633E">
        <w:rPr>
          <w:rFonts w:ascii="Arial" w:eastAsia="Times New Roman" w:hAnsi="Arial" w:cs="Arial"/>
          <w:sz w:val="24"/>
          <w:szCs w:val="24"/>
          <w:lang w:eastAsia="fi-FI"/>
        </w:rPr>
        <w:t>eri järjestäjien yhteistyötä.</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lastRenderedPageBreak/>
        <w:t>Tällä hetkellä monet kunnat järjestävät osa- ja kokoaikaisen hoidon eri yksiköissä tai ainakin eri ryhmissä. Suuri osa avoimesta varhaiskasvatuksesta on paitsi tilallisesti päivähoidosta erillään, myös eri järjestäjän alaisuudessa.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Tavoitteena tulisi olla järjestelmä, jossa eripituista päivää tekevät lapset voisivat toimia ainakin osittain samoissa päivähoidon ryhmissä. Erityisesti tulee huolehtia siitä, ettei lapsia ryhdytä erottelemaan päivähoidossa ryh</w:t>
      </w:r>
      <w:r w:rsidR="007500C4">
        <w:rPr>
          <w:rFonts w:ascii="Arial" w:eastAsia="Times New Roman" w:hAnsi="Arial" w:cs="Arial"/>
          <w:sz w:val="24"/>
          <w:szCs w:val="24"/>
          <w:lang w:eastAsia="fi-FI"/>
        </w:rPr>
        <w:t>miin, jotka profiloituvat hoiTo</w:t>
      </w:r>
      <w:r w:rsidRPr="00A2633E">
        <w:rPr>
          <w:rFonts w:ascii="Arial" w:eastAsia="Times New Roman" w:hAnsi="Arial" w:cs="Arial"/>
          <w:sz w:val="24"/>
          <w:szCs w:val="24"/>
          <w:lang w:eastAsia="fi-FI"/>
        </w:rPr>
        <w:t>tarpeen mukaan. Tällöin on vaarana, että muodostuu erilaisia ryhmäjakoja myös lasten perhetaustojen ja tuen tarpeen mukaan, mikä saattaa lisätä ryhmien välistä eriarvoisuutta.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Päiväkotien ryhmäkokoja ei saa ylittää. Raportissa mainittujen suhdelukujen lisäksi tulisi säätää erilliset suhdeluvut ryhmille, joissa on useita tehostetun tai erityisen tuen lapsia. Lapsen ryhmää ei tulisi vaihtaa kesken vuotta, ellei lapsi tai vanhemmat näin itse toivo.</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Hoitopaikkojen tuntilaskutus ja varausajat</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Tuntilaskutuksella tuodaan joustavuutta perheiden arkeen. Laskutuksen on kuitenkin perustuttava toteutuneita hoitotunteja kirjaavaan laskutusjärjestelmään. Se ei</w:t>
      </w:r>
      <w:r w:rsidR="007500C4">
        <w:rPr>
          <w:rFonts w:ascii="Arial" w:eastAsia="Times New Roman" w:hAnsi="Arial" w:cs="Arial"/>
          <w:sz w:val="24"/>
          <w:szCs w:val="24"/>
          <w:lang w:eastAsia="fi-FI"/>
        </w:rPr>
        <w:t xml:space="preserve"> voi edellyttää perheiltä hoiTo</w:t>
      </w:r>
      <w:r w:rsidRPr="00A2633E">
        <w:rPr>
          <w:rFonts w:ascii="Arial" w:eastAsia="Times New Roman" w:hAnsi="Arial" w:cs="Arial"/>
          <w:sz w:val="24"/>
          <w:szCs w:val="24"/>
          <w:lang w:eastAsia="fi-FI"/>
        </w:rPr>
        <w:t>tarpeen ennakointia ainakaan kovin pitkälle tulevaisuuteen.</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Tuntilaskutuksen kanssa rinnakkain olisi vahvistettava perheiden mahdollisuuksia lyhennettyihin hoitoviikkoihin tai -kuukausiin. Vaikka päivähoitokeskustelu pyörii osapäivähoidon ympärillä, käytännössä monet perheet näyttävät mieluummin vähentävän hoitopäivien määrää kuin pituutta.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Hoitopaikan varausjärjestelmän pääsääntönä on, että perheen tulisi tietää hoitopaikan tarpeestaan noin neljä kuukautta etukäteen. Useimmat kunnat edellyttävät perheiden tiedottavan myös lasten loma-ajoista, erityisesti kesälomasta, jo kuukausia etukäteen. Varhainen ennakointi helpottaa päivähoidon omia henkilöstöjärjestelyjä ja siten sen koetaan tuovan myös säästöä.</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Neljä kuukautta on kuitenkin nykyajan työmarkkinoilla varsin pitkä aika. Samoin pienen lapsen kehityksessä ehtii tuona aikana tapahtua muutoksia, joilla voi olla vaikutusta lapselle sopivaan hoitoaikaan. On mahdollista, että liian varhaisen ennakoinnin velvoite pakottaa perheet varaamaan kaiken varalta enemmän hoitoa kuin he tosiasiallisesti tarvitsevat. Mikäli näin on, voisi varausaikojen lyhentäminen olla paitsi perheystävällistä, myös kustannustehokasta.</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Oppimisen ja hoidon tasa-arvo</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Varhaiskasvatuksen tavoitteisiin tulisi lisätä koulutuksellinen tasa-arvo ja kestävä kehitys. Kuten Koulutuksen kehittämissuunnitelmassa (KESU) linjataan, jo varhaiskasvatuksessa tulisi pystyä varmistamaan hyvät oppimisen edellytykset kaikille lapsille, sekä taata monipuolista tukea eri syistä sitä tarvitseville. Lasten kehitykselliset polut muovautuvat erityisesti varhaisten vuosien aikana ja vakinaistuvat jo ennen kouluikää. Laadukas pedagoginen tuki ja ohjaus varhaiskasvatuksessa vaikuttavat lapsen oppimismotivaatioon, oppimista koskevaan asenteeseen ja myöhempään koulumenestykseen.</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Varhaiskasvatusta järjestävän tahon on myös huolehdittava hoidon tasa-arvo</w:t>
      </w:r>
      <w:r w:rsidR="003F7A52">
        <w:rPr>
          <w:rFonts w:ascii="Arial" w:eastAsia="Times New Roman" w:hAnsi="Arial" w:cs="Arial"/>
          <w:sz w:val="24"/>
          <w:szCs w:val="24"/>
          <w:lang w:eastAsia="fi-FI"/>
        </w:rPr>
        <w:t>STA</w:t>
      </w:r>
      <w:r w:rsidRPr="00A2633E">
        <w:rPr>
          <w:rFonts w:ascii="Arial" w:eastAsia="Times New Roman" w:hAnsi="Arial" w:cs="Arial"/>
          <w:sz w:val="24"/>
          <w:szCs w:val="24"/>
          <w:lang w:eastAsia="fi-FI"/>
        </w:rPr>
        <w:t xml:space="preserve"> ja sukupuolitietoisuudesta. Jokaisen järjestäjän tulisi laatia toiminnallinen tasa-arvosuunnitelma tasa-arvoisen kasvatuksen, hoidon ja opettamisen takaamiseksi ja yksikön varhaiskasvatuksen henkilöstöllä tulisi olla riittävä tietämys aiheesta.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Henkilökunnan pätevyysvaatimukset</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Vasemmistoliiton eduskuntaryhmän mielestä 6-vuotiaiden lasten esiopetuksesta vastaavien opettajien koulutusvaatimukset on säilytettävä nykyisellään. Tutkimukset osoittavat, että opettajien koulutus ja pedagoginen osaaminen on yksi tärkeimmistä varhaiskasvatuksen laatutekijöistä lasten hyvinvoinnin, oppimisen ja kehityksen näkökulmasta. Opettajien on pystyttävä vastaamaan pedagogisesti vaativasta esiopetustyöstä, joka edellyttää pienten lasten kehityksellisen erityislaadun ymmärtämistä, kykyä seurata ja arvioida tutkimustietoa sekä soveltaa sitä kasvatustyössä. Tämän lisäksi on kyettävä perheiden sosiaalisten tilanteiden arviointiin ja tukemaan vanhempia lapsen terveen kasvun ja kehityksen varmistamise</w:t>
      </w:r>
      <w:r w:rsidR="003F7A52">
        <w:rPr>
          <w:rFonts w:ascii="Arial" w:eastAsia="Times New Roman" w:hAnsi="Arial" w:cs="Arial"/>
          <w:sz w:val="24"/>
          <w:szCs w:val="24"/>
          <w:lang w:eastAsia="fi-FI"/>
        </w:rPr>
        <w:t>ksi. Nämä tavoitteet varmistuvat</w:t>
      </w:r>
      <w:r w:rsidRPr="00A2633E">
        <w:rPr>
          <w:rFonts w:ascii="Arial" w:eastAsia="Times New Roman" w:hAnsi="Arial" w:cs="Arial"/>
          <w:sz w:val="24"/>
          <w:szCs w:val="24"/>
          <w:lang w:eastAsia="fi-FI"/>
        </w:rPr>
        <w:t xml:space="preserve"> parhaiten mikäli henkilöstössä on monipuolisesti varhaiskasvatuksen ja sosiaalialan asiantuntemusta.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 xml:space="preserve">Lastenhoitajien kelpoisuusvaatimusten tiukentamista on harkittava uudelleen. Kaikilla lähihoitajilla </w:t>
      </w:r>
      <w:r w:rsidR="003F7A52">
        <w:rPr>
          <w:rFonts w:ascii="Arial" w:eastAsia="Times New Roman" w:hAnsi="Arial" w:cs="Arial"/>
          <w:sz w:val="24"/>
          <w:szCs w:val="24"/>
          <w:lang w:eastAsia="fi-FI"/>
        </w:rPr>
        <w:t xml:space="preserve">on </w:t>
      </w:r>
      <w:r w:rsidRPr="00A2633E">
        <w:rPr>
          <w:rFonts w:ascii="Arial" w:eastAsia="Times New Roman" w:hAnsi="Arial" w:cs="Arial"/>
          <w:sz w:val="24"/>
          <w:szCs w:val="24"/>
          <w:lang w:eastAsia="fi-FI"/>
        </w:rPr>
        <w:t>ko</w:t>
      </w:r>
      <w:r w:rsidR="003F7A52">
        <w:rPr>
          <w:rFonts w:ascii="Arial" w:eastAsia="Times New Roman" w:hAnsi="Arial" w:cs="Arial"/>
          <w:sz w:val="24"/>
          <w:szCs w:val="24"/>
          <w:lang w:eastAsia="fi-FI"/>
        </w:rPr>
        <w:t xml:space="preserve">ulutusohjelmasta riippumatta </w:t>
      </w:r>
      <w:r w:rsidRPr="00A2633E">
        <w:rPr>
          <w:rFonts w:ascii="Arial" w:eastAsia="Times New Roman" w:hAnsi="Arial" w:cs="Arial"/>
          <w:sz w:val="24"/>
          <w:szCs w:val="24"/>
          <w:lang w:eastAsia="fi-FI"/>
        </w:rPr>
        <w:t xml:space="preserve">tarvittava osaaminen työskennellä lastenhoitajan tehtävissä. Lähihoitajat ovat varhaiskasvatuksen työntekijöistä ainoita, joilla on koulutuksen kautta osaamista seurata pitkäaikaissairaiden lasten hoitoa ja lääkehoidon toteutumista. Vaatimuksia tiukentamalla vaikeutetaan pätevän henkilökunnan saamista toistaiseksi voimassa oleviin työsuhteisiin.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Perhepäivähoitajille tulisi luoda ammatillinen väylä lastenhoitajan tehtäviin täydennyskoulutuksen kautta. Tämä helpottaisi heidän mahdollisuuksia sijoittua myös muiden päivähoitomuotojen palvelukseen.</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r w:rsidRPr="00A2633E">
        <w:rPr>
          <w:rFonts w:ascii="Arial" w:eastAsia="Times New Roman" w:hAnsi="Arial" w:cs="Arial"/>
          <w:sz w:val="24"/>
          <w:szCs w:val="24"/>
          <w:lang w:eastAsia="fi-FI"/>
        </w:rPr>
        <w:t> </w:t>
      </w:r>
    </w:p>
    <w:p w:rsidR="00A2633E" w:rsidRPr="00A2633E" w:rsidRDefault="00A2633E" w:rsidP="00A2633E">
      <w:pPr>
        <w:autoSpaceDE w:val="0"/>
        <w:autoSpaceDN w:val="0"/>
        <w:adjustRightInd w:val="0"/>
        <w:spacing w:after="0" w:line="240" w:lineRule="auto"/>
        <w:ind w:right="287"/>
        <w:rPr>
          <w:rFonts w:ascii="Arial" w:eastAsia="Times New Roman" w:hAnsi="Arial" w:cs="Arial"/>
          <w:sz w:val="24"/>
          <w:szCs w:val="24"/>
          <w:lang w:eastAsia="fi-FI"/>
        </w:rPr>
      </w:pPr>
    </w:p>
    <w:p w:rsidR="007575C9" w:rsidRDefault="007575C9"/>
    <w:sectPr w:rsidR="007575C9">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D8" w:rsidRDefault="00A306D8" w:rsidP="00450019">
      <w:pPr>
        <w:spacing w:after="0" w:line="240" w:lineRule="auto"/>
      </w:pPr>
      <w:r>
        <w:separator/>
      </w:r>
    </w:p>
  </w:endnote>
  <w:endnote w:type="continuationSeparator" w:id="0">
    <w:p w:rsidR="00A306D8" w:rsidRDefault="00A306D8" w:rsidP="0045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29098"/>
      <w:docPartObj>
        <w:docPartGallery w:val="Page Numbers (Bottom of Page)"/>
        <w:docPartUnique/>
      </w:docPartObj>
    </w:sdtPr>
    <w:sdtEndPr/>
    <w:sdtContent>
      <w:p w:rsidR="00450019" w:rsidRDefault="00450019">
        <w:pPr>
          <w:pStyle w:val="Alatunniste"/>
          <w:jc w:val="center"/>
        </w:pPr>
        <w:r>
          <w:fldChar w:fldCharType="begin"/>
        </w:r>
        <w:r>
          <w:instrText>PAGE   \* MERGEFORMAT</w:instrText>
        </w:r>
        <w:r>
          <w:fldChar w:fldCharType="separate"/>
        </w:r>
        <w:r w:rsidR="00CD2AF7">
          <w:rPr>
            <w:noProof/>
          </w:rPr>
          <w:t>1</w:t>
        </w:r>
        <w:r>
          <w:fldChar w:fldCharType="end"/>
        </w:r>
      </w:p>
    </w:sdtContent>
  </w:sdt>
  <w:p w:rsidR="00450019" w:rsidRDefault="0045001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D8" w:rsidRDefault="00A306D8" w:rsidP="00450019">
      <w:pPr>
        <w:spacing w:after="0" w:line="240" w:lineRule="auto"/>
      </w:pPr>
      <w:r>
        <w:separator/>
      </w:r>
    </w:p>
  </w:footnote>
  <w:footnote w:type="continuationSeparator" w:id="0">
    <w:p w:rsidR="00A306D8" w:rsidRDefault="00A306D8" w:rsidP="00450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3E"/>
    <w:rsid w:val="003F7A52"/>
    <w:rsid w:val="00450019"/>
    <w:rsid w:val="00557732"/>
    <w:rsid w:val="0058278F"/>
    <w:rsid w:val="00657E1A"/>
    <w:rsid w:val="007500C4"/>
    <w:rsid w:val="007575C9"/>
    <w:rsid w:val="00A2633E"/>
    <w:rsid w:val="00A306D8"/>
    <w:rsid w:val="00CD2AF7"/>
    <w:rsid w:val="00F63E50"/>
    <w:rsid w:val="00FF59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00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0019"/>
  </w:style>
  <w:style w:type="paragraph" w:styleId="Alatunniste">
    <w:name w:val="footer"/>
    <w:basedOn w:val="Normaali"/>
    <w:link w:val="AlatunnisteChar"/>
    <w:uiPriority w:val="99"/>
    <w:unhideWhenUsed/>
    <w:rsid w:val="0045001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00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0019"/>
  </w:style>
  <w:style w:type="paragraph" w:styleId="Alatunniste">
    <w:name w:val="footer"/>
    <w:basedOn w:val="Normaali"/>
    <w:link w:val="AlatunnisteChar"/>
    <w:uiPriority w:val="99"/>
    <w:unhideWhenUsed/>
    <w:rsid w:val="0045001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9072</Characters>
  <Application>Microsoft Office Word</Application>
  <DocSecurity>4</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Snellman Erkki</dc:creator>
  <cp:lastModifiedBy>Vilokkinen Helena</cp:lastModifiedBy>
  <cp:revision>2</cp:revision>
  <dcterms:created xsi:type="dcterms:W3CDTF">2014-06-23T11:24:00Z</dcterms:created>
  <dcterms:modified xsi:type="dcterms:W3CDTF">2014-06-23T11:24:00Z</dcterms:modified>
</cp:coreProperties>
</file>