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3A" w:rsidRDefault="003A463A">
      <w:pPr>
        <w:contextualSpacing/>
        <w:rPr>
          <w:b/>
        </w:rPr>
      </w:pPr>
      <w:r w:rsidRPr="003A463A">
        <w:rPr>
          <w:rFonts w:ascii="Arial" w:eastAsia="Calibri" w:hAnsi="Arial" w:cs="Calibri"/>
          <w:noProof/>
          <w:sz w:val="19"/>
          <w:szCs w:val="19"/>
        </w:rPr>
        <w:drawing>
          <wp:inline distT="0" distB="0" distL="0" distR="0">
            <wp:extent cx="1116000" cy="989673"/>
            <wp:effectExtent l="19050" t="0" r="7950" b="0"/>
            <wp:docPr id="1" name="Picture 0" descr="lskl_pysty_vektori_uu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pysty_vektori_uusi.png"/>
                    <pic:cNvPicPr/>
                  </pic:nvPicPr>
                  <pic:blipFill>
                    <a:blip r:embed="rId7" cstate="print"/>
                    <a:stretch>
                      <a:fillRect/>
                    </a:stretch>
                  </pic:blipFill>
                  <pic:spPr>
                    <a:xfrm>
                      <a:off x="0" y="0"/>
                      <a:ext cx="1116000" cy="989673"/>
                    </a:xfrm>
                    <a:prstGeom prst="rect">
                      <a:avLst/>
                    </a:prstGeom>
                  </pic:spPr>
                </pic:pic>
              </a:graphicData>
            </a:graphic>
          </wp:inline>
        </w:drawing>
      </w:r>
    </w:p>
    <w:p w:rsidR="003A463A" w:rsidRDefault="003A463A">
      <w:pPr>
        <w:contextualSpacing/>
        <w:rPr>
          <w:b/>
        </w:rPr>
      </w:pPr>
    </w:p>
    <w:p w:rsidR="003A463A" w:rsidRDefault="003A463A">
      <w:pPr>
        <w:contextualSpacing/>
        <w:rPr>
          <w:b/>
        </w:rPr>
      </w:pPr>
    </w:p>
    <w:p w:rsidR="003A463A" w:rsidRDefault="003A463A">
      <w:pPr>
        <w:contextualSpacing/>
        <w:rPr>
          <w:b/>
        </w:rPr>
      </w:pPr>
    </w:p>
    <w:p w:rsidR="00183A0B" w:rsidRPr="00D1046A" w:rsidRDefault="005C2BBB">
      <w:pPr>
        <w:contextualSpacing/>
        <w:rPr>
          <w:b/>
        </w:rPr>
      </w:pPr>
      <w:r w:rsidRPr="00D1046A">
        <w:rPr>
          <w:b/>
        </w:rPr>
        <w:t>LASTENSUOJELUN KESKUSLIITON LAUSUNTO</w:t>
      </w:r>
    </w:p>
    <w:p w:rsidR="005C2BBB" w:rsidRPr="00D1046A" w:rsidRDefault="005C2BBB">
      <w:pPr>
        <w:contextualSpacing/>
        <w:rPr>
          <w:b/>
        </w:rPr>
      </w:pPr>
    </w:p>
    <w:p w:rsidR="005C2BBB" w:rsidRPr="00D1046A" w:rsidRDefault="005C2BBB">
      <w:pPr>
        <w:contextualSpacing/>
        <w:rPr>
          <w:b/>
        </w:rPr>
      </w:pPr>
      <w:r w:rsidRPr="00D1046A">
        <w:rPr>
          <w:b/>
        </w:rPr>
        <w:t>VARHAISKASVATUSTA KOSKEVAN LAINSÄÄDÄNNÖN UUDISTAMINEN</w:t>
      </w:r>
    </w:p>
    <w:p w:rsidR="005C2BBB" w:rsidRPr="00D1046A" w:rsidRDefault="005C2BBB">
      <w:pPr>
        <w:contextualSpacing/>
        <w:rPr>
          <w:b/>
        </w:rPr>
      </w:pPr>
      <w:r w:rsidRPr="00D1046A">
        <w:rPr>
          <w:b/>
        </w:rPr>
        <w:t>KUULEMISTILAISUUS 13.2.2013</w:t>
      </w:r>
    </w:p>
    <w:p w:rsidR="005C2BBB" w:rsidRDefault="005C2BBB">
      <w:pPr>
        <w:contextualSpacing/>
      </w:pPr>
    </w:p>
    <w:p w:rsidR="005C2BBB" w:rsidRDefault="005C2BBB">
      <w:pPr>
        <w:contextualSpacing/>
      </w:pPr>
      <w:bookmarkStart w:id="0" w:name="_GoBack"/>
      <w:bookmarkEnd w:id="0"/>
    </w:p>
    <w:p w:rsidR="005C2BBB" w:rsidRDefault="005C2BBB">
      <w:pPr>
        <w:contextualSpacing/>
      </w:pPr>
      <w:r>
        <w:t>Lastensuojelun Keskusliitto kiittää kutsusta varhaiskasvatusta koskevan lainsäädännön uudistamisen kuulemistilaisuuteen. On erittäin kannatettavaa, että päivähoitolakiin tehdään kauan odotettu uudistus ja säädetään hallitusohjelman mukaisesti laki varhaiskasvatuksesta. Lastensuojelun Keskusliitto haluaa kiinnittää huomiota eri</w:t>
      </w:r>
      <w:r w:rsidR="00A341C9">
        <w:t>tyisesti seuraaviin näkökohtiin.</w:t>
      </w:r>
    </w:p>
    <w:p w:rsidR="00D1046A" w:rsidRDefault="00D1046A">
      <w:pPr>
        <w:contextualSpacing/>
      </w:pPr>
    </w:p>
    <w:p w:rsidR="00D1046A" w:rsidRDefault="00D1046A">
      <w:pPr>
        <w:contextualSpacing/>
      </w:pPr>
      <w:r w:rsidRPr="00D1046A">
        <w:rPr>
          <w:b/>
        </w:rPr>
        <w:t>Päivähoitopalvelut keskeisiä ehkäisevää lastensuojelua toteuttavia palveluja kunnissa</w:t>
      </w:r>
      <w:r>
        <w:rPr>
          <w:b/>
        </w:rPr>
        <w:br/>
      </w:r>
      <w:r w:rsidRPr="00D1046A">
        <w:t>Pä</w:t>
      </w:r>
      <w:r>
        <w:t>ivähoito</w:t>
      </w:r>
      <w:r w:rsidR="00402E09">
        <w:t>- ja varhaiskasvatus</w:t>
      </w:r>
      <w:r>
        <w:t xml:space="preserve">palvelut ovat </w:t>
      </w:r>
      <w:r w:rsidR="003D316F">
        <w:t xml:space="preserve">monelle lapselle </w:t>
      </w:r>
      <w:r>
        <w:t>keskeinen kasvu- ja</w:t>
      </w:r>
      <w:r w:rsidR="003D316F">
        <w:t xml:space="preserve"> kehitysympäristö lapsuusiässä ja päivähoidolla on tärkeä vanhempien kasvatustehtävää tukeva rooli.  </w:t>
      </w:r>
      <w:r w:rsidR="00B25563">
        <w:t>Samalla p</w:t>
      </w:r>
      <w:r>
        <w:t xml:space="preserve">äivähoito on </w:t>
      </w:r>
      <w:r w:rsidR="002611E0">
        <w:t xml:space="preserve">merkittävä </w:t>
      </w:r>
      <w:r>
        <w:t>ehkäisevän lastensuojelun palvelu jossa kohdataan suuri osa lapsiperheistä. Laadukas päivähoito tukee lapsen hyvinvointia ja oppimista sekä tasoittaa elinolosuhteista seuraavia eroja. Myös maahanmuuttotaustaisten lasten kotoutumisen kannalta päivähoidolla on suuri merkitys. Laadukas päivähoito on lapsen oikeus joka toteutuu parhaiten säilyttämällä lapsen subjektiivinen oikeus päivähoitoon. Myös YK:n lapsen oikeuksien komitea kiinnitti suosituksissaan huomiota päivähoidon merkitykseen muun muassa suomen kielen taidon ja sosiaalisten taitojen kehittymisessä.</w:t>
      </w:r>
    </w:p>
    <w:p w:rsidR="003D316F" w:rsidRDefault="003D316F">
      <w:pPr>
        <w:contextualSpacing/>
      </w:pPr>
    </w:p>
    <w:p w:rsidR="003D316F" w:rsidRDefault="003D316F">
      <w:pPr>
        <w:contextualSpacing/>
      </w:pPr>
      <w:r>
        <w:t xml:space="preserve">Vuoden 2013 alusta </w:t>
      </w:r>
      <w:r w:rsidR="00402E09">
        <w:t>toteutetun hallinnonalasiirron jälkeen päivähoito ei ole enää sosiaalihuoltolain mukainen sosiaalipalvelu vaan osa kasvatus- ja koulutusjärjestelmää. Päivähoidon, esiopetuksen ja koulun tiivis yhteys tuo toivottavaa jatkumoa lapsen oppimispolkuun ja voi näin helpottaa kouluun siirtymistä. Päivähoitopalveluissa keskeistä perheen näkökulmaa ei kuitenkaan tule unohtaa. Päivähoidon ehkäisevän lastensuojelun rooli</w:t>
      </w:r>
      <w:r w:rsidR="00A341C9">
        <w:t xml:space="preserve"> tulee ottaa huomioon ja varmistaa tiiviit ja toimivat yhteistyörakenteet sosiaali- ja terveydenhuollon kanssa. Toimiva yhteistyörakenne on keskeinen, jotta erityisen tuen ja tukipalveluiden saatavuus lapselle ja perheelle voidaan turvata.</w:t>
      </w:r>
      <w:r w:rsidR="002611E0">
        <w:t xml:space="preserve"> Yhteistyövelvoitteesta tulee säätää laissa.</w:t>
      </w:r>
    </w:p>
    <w:p w:rsidR="002611E0" w:rsidRDefault="002611E0">
      <w:pPr>
        <w:contextualSpacing/>
      </w:pPr>
    </w:p>
    <w:p w:rsidR="002611E0" w:rsidRDefault="00DB5692">
      <w:pPr>
        <w:contextualSpacing/>
        <w:rPr>
          <w:b/>
        </w:rPr>
      </w:pPr>
      <w:r>
        <w:rPr>
          <w:b/>
        </w:rPr>
        <w:t>Hoitoa, kasvatusta ja opetusta</w:t>
      </w:r>
      <w:r w:rsidR="002611E0" w:rsidRPr="002611E0">
        <w:rPr>
          <w:b/>
        </w:rPr>
        <w:t xml:space="preserve"> – ammattitaitoisen henkilökunnan merkitys</w:t>
      </w:r>
    </w:p>
    <w:p w:rsidR="0083507D" w:rsidRDefault="0083507D">
      <w:pPr>
        <w:contextualSpacing/>
      </w:pPr>
      <w:r w:rsidRPr="0083507D">
        <w:t>Varhaiskasvatuksen tavoitteena</w:t>
      </w:r>
      <w:r>
        <w:t xml:space="preserve"> on lapsen tasapainoisen kasvun, kehityksen ja oppimisen edistäminen ja tukeminen. YK:n lapsen oikeuksien sopimuksen mukaan valtion on taattava mahdollisimman hyvät </w:t>
      </w:r>
      <w:r>
        <w:lastRenderedPageBreak/>
        <w:t xml:space="preserve">edellytykset lapsen kehitykselle (LOS 6.2 art.). Myös tulevan lainsäädäntöuudistuksen </w:t>
      </w:r>
      <w:r w:rsidR="002D4864">
        <w:t xml:space="preserve">perustana tulee olla Educare- malli, jossa lapsen iän ja tarpeiden mukaan painottuvat hoiva, kasvatus ja opetus. </w:t>
      </w:r>
    </w:p>
    <w:p w:rsidR="00111BC2" w:rsidRDefault="00111BC2">
      <w:pPr>
        <w:contextualSpacing/>
      </w:pPr>
    </w:p>
    <w:p w:rsidR="00111BC2" w:rsidRDefault="00111BC2">
      <w:pPr>
        <w:contextualSpacing/>
      </w:pPr>
      <w:r>
        <w:t xml:space="preserve">Lainsäädännön uudistamisen yhteydessä on nostettu esille esiopetuksen laajentaminen ja sen takaaminen koko ikäluokalle. Velvoittavuutta </w:t>
      </w:r>
      <w:r w:rsidR="00AA0DE9">
        <w:t xml:space="preserve">tulee </w:t>
      </w:r>
      <w:r>
        <w:t>miet</w:t>
      </w:r>
      <w:r w:rsidR="00AA0DE9">
        <w:t xml:space="preserve">tiä </w:t>
      </w:r>
      <w:r>
        <w:t xml:space="preserve">tarkasti jotta lopputuloksena ei ole </w:t>
      </w:r>
      <w:r w:rsidR="00AA0DE9">
        <w:t xml:space="preserve">vain </w:t>
      </w:r>
      <w:r>
        <w:t>koulunaloitusiän madaltaminen.  Leikin tärkeys ja sen merkitys lapsen kehityksessä ja oppimisessa tulee muistaa.</w:t>
      </w:r>
    </w:p>
    <w:p w:rsidR="002D4864" w:rsidRDefault="002D4864">
      <w:pPr>
        <w:contextualSpacing/>
      </w:pPr>
    </w:p>
    <w:p w:rsidR="002D4864" w:rsidRDefault="002D4864">
      <w:pPr>
        <w:contextualSpacing/>
      </w:pPr>
      <w:r>
        <w:t>Laadukkaan päivähoidon perusedell</w:t>
      </w:r>
      <w:r w:rsidR="00E01B05">
        <w:t xml:space="preserve">ytyksenä on ammattitaitoinen, </w:t>
      </w:r>
      <w:r>
        <w:t xml:space="preserve">monipuolisen koulutustaustan omaava </w:t>
      </w:r>
      <w:r w:rsidR="00E01B05">
        <w:t xml:space="preserve">ja riittävä </w:t>
      </w:r>
      <w:r>
        <w:t>henkilö</w:t>
      </w:r>
      <w:r w:rsidR="00E01B05">
        <w:t>stö</w:t>
      </w:r>
      <w:r>
        <w:t xml:space="preserve">. </w:t>
      </w:r>
      <w:r w:rsidR="00111BC2">
        <w:t>Olisi järkevää, että varhaiskasvatuksen henkilökunnan kelpoisuusvaatimuksista säädet</w:t>
      </w:r>
      <w:r w:rsidR="0086548E">
        <w:t xml:space="preserve">ään </w:t>
      </w:r>
      <w:r w:rsidR="00111BC2">
        <w:t xml:space="preserve">varhaiskasvatuslaissa. Toisaalta lakiin tulisi edelleen jättää mahdollisuus järjestää työtä eri tavoin. Tämä </w:t>
      </w:r>
      <w:r w:rsidR="00B25563">
        <w:t>näkökulma tulee</w:t>
      </w:r>
      <w:r w:rsidR="00DC5BDA">
        <w:t xml:space="preserve"> ottaa huomioon pohdittaessa muun muassa ry</w:t>
      </w:r>
      <w:r w:rsidR="00111BC2">
        <w:t>hmäkokoja.</w:t>
      </w:r>
    </w:p>
    <w:p w:rsidR="00DC629C" w:rsidRDefault="00DC629C">
      <w:pPr>
        <w:contextualSpacing/>
      </w:pPr>
    </w:p>
    <w:p w:rsidR="00DC629C" w:rsidRDefault="00DC629C">
      <w:pPr>
        <w:contextualSpacing/>
        <w:rPr>
          <w:b/>
        </w:rPr>
      </w:pPr>
      <w:r w:rsidRPr="00DC629C">
        <w:rPr>
          <w:b/>
        </w:rPr>
        <w:t>Joustava työn ja perheen yhdistäminen</w:t>
      </w:r>
    </w:p>
    <w:p w:rsidR="00DC629C" w:rsidRDefault="00557442">
      <w:pPr>
        <w:contextualSpacing/>
      </w:pPr>
      <w:r w:rsidRPr="00557442">
        <w:t>Pienten lasten vanhempien</w:t>
      </w:r>
      <w:r>
        <w:t xml:space="preserve"> mahdollisuutta perheen ja työn joustavaan yhdistämiseen tulee tukea. Tämä on mainittu myös hallitusohjelmassa. Päivähoidon joustavuutta tulee lisätä siten että perheillä on todellisia vaihtoehtoja valita itselleen sopivin varhaiskasvatuksen muoto.</w:t>
      </w:r>
      <w:r w:rsidRPr="00557442">
        <w:t xml:space="preserve"> </w:t>
      </w:r>
    </w:p>
    <w:p w:rsidR="0086548E" w:rsidRDefault="0086548E">
      <w:pPr>
        <w:contextualSpacing/>
      </w:pPr>
    </w:p>
    <w:p w:rsidR="00B25563" w:rsidRDefault="0086548E" w:rsidP="00B25563">
      <w:pPr>
        <w:contextualSpacing/>
      </w:pPr>
      <w:r>
        <w:t>Osa-aikaisen hoidon ohella kuntien tulee kiinnittää huomiota ja turvata avointen varhaiskasvatuspalvelujen saatavuus. Avoimet varhaiskasvatuspalvelut ovat merkittävässä roolissa vanhemmuuden tukemisessa sekä ehkäisevän lastensuojelun palvelumuotona. Myös koululaisten aamu- ja iltapäivätoimintaa tulee kehittää ja asettaa kunnille velvoite sen järjestämiseen.  Tähän epäkohtaan on myös YK:n lapsen oikeuksien komitea suosituksissaan kiinnittänyt huomiota.</w:t>
      </w:r>
      <w:r w:rsidR="00F10446" w:rsidRPr="00F10446">
        <w:t xml:space="preserve"> </w:t>
      </w:r>
      <w:r w:rsidR="00B25563">
        <w:t xml:space="preserve">Myös päivähoitomaksujen tulisi joustaa hoitoajan mukaan. Tämä kannustaisi työssäkäyviä vanhempia lyhentämään lasten päivähoitoaikaa, mikä todennäköisesti pienentäisi myös kunnille päivähoidosta aiheutuvia kustannuksia. </w:t>
      </w:r>
    </w:p>
    <w:p w:rsidR="0086548E" w:rsidRDefault="0086548E">
      <w:pPr>
        <w:contextualSpacing/>
      </w:pPr>
    </w:p>
    <w:p w:rsidR="00E112BB" w:rsidRDefault="00B25563">
      <w:pPr>
        <w:contextualSpacing/>
      </w:pPr>
      <w:r>
        <w:t>Toisaalta perheen ja työn joustavan yhdistämisen tukemisessa tulee huomioida myös muutokset perherakenteessa. Erityisesti yksinhuoltajien ja muiden yhden vanhemman perheiden mahdollisuuksiin työn ja perheen yhdistämiseen tulee kiinnittää huomiota. Heillä mahdollisuudet joustoihin ovat huomattavasti heikommat kuin kahden vanhemman perheillä. Tämä edellyttää myös vuoropäivähoitojärjestelmän kehittämistä.</w:t>
      </w:r>
    </w:p>
    <w:p w:rsidR="00E112BB" w:rsidRDefault="00E112BB">
      <w:pPr>
        <w:contextualSpacing/>
      </w:pPr>
    </w:p>
    <w:p w:rsidR="00434013" w:rsidRDefault="00434013">
      <w:pPr>
        <w:contextualSpacing/>
      </w:pPr>
    </w:p>
    <w:p w:rsidR="00E112BB" w:rsidRDefault="003A463A">
      <w:pPr>
        <w:contextualSpacing/>
        <w:rPr>
          <w:b/>
        </w:rPr>
      </w:pPr>
      <w:r>
        <w:rPr>
          <w:b/>
        </w:rPr>
        <w:t>Lausunnon keskeinen sisältö</w:t>
      </w:r>
      <w:r w:rsidR="004E2B32" w:rsidRPr="004E2B32">
        <w:rPr>
          <w:b/>
        </w:rPr>
        <w:t>:</w:t>
      </w:r>
    </w:p>
    <w:p w:rsidR="0001490C" w:rsidRDefault="004E2B32" w:rsidP="0001490C">
      <w:pPr>
        <w:pStyle w:val="Luettelokappale"/>
        <w:numPr>
          <w:ilvl w:val="0"/>
          <w:numId w:val="1"/>
        </w:numPr>
      </w:pPr>
      <w:r w:rsidRPr="004E2B32">
        <w:t>Päivähoito- ja varhaiskasvatuspalveluilla on keskeinen ehkäisevän lastensuojelun rooli</w:t>
      </w:r>
      <w:r w:rsidR="0001490C">
        <w:t xml:space="preserve">. Toimiva </w:t>
      </w:r>
      <w:r w:rsidR="005270C8">
        <w:t>yhteistyöraken</w:t>
      </w:r>
      <w:r w:rsidR="0001490C">
        <w:t xml:space="preserve">ne </w:t>
      </w:r>
      <w:r w:rsidR="005270C8">
        <w:t>muun muassa sosiaali- ja terveydenhuollon kanssa o</w:t>
      </w:r>
      <w:r w:rsidR="0001490C">
        <w:t>n keskeinen, jotta erityisen tuen ja tukipalveluiden saatavuus lapselle ja perheelle voidaan turvata. Yhteistyövelvoitteesta tulee säätää laissa.</w:t>
      </w:r>
    </w:p>
    <w:p w:rsidR="004E2B32" w:rsidRDefault="0001490C" w:rsidP="004E2B32">
      <w:pPr>
        <w:pStyle w:val="Luettelokappale"/>
        <w:numPr>
          <w:ilvl w:val="0"/>
          <w:numId w:val="1"/>
        </w:numPr>
      </w:pPr>
      <w:r>
        <w:t>Lainsäädännön uudistamisen lähtökohtana tulee olla hyväksi todettu ja maailmallakin paljon kiitosta saanut Educare- malli. Päivähoidon, ja erityisesti esiopetuksen kehittämisessä tulee muistaa leikin tärkeys ja sen merkitys lapsen kehityksessä ja oppimisessa.</w:t>
      </w:r>
    </w:p>
    <w:p w:rsidR="00F10446" w:rsidRPr="004E2B32" w:rsidRDefault="00F10446" w:rsidP="004E2B32">
      <w:pPr>
        <w:pStyle w:val="Luettelokappale"/>
        <w:numPr>
          <w:ilvl w:val="0"/>
          <w:numId w:val="1"/>
        </w:numPr>
      </w:pPr>
      <w:r>
        <w:lastRenderedPageBreak/>
        <w:t xml:space="preserve">Päivähoidon joustavuutta tulee lisätä siten että perheillä on todellisia vaihtoehtoja valita itselleen sopivin varhaiskasvatuksen muoto. Muun muassa osa-aikahoitoa ja avoimia varhaiskasvatuspalveluja tulee kehittää. Toisaalta tulee ottaa huomioon myös muutokset perherakenteessa. Yksinhuoltajilla ja muilla yhden vanhemman perheillä on muita perheitä </w:t>
      </w:r>
      <w:r w:rsidR="00B25563">
        <w:t>heikommat</w:t>
      </w:r>
      <w:r>
        <w:t xml:space="preserve"> mahdollisuudet </w:t>
      </w:r>
      <w:r w:rsidR="00B25563">
        <w:t>joustoihin</w:t>
      </w:r>
      <w:r>
        <w:t xml:space="preserve">. </w:t>
      </w:r>
    </w:p>
    <w:sectPr w:rsidR="00F10446" w:rsidRPr="004E2B32" w:rsidSect="00183A0B">
      <w:footerReference w:type="default" r:id="rId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AB" w:rsidRDefault="00EE56AB" w:rsidP="00F83132">
      <w:pPr>
        <w:spacing w:after="0" w:line="240" w:lineRule="auto"/>
      </w:pPr>
      <w:r>
        <w:separator/>
      </w:r>
    </w:p>
  </w:endnote>
  <w:endnote w:type="continuationSeparator" w:id="0">
    <w:p w:rsidR="00EE56AB" w:rsidRDefault="00EE56AB" w:rsidP="00F83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132" w:rsidRDefault="00F83132" w:rsidP="00F83132">
    <w:pPr>
      <w:pStyle w:val="Alatunnisteotsikko"/>
    </w:pPr>
  </w:p>
  <w:p w:rsidR="00F83132" w:rsidRDefault="00F83132" w:rsidP="00F83132">
    <w:pPr>
      <w:pStyle w:val="Alatunnisteotsikko"/>
    </w:pPr>
  </w:p>
  <w:p w:rsidR="00F83132" w:rsidRDefault="00F83132" w:rsidP="00F83132">
    <w:pPr>
      <w:pStyle w:val="Alatunnisteotsikko"/>
    </w:pPr>
  </w:p>
  <w:p w:rsidR="00F83132" w:rsidRPr="00F83132" w:rsidRDefault="00F83132" w:rsidP="00F83132">
    <w:pPr>
      <w:pStyle w:val="Alatunnisteotsikko"/>
    </w:pPr>
    <w:r w:rsidRPr="00F83132">
      <w:t>Lastensuojelun keskusliitto | Centralförbundet för barnskydd</w:t>
    </w:r>
  </w:p>
  <w:p w:rsidR="00F83132" w:rsidRPr="00F83132" w:rsidRDefault="00F83132" w:rsidP="00F83132">
    <w:pPr>
      <w:spacing w:after="0" w:line="240" w:lineRule="exact"/>
      <w:jc w:val="center"/>
      <w:rPr>
        <w:rFonts w:ascii="Arial" w:eastAsia="Calibri" w:hAnsi="Arial" w:cs="Calibri"/>
        <w:sz w:val="17"/>
        <w:szCs w:val="19"/>
        <w:lang w:eastAsia="en-US"/>
      </w:rPr>
    </w:pPr>
    <w:r w:rsidRPr="00F83132">
      <w:rPr>
        <w:rFonts w:ascii="Arial" w:eastAsia="Calibri" w:hAnsi="Arial" w:cs="Calibri"/>
        <w:sz w:val="17"/>
        <w:szCs w:val="19"/>
        <w:lang w:eastAsia="en-US"/>
      </w:rPr>
      <w:t>Armfeltintie 1, 00150 Helsinki | Armfeltsvägen 1, 00150 Helsingfors</w:t>
    </w:r>
  </w:p>
  <w:p w:rsidR="00F83132" w:rsidRPr="00F83132" w:rsidRDefault="002A7F92" w:rsidP="00F83132">
    <w:pPr>
      <w:spacing w:after="0" w:line="240" w:lineRule="exact"/>
      <w:jc w:val="center"/>
      <w:rPr>
        <w:rFonts w:ascii="Arial" w:eastAsia="Calibri" w:hAnsi="Arial" w:cs="Calibri"/>
        <w:sz w:val="17"/>
        <w:szCs w:val="19"/>
        <w:lang w:eastAsia="en-US"/>
      </w:rPr>
    </w:pPr>
    <w:r>
      <w:rPr>
        <w:rFonts w:ascii="Arial" w:eastAsia="Calibri" w:hAnsi="Arial" w:cs="Calibri"/>
        <w:noProof/>
        <w:sz w:val="17"/>
        <w:szCs w:val="19"/>
      </w:rPr>
      <w:pict>
        <v:shapetype id="_x0000_t32" coordsize="21600,21600" o:spt="32" o:oned="t" path="m,l21600,21600e" filled="f">
          <v:path arrowok="t" fillok="f" o:connecttype="none"/>
          <o:lock v:ext="edit" shapetype="t"/>
        </v:shapetype>
        <v:shape id="Suora nuoliyhdysviiva 5" o:spid="_x0000_s4097" type="#_x0000_t32" style="position:absolute;left:0;text-align:left;margin-left:52.45pt;margin-top:28.35pt;width:490.4pt;height:.05pt;z-index:251659264;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" strokecolor="#005c6e" strokeweight=".25pt">
          <w10:wrap anchorx="page" anchory="margin"/>
        </v:shape>
      </w:pict>
    </w:r>
    <w:r w:rsidR="00F83132" w:rsidRPr="00F83132">
      <w:rPr>
        <w:rFonts w:ascii="Arial" w:eastAsia="Calibri" w:hAnsi="Arial" w:cs="Calibri"/>
        <w:sz w:val="17"/>
        <w:szCs w:val="19"/>
        <w:lang w:eastAsia="en-US"/>
      </w:rPr>
      <w:t>Puhelin/Telefon (09) 329 6011 | Faksi/Fax (09) 329 60299 | toimisto@lskl.fi | www.lskl.fi</w:t>
    </w:r>
  </w:p>
  <w:p w:rsidR="00F83132" w:rsidRDefault="00F83132">
    <w:pPr>
      <w:pStyle w:val="Alatunniste"/>
    </w:pPr>
  </w:p>
  <w:p w:rsidR="00F83132" w:rsidRDefault="00F8313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AB" w:rsidRDefault="00EE56AB" w:rsidP="00F83132">
      <w:pPr>
        <w:spacing w:after="0" w:line="240" w:lineRule="auto"/>
      </w:pPr>
      <w:r>
        <w:separator/>
      </w:r>
    </w:p>
  </w:footnote>
  <w:footnote w:type="continuationSeparator" w:id="0">
    <w:p w:rsidR="00EE56AB" w:rsidRDefault="00EE56AB" w:rsidP="00F83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A75E4"/>
    <w:multiLevelType w:val="hybridMultilevel"/>
    <w:tmpl w:val="5BF64D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o:shapelayout v:ext="edit">
      <o:idmap v:ext="edit" data="4"/>
      <o:rules v:ext="edit">
        <o:r id="V:Rule1" type="connector" idref="#Suora nuoliyhdysviiva 5"/>
      </o:rules>
    </o:shapelayout>
  </w:hdrShapeDefaults>
  <w:footnotePr>
    <w:footnote w:id="-1"/>
    <w:footnote w:id="0"/>
  </w:footnotePr>
  <w:endnotePr>
    <w:endnote w:id="-1"/>
    <w:endnote w:id="0"/>
  </w:endnotePr>
  <w:compat>
    <w:useFELayout/>
  </w:compat>
  <w:rsids>
    <w:rsidRoot w:val="005C2BBB"/>
    <w:rsid w:val="0001490C"/>
    <w:rsid w:val="000420FC"/>
    <w:rsid w:val="00111BC2"/>
    <w:rsid w:val="00183A0B"/>
    <w:rsid w:val="002611E0"/>
    <w:rsid w:val="002A7F92"/>
    <w:rsid w:val="002D4864"/>
    <w:rsid w:val="00330708"/>
    <w:rsid w:val="003A463A"/>
    <w:rsid w:val="003D316F"/>
    <w:rsid w:val="00402E09"/>
    <w:rsid w:val="00434013"/>
    <w:rsid w:val="004B6C38"/>
    <w:rsid w:val="004E2B32"/>
    <w:rsid w:val="005270C8"/>
    <w:rsid w:val="00557442"/>
    <w:rsid w:val="005C2BBB"/>
    <w:rsid w:val="006710A6"/>
    <w:rsid w:val="0083507D"/>
    <w:rsid w:val="0086548E"/>
    <w:rsid w:val="00A341C9"/>
    <w:rsid w:val="00AA0DE9"/>
    <w:rsid w:val="00B25563"/>
    <w:rsid w:val="00D1046A"/>
    <w:rsid w:val="00DB5692"/>
    <w:rsid w:val="00DC5BDA"/>
    <w:rsid w:val="00DC629C"/>
    <w:rsid w:val="00E01B05"/>
    <w:rsid w:val="00E112BB"/>
    <w:rsid w:val="00EB7118"/>
    <w:rsid w:val="00EE56AB"/>
    <w:rsid w:val="00EF0531"/>
    <w:rsid w:val="00F10446"/>
    <w:rsid w:val="00F8313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A7F9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2B32"/>
    <w:pPr>
      <w:ind w:left="720"/>
      <w:contextualSpacing/>
    </w:pPr>
  </w:style>
  <w:style w:type="paragraph" w:styleId="Seliteteksti">
    <w:name w:val="Balloon Text"/>
    <w:basedOn w:val="Normaali"/>
    <w:link w:val="SelitetekstiChar"/>
    <w:uiPriority w:val="99"/>
    <w:semiHidden/>
    <w:unhideWhenUsed/>
    <w:rsid w:val="003A46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A463A"/>
    <w:rPr>
      <w:rFonts w:ascii="Tahoma" w:hAnsi="Tahoma" w:cs="Tahoma"/>
      <w:sz w:val="16"/>
      <w:szCs w:val="16"/>
    </w:rPr>
  </w:style>
  <w:style w:type="paragraph" w:styleId="Yltunniste">
    <w:name w:val="header"/>
    <w:basedOn w:val="Normaali"/>
    <w:link w:val="YltunnisteChar"/>
    <w:uiPriority w:val="99"/>
    <w:unhideWhenUsed/>
    <w:rsid w:val="00F831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3132"/>
  </w:style>
  <w:style w:type="paragraph" w:styleId="Alatunniste">
    <w:name w:val="footer"/>
    <w:basedOn w:val="Normaali"/>
    <w:link w:val="AlatunnisteChar"/>
    <w:uiPriority w:val="99"/>
    <w:unhideWhenUsed/>
    <w:rsid w:val="00F831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3132"/>
  </w:style>
  <w:style w:type="paragraph" w:customStyle="1" w:styleId="Alatunnisteotsikko">
    <w:name w:val="Alatunnisteotsikko"/>
    <w:basedOn w:val="Alatunniste"/>
    <w:uiPriority w:val="5"/>
    <w:semiHidden/>
    <w:unhideWhenUsed/>
    <w:qFormat/>
    <w:rsid w:val="00F83132"/>
    <w:pPr>
      <w:tabs>
        <w:tab w:val="clear" w:pos="4819"/>
        <w:tab w:val="clear" w:pos="9638"/>
      </w:tabs>
      <w:spacing w:line="240" w:lineRule="exact"/>
      <w:jc w:val="center"/>
    </w:pPr>
    <w:rPr>
      <w:rFonts w:ascii="Arial" w:eastAsia="Calibri" w:hAnsi="Arial" w:cs="Calibri"/>
      <w:b/>
      <w:caps/>
      <w:color w:val="005C6E"/>
      <w:spacing w:val="20"/>
      <w:sz w:val="14"/>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E2B32"/>
    <w:pPr>
      <w:ind w:left="720"/>
      <w:contextualSpacing/>
    </w:pPr>
  </w:style>
  <w:style w:type="paragraph" w:styleId="Seliteteksti">
    <w:name w:val="Balloon Text"/>
    <w:basedOn w:val="Normaali"/>
    <w:link w:val="SelitetekstiChar"/>
    <w:uiPriority w:val="99"/>
    <w:semiHidden/>
    <w:unhideWhenUsed/>
    <w:rsid w:val="003A463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A463A"/>
    <w:rPr>
      <w:rFonts w:ascii="Tahoma" w:hAnsi="Tahoma" w:cs="Tahoma"/>
      <w:sz w:val="16"/>
      <w:szCs w:val="16"/>
    </w:rPr>
  </w:style>
  <w:style w:type="paragraph" w:styleId="Yltunniste">
    <w:name w:val="header"/>
    <w:basedOn w:val="Normaali"/>
    <w:link w:val="YltunnisteChar"/>
    <w:uiPriority w:val="99"/>
    <w:unhideWhenUsed/>
    <w:rsid w:val="00F831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3132"/>
  </w:style>
  <w:style w:type="paragraph" w:styleId="Alatunniste">
    <w:name w:val="footer"/>
    <w:basedOn w:val="Normaali"/>
    <w:link w:val="AlatunnisteChar"/>
    <w:uiPriority w:val="99"/>
    <w:unhideWhenUsed/>
    <w:rsid w:val="00F831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3132"/>
  </w:style>
  <w:style w:type="paragraph" w:customStyle="1" w:styleId="Alatunnisteotsikko">
    <w:name w:val="Alatunnisteotsikko"/>
    <w:basedOn w:val="Alatunniste"/>
    <w:uiPriority w:val="5"/>
    <w:semiHidden/>
    <w:unhideWhenUsed/>
    <w:qFormat/>
    <w:rsid w:val="00F83132"/>
    <w:pPr>
      <w:tabs>
        <w:tab w:val="clear" w:pos="4819"/>
        <w:tab w:val="clear" w:pos="9638"/>
      </w:tabs>
      <w:spacing w:line="240" w:lineRule="exact"/>
      <w:jc w:val="center"/>
    </w:pPr>
    <w:rPr>
      <w:rFonts w:ascii="Arial" w:eastAsia="Calibri" w:hAnsi="Arial" w:cs="Calibri"/>
      <w:b/>
      <w:caps/>
      <w:color w:val="005C6E"/>
      <w:spacing w:val="20"/>
      <w:sz w:val="14"/>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5003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dc:creator>
  <cp:lastModifiedBy>halonmi1</cp:lastModifiedBy>
  <cp:revision>2</cp:revision>
  <dcterms:created xsi:type="dcterms:W3CDTF">2013-02-13T11:37:00Z</dcterms:created>
  <dcterms:modified xsi:type="dcterms:W3CDTF">2013-02-13T11:37:00Z</dcterms:modified>
</cp:coreProperties>
</file>