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2B" w:rsidRDefault="00BD546E">
      <w:bookmarkStart w:id="0" w:name="_GoBack"/>
      <w:bookmarkEnd w:id="0"/>
      <w:r>
        <w:tab/>
      </w:r>
      <w:r>
        <w:tab/>
      </w:r>
      <w:r>
        <w:tab/>
      </w:r>
      <w:r>
        <w:tab/>
      </w:r>
      <w:r>
        <w:tab/>
      </w:r>
    </w:p>
    <w:p w:rsidR="00BD546E" w:rsidRDefault="00BD546E"/>
    <w:p w:rsidR="00BD546E" w:rsidRDefault="00BD546E"/>
    <w:p w:rsidR="00BD546E" w:rsidRDefault="00BD546E">
      <w:pPr>
        <w:rPr>
          <w:rFonts w:ascii="Arial" w:hAnsi="Arial" w:cs="Arial"/>
          <w:b/>
        </w:rPr>
      </w:pPr>
      <w:r>
        <w:tab/>
      </w:r>
      <w:r>
        <w:tab/>
      </w:r>
      <w:r>
        <w:tab/>
      </w:r>
      <w:r>
        <w:tab/>
      </w:r>
      <w:r>
        <w:tab/>
      </w:r>
      <w:r w:rsidRPr="00BD546E">
        <w:rPr>
          <w:rFonts w:ascii="Arial" w:hAnsi="Arial" w:cs="Arial"/>
          <w:b/>
        </w:rPr>
        <w:t>LAUSUNTO</w:t>
      </w:r>
    </w:p>
    <w:p w:rsidR="00BD546E" w:rsidRDefault="00BD546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D546E" w:rsidRDefault="00BD546E">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D546E">
        <w:rPr>
          <w:rFonts w:ascii="Arial" w:hAnsi="Arial" w:cs="Arial"/>
        </w:rPr>
        <w:t>14042014</w:t>
      </w: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pPr>
        <w:rPr>
          <w:rFonts w:ascii="Arial" w:hAnsi="Arial" w:cs="Arial"/>
        </w:rPr>
      </w:pPr>
    </w:p>
    <w:p w:rsidR="00BD546E" w:rsidRDefault="00BD546E" w:rsidP="00BD546E">
      <w:pPr>
        <w:ind w:firstLine="1304"/>
        <w:rPr>
          <w:rFonts w:ascii="Arial" w:hAnsi="Arial" w:cs="Arial"/>
        </w:rPr>
      </w:pPr>
      <w:r>
        <w:rPr>
          <w:rFonts w:ascii="Arial" w:hAnsi="Arial" w:cs="Arial"/>
        </w:rPr>
        <w:t>OIKEUSMINISTERIÖ</w:t>
      </w:r>
    </w:p>
    <w:p w:rsidR="00BD546E" w:rsidRDefault="00BD546E" w:rsidP="00BD546E">
      <w:pPr>
        <w:ind w:firstLine="1304"/>
        <w:rPr>
          <w:rFonts w:ascii="Arial" w:hAnsi="Arial" w:cs="Arial"/>
        </w:rPr>
      </w:pPr>
    </w:p>
    <w:p w:rsidR="00BD546E" w:rsidRDefault="00BD546E" w:rsidP="00BD546E">
      <w:pPr>
        <w:ind w:firstLine="1304"/>
        <w:rPr>
          <w:rFonts w:ascii="Arial" w:hAnsi="Arial" w:cs="Arial"/>
        </w:rPr>
      </w:pPr>
    </w:p>
    <w:p w:rsidR="00BD546E" w:rsidRDefault="00BD546E" w:rsidP="00BD546E">
      <w:pPr>
        <w:ind w:firstLine="1304"/>
        <w:rPr>
          <w:rFonts w:ascii="Arial" w:hAnsi="Arial" w:cs="Arial"/>
        </w:rPr>
      </w:pPr>
    </w:p>
    <w:p w:rsidR="00BD546E" w:rsidRDefault="00BD546E" w:rsidP="00AC279F">
      <w:pPr>
        <w:ind w:firstLine="1304"/>
        <w:rPr>
          <w:rFonts w:ascii="Arial" w:hAnsi="Arial" w:cs="Arial"/>
        </w:rPr>
      </w:pPr>
      <w:r>
        <w:rPr>
          <w:rFonts w:ascii="Arial" w:hAnsi="Arial" w:cs="Arial"/>
        </w:rPr>
        <w:t>Asia:</w:t>
      </w:r>
      <w:r>
        <w:rPr>
          <w:rFonts w:ascii="Arial" w:hAnsi="Arial" w:cs="Arial"/>
        </w:rPr>
        <w:tab/>
        <w:t>Lausunto hallituksen esityksestä vakuutusoikeuslain muuttamisesta</w:t>
      </w:r>
    </w:p>
    <w:p w:rsidR="00BD546E" w:rsidRDefault="00BD546E" w:rsidP="00BD546E">
      <w:pPr>
        <w:ind w:firstLine="1304"/>
        <w:rPr>
          <w:rFonts w:ascii="Arial" w:hAnsi="Arial" w:cs="Arial"/>
        </w:rPr>
      </w:pPr>
    </w:p>
    <w:p w:rsidR="00BD546E" w:rsidRDefault="00BD546E" w:rsidP="00BD546E">
      <w:pPr>
        <w:ind w:firstLine="1304"/>
        <w:rPr>
          <w:rFonts w:ascii="Arial" w:hAnsi="Arial" w:cs="Arial"/>
        </w:rPr>
      </w:pPr>
      <w:r>
        <w:rPr>
          <w:rFonts w:ascii="Arial" w:hAnsi="Arial" w:cs="Arial"/>
        </w:rPr>
        <w:t>Viite:</w:t>
      </w:r>
      <w:r>
        <w:rPr>
          <w:rFonts w:ascii="Arial" w:hAnsi="Arial" w:cs="Arial"/>
        </w:rPr>
        <w:tab/>
        <w:t>OM/4/32/2006</w:t>
      </w:r>
    </w:p>
    <w:p w:rsidR="00BD546E" w:rsidRDefault="00BD546E" w:rsidP="00BD546E">
      <w:pPr>
        <w:ind w:firstLine="1304"/>
        <w:rPr>
          <w:rFonts w:ascii="Arial" w:hAnsi="Arial" w:cs="Arial"/>
        </w:rPr>
      </w:pPr>
      <w:r>
        <w:rPr>
          <w:rFonts w:ascii="Arial" w:hAnsi="Arial" w:cs="Arial"/>
        </w:rPr>
        <w:tab/>
        <w:t>Lausuntopyyntö 10032014</w:t>
      </w:r>
    </w:p>
    <w:p w:rsidR="00BD546E" w:rsidRDefault="00BD546E" w:rsidP="00BD546E">
      <w:pPr>
        <w:ind w:firstLine="1304"/>
        <w:rPr>
          <w:rFonts w:ascii="Arial" w:hAnsi="Arial" w:cs="Arial"/>
        </w:rPr>
      </w:pPr>
    </w:p>
    <w:p w:rsidR="00BD546E" w:rsidRDefault="00BD546E" w:rsidP="00BD546E">
      <w:pPr>
        <w:ind w:firstLine="1304"/>
        <w:rPr>
          <w:rFonts w:ascii="Arial" w:hAnsi="Arial" w:cs="Arial"/>
        </w:rPr>
      </w:pPr>
    </w:p>
    <w:p w:rsidR="00BD546E" w:rsidRDefault="00BD546E" w:rsidP="00BD546E">
      <w:pPr>
        <w:ind w:firstLine="1304"/>
        <w:rPr>
          <w:rFonts w:ascii="Arial" w:hAnsi="Arial" w:cs="Arial"/>
        </w:rPr>
      </w:pPr>
    </w:p>
    <w:p w:rsidR="00BD546E" w:rsidRDefault="00403B01" w:rsidP="00AC279F">
      <w:pPr>
        <w:ind w:left="2608"/>
        <w:rPr>
          <w:rFonts w:ascii="Arial" w:hAnsi="Arial" w:cs="Arial"/>
        </w:rPr>
      </w:pPr>
      <w:r>
        <w:rPr>
          <w:rFonts w:ascii="Arial" w:hAnsi="Arial" w:cs="Arial"/>
        </w:rPr>
        <w:t>Hallituksen esityksen tavoitte</w:t>
      </w:r>
      <w:r w:rsidR="00F16A1F">
        <w:rPr>
          <w:rFonts w:ascii="Arial" w:hAnsi="Arial" w:cs="Arial"/>
        </w:rPr>
        <w:t>ena on nopeuttaa ja  sekä</w:t>
      </w:r>
      <w:r>
        <w:rPr>
          <w:rFonts w:ascii="Arial" w:hAnsi="Arial" w:cs="Arial"/>
        </w:rPr>
        <w:t xml:space="preserve"> tehdä asioiden käsittely vakuutusoikeudessa joustavammaksi sekä lisätä toiminnan avoimuutta samalla kuitenkin varmistamalla oikeusvarmuuden säilyminen korkealla tasolla.</w:t>
      </w:r>
    </w:p>
    <w:p w:rsidR="003F6BC8" w:rsidRDefault="003F6BC8" w:rsidP="00403B01">
      <w:pPr>
        <w:ind w:left="1304"/>
        <w:rPr>
          <w:rFonts w:ascii="Arial" w:hAnsi="Arial" w:cs="Arial"/>
        </w:rPr>
      </w:pPr>
    </w:p>
    <w:p w:rsidR="003F6BC8" w:rsidRDefault="003F6BC8" w:rsidP="00AC279F">
      <w:pPr>
        <w:ind w:left="2608"/>
        <w:rPr>
          <w:rFonts w:ascii="Arial" w:hAnsi="Arial" w:cs="Arial"/>
        </w:rPr>
      </w:pPr>
      <w:r>
        <w:rPr>
          <w:rFonts w:ascii="Arial" w:hAnsi="Arial" w:cs="Arial"/>
        </w:rPr>
        <w:t xml:space="preserve">Hyvää esityksessä onkin nimenomaan vakuutusoikeuden ratkaisukokoonpanoa ja vakuutusoikeuden päätösvaltaisuutta koskevat uudistusehdotukset. Samoin lääkärijäsenen ja vakuutusoikeuden asiantuntijalääkärin </w:t>
      </w:r>
      <w:r w:rsidR="003B21E5">
        <w:rPr>
          <w:rFonts w:ascii="Arial" w:hAnsi="Arial" w:cs="Arial"/>
        </w:rPr>
        <w:t>velvollisuus esittää selvitys sidonnaisuuksistaan ennen nimittämistä sekä vakuutusoikeuden sivutoimisen jäsenen velvollisuus esittä</w:t>
      </w:r>
      <w:r w:rsidR="00B76DAC">
        <w:rPr>
          <w:rFonts w:ascii="Arial" w:hAnsi="Arial" w:cs="Arial"/>
        </w:rPr>
        <w:t xml:space="preserve">ä selvitys sidonnaisuuksistaan lisäävät omalta osaltaan vakuutusoikeuskäsittelyn avoimuutta ja oikeusvarmuutta. </w:t>
      </w:r>
      <w:r w:rsidR="003B21E5">
        <w:rPr>
          <w:rFonts w:ascii="Arial" w:hAnsi="Arial" w:cs="Arial"/>
        </w:rPr>
        <w:t>Ehdotus siitä, että yksityisellä asianosaisella on oikeus pyytää suullisen käsittelyn toimittamista vakuutusoikeudessa, parantaa asiakkaan asemaa ja oikeusturvaa vakuutusoikeuskäsittelyssä sekä lisää luottamusta käsittelyn avoimuuteen.</w:t>
      </w:r>
    </w:p>
    <w:p w:rsidR="00556B04" w:rsidRDefault="00556B04" w:rsidP="00403B01">
      <w:pPr>
        <w:ind w:left="1304"/>
        <w:rPr>
          <w:rFonts w:ascii="Arial" w:hAnsi="Arial" w:cs="Arial"/>
        </w:rPr>
      </w:pPr>
    </w:p>
    <w:p w:rsidR="00556B04" w:rsidRPr="00556B04" w:rsidRDefault="00556B04" w:rsidP="00AC279F">
      <w:pPr>
        <w:ind w:left="1304" w:firstLine="1304"/>
        <w:rPr>
          <w:rFonts w:ascii="Arial" w:hAnsi="Arial" w:cs="Arial"/>
          <w:b/>
        </w:rPr>
      </w:pPr>
      <w:r w:rsidRPr="00556B04">
        <w:rPr>
          <w:rFonts w:ascii="Arial" w:hAnsi="Arial" w:cs="Arial"/>
          <w:b/>
        </w:rPr>
        <w:t>Käsittelyajat</w:t>
      </w:r>
    </w:p>
    <w:p w:rsidR="00247FBC" w:rsidRDefault="00247FBC" w:rsidP="00403B01">
      <w:pPr>
        <w:ind w:left="1304"/>
        <w:rPr>
          <w:rFonts w:ascii="Arial" w:hAnsi="Arial" w:cs="Arial"/>
        </w:rPr>
      </w:pPr>
    </w:p>
    <w:p w:rsidR="00AC279F" w:rsidRDefault="00247FBC" w:rsidP="00AC279F">
      <w:pPr>
        <w:ind w:left="2608"/>
        <w:rPr>
          <w:rFonts w:ascii="Arial" w:hAnsi="Arial" w:cs="Arial"/>
        </w:rPr>
      </w:pPr>
      <w:r>
        <w:rPr>
          <w:rFonts w:ascii="Arial" w:hAnsi="Arial" w:cs="Arial"/>
        </w:rPr>
        <w:t>Vakuutusoikeuskäsittelyt voivat käytännössä venyä huomattavasti yli vuoden kestäviksi, ja sitä edeltää hakemuksen varsinainen käsittelyaika ja muutoksenhakulautakunnan käsittely.</w:t>
      </w:r>
      <w:r w:rsidR="00B76DAC">
        <w:rPr>
          <w:rFonts w:ascii="Arial" w:hAnsi="Arial" w:cs="Arial"/>
        </w:rPr>
        <w:t xml:space="preserve"> </w:t>
      </w:r>
      <w:r w:rsidR="003E2FC3">
        <w:rPr>
          <w:rFonts w:ascii="Arial" w:hAnsi="Arial" w:cs="Arial"/>
        </w:rPr>
        <w:t xml:space="preserve">Kohtuuttoman pitkät käsittelyajat johtavat pahimmillaan hakijan joutumiseen </w:t>
      </w:r>
    </w:p>
    <w:p w:rsidR="00AC279F" w:rsidRDefault="00AC279F" w:rsidP="00AC279F">
      <w:pPr>
        <w:ind w:left="2608"/>
        <w:rPr>
          <w:rFonts w:ascii="Arial" w:hAnsi="Arial" w:cs="Arial"/>
        </w:rPr>
      </w:pPr>
    </w:p>
    <w:p w:rsidR="00AC279F" w:rsidRDefault="00AC279F" w:rsidP="00AC279F">
      <w:pPr>
        <w:ind w:left="2608"/>
        <w:rPr>
          <w:rFonts w:ascii="Arial" w:hAnsi="Arial" w:cs="Arial"/>
        </w:rPr>
      </w:pPr>
    </w:p>
    <w:p w:rsidR="00AC279F" w:rsidRDefault="00AC279F" w:rsidP="00AC279F">
      <w:pPr>
        <w:ind w:left="2608"/>
        <w:rPr>
          <w:rFonts w:ascii="Arial" w:hAnsi="Arial" w:cs="Arial"/>
        </w:rPr>
      </w:pPr>
    </w:p>
    <w:p w:rsidR="00AC279F" w:rsidRDefault="00AC279F" w:rsidP="00AC279F">
      <w:pPr>
        <w:ind w:left="2608"/>
        <w:rPr>
          <w:rFonts w:ascii="Arial" w:hAnsi="Arial" w:cs="Arial"/>
        </w:rPr>
      </w:pPr>
    </w:p>
    <w:p w:rsidR="00247FBC" w:rsidRDefault="003E2FC3" w:rsidP="00AC279F">
      <w:pPr>
        <w:ind w:left="2608"/>
        <w:rPr>
          <w:rFonts w:ascii="Arial" w:hAnsi="Arial" w:cs="Arial"/>
        </w:rPr>
      </w:pPr>
      <w:r>
        <w:rPr>
          <w:rFonts w:ascii="Arial" w:hAnsi="Arial" w:cs="Arial"/>
        </w:rPr>
        <w:t xml:space="preserve">vakavaan taloudelliseen ahdinkoon ja  pitkät perusturvaa ja -toimeentuloa koskevat  käsittelyajat  ovat suoranaisia kuntoutumisen esteitä.  </w:t>
      </w:r>
      <w:r w:rsidR="00B76DAC">
        <w:rPr>
          <w:rFonts w:ascii="Arial" w:hAnsi="Arial" w:cs="Arial"/>
        </w:rPr>
        <w:t>Hallituksen es</w:t>
      </w:r>
      <w:r>
        <w:rPr>
          <w:rFonts w:ascii="Arial" w:hAnsi="Arial" w:cs="Arial"/>
        </w:rPr>
        <w:t xml:space="preserve">itykseen sisältyvät uudistusehdotukset eivät kuitenkaan ole vielä riittäviä turvatakseen vakuutusoikeuskäsittelyjen kokonaiskäsittelyaikojen lyhentymisen. Vakuutusoikeuden käsittelyajoille tulisikin asettaa enimmäisajat ja lyhentää käsittelyajat 3-6 kuukauteen sekä määriteltävä sanktiot </w:t>
      </w:r>
      <w:r w:rsidR="00E67E2A">
        <w:rPr>
          <w:rFonts w:ascii="Arial" w:hAnsi="Arial" w:cs="Arial"/>
        </w:rPr>
        <w:t>enimmäisaikojen ylittäneistä päätöksistä.</w:t>
      </w:r>
    </w:p>
    <w:p w:rsidR="00247FBC" w:rsidRDefault="00247FBC" w:rsidP="00403B01">
      <w:pPr>
        <w:ind w:left="1304"/>
        <w:rPr>
          <w:rFonts w:ascii="Arial" w:hAnsi="Arial" w:cs="Arial"/>
        </w:rPr>
      </w:pPr>
    </w:p>
    <w:p w:rsidR="00247FBC" w:rsidRPr="00556B04" w:rsidRDefault="00556B04" w:rsidP="00E67E2A">
      <w:pPr>
        <w:rPr>
          <w:rFonts w:ascii="Arial" w:hAnsi="Arial" w:cs="Arial"/>
          <w:b/>
        </w:rPr>
      </w:pPr>
      <w:r>
        <w:rPr>
          <w:rFonts w:ascii="Arial" w:hAnsi="Arial" w:cs="Arial"/>
        </w:rPr>
        <w:tab/>
      </w:r>
      <w:r w:rsidR="00AC279F">
        <w:rPr>
          <w:rFonts w:ascii="Arial" w:hAnsi="Arial" w:cs="Arial"/>
        </w:rPr>
        <w:tab/>
      </w:r>
      <w:r w:rsidRPr="00556B04">
        <w:rPr>
          <w:rFonts w:ascii="Arial" w:hAnsi="Arial" w:cs="Arial"/>
          <w:b/>
        </w:rPr>
        <w:t>Oikeusturva</w:t>
      </w:r>
    </w:p>
    <w:p w:rsidR="00E67E2A" w:rsidRDefault="00E67E2A" w:rsidP="00E67E2A">
      <w:pPr>
        <w:rPr>
          <w:rFonts w:ascii="Arial" w:hAnsi="Arial" w:cs="Arial"/>
        </w:rPr>
      </w:pPr>
    </w:p>
    <w:p w:rsidR="00E67E2A" w:rsidRDefault="0027259B" w:rsidP="00AC279F">
      <w:pPr>
        <w:ind w:left="2608"/>
        <w:rPr>
          <w:rFonts w:ascii="Arial" w:hAnsi="Arial" w:cs="Arial"/>
        </w:rPr>
      </w:pPr>
      <w:r>
        <w:rPr>
          <w:rFonts w:ascii="Arial" w:hAnsi="Arial" w:cs="Arial"/>
        </w:rPr>
        <w:t xml:space="preserve">Hakijan oikeusturvan kannalta oleellista on paitsi kohtuullisen lyhyet käsittelyajat myös vakuutusoikeuden antamat päätökset ja erityisesti päätösten perustelut, jotka käytännössä ovat edelleen puutteellisia. </w:t>
      </w:r>
      <w:r w:rsidR="00F16B0C">
        <w:rPr>
          <w:rFonts w:ascii="Arial" w:hAnsi="Arial" w:cs="Arial"/>
        </w:rPr>
        <w:t>Vakuutusoikeuden tulee perustella kaikki päätöksensä hakijalle ymmärrettävällä tavalla hyvää hallintotapaa noudattaen. Vakuutusoikeuden lääketieteellisten asiantuntijalausuntojen on oltava muutoksenhakijalle avoimia ja hakijalle tulee aina varata vastineenanto-mahdollisuus.</w:t>
      </w:r>
      <w:r w:rsidR="00BE3E89">
        <w:rPr>
          <w:rFonts w:ascii="Arial" w:hAnsi="Arial" w:cs="Arial"/>
        </w:rPr>
        <w:t xml:space="preserve"> Ennen kaikkea hakijalle tulee antaa riittävä informaatio asiansa käsittelystä.</w:t>
      </w:r>
    </w:p>
    <w:p w:rsidR="00F16B0C" w:rsidRDefault="00F16B0C" w:rsidP="0027259B">
      <w:pPr>
        <w:ind w:left="1304" w:firstLine="1"/>
        <w:rPr>
          <w:rFonts w:ascii="Arial" w:hAnsi="Arial" w:cs="Arial"/>
        </w:rPr>
      </w:pPr>
    </w:p>
    <w:p w:rsidR="00F16B0C" w:rsidRDefault="00386A3D" w:rsidP="00AC279F">
      <w:pPr>
        <w:ind w:left="1304" w:firstLine="1304"/>
        <w:rPr>
          <w:rFonts w:ascii="Arial" w:hAnsi="Arial" w:cs="Arial"/>
          <w:b/>
        </w:rPr>
      </w:pPr>
      <w:r w:rsidRPr="00386A3D">
        <w:rPr>
          <w:rFonts w:ascii="Arial" w:hAnsi="Arial" w:cs="Arial"/>
          <w:b/>
        </w:rPr>
        <w:t>Vakuutusoikeuden päätösvaltaisuus</w:t>
      </w:r>
    </w:p>
    <w:p w:rsidR="00386A3D" w:rsidRDefault="00386A3D" w:rsidP="0027259B">
      <w:pPr>
        <w:ind w:left="1304" w:firstLine="1"/>
        <w:rPr>
          <w:rFonts w:ascii="Arial" w:hAnsi="Arial" w:cs="Arial"/>
        </w:rPr>
      </w:pPr>
    </w:p>
    <w:p w:rsidR="00386A3D" w:rsidRDefault="00947E4D" w:rsidP="00AC279F">
      <w:pPr>
        <w:ind w:left="2608"/>
        <w:rPr>
          <w:rFonts w:ascii="Arial" w:hAnsi="Arial" w:cs="Arial"/>
        </w:rPr>
      </w:pPr>
      <w:r>
        <w:rPr>
          <w:rFonts w:ascii="Arial" w:hAnsi="Arial" w:cs="Arial"/>
        </w:rPr>
        <w:t>Ehdotuksen mukaan esimerkiksi vammaistukiasiat, eläkettä saavan hoitotukiasiat  sekä sairausvakuutusasiat  ratkaistaisiin vakuutusoikeudessa yhden tuomarin ja yhden lääkärijäsenen kokoonpanossa. Sen sijaan työkyvyttömyyseläkettä, kuntoutusetuutta tai ammatillista kuntoutusta koskevat asiat eivät tulisi ratkaistaviksi  kaksijäsenisessä kokoonpanossa.</w:t>
      </w:r>
      <w:r w:rsidR="00A95C9F">
        <w:rPr>
          <w:rFonts w:ascii="Arial" w:hAnsi="Arial" w:cs="Arial"/>
        </w:rPr>
        <w:t xml:space="preserve"> Jos jäsenet eivät ole yksimielisiä ratkaisusta, asia siirretään kolmijäsenisen kokoonpanon ratkaistavaksi.</w:t>
      </w:r>
    </w:p>
    <w:p w:rsidR="00947E4D" w:rsidRPr="005C57AA" w:rsidRDefault="00947E4D" w:rsidP="0027259B">
      <w:pPr>
        <w:ind w:left="1304" w:firstLine="1"/>
        <w:rPr>
          <w:rFonts w:ascii="Arial" w:hAnsi="Arial" w:cs="Arial"/>
          <w:color w:val="FF0000"/>
        </w:rPr>
      </w:pPr>
    </w:p>
    <w:p w:rsidR="00947E4D" w:rsidRDefault="00947E4D" w:rsidP="00AC279F">
      <w:pPr>
        <w:ind w:left="2608"/>
        <w:rPr>
          <w:rFonts w:ascii="Arial" w:hAnsi="Arial" w:cs="Arial"/>
        </w:rPr>
      </w:pPr>
      <w:r>
        <w:rPr>
          <w:rFonts w:ascii="Arial" w:hAnsi="Arial" w:cs="Arial"/>
        </w:rPr>
        <w:t xml:space="preserve">Esitys </w:t>
      </w:r>
      <w:r w:rsidR="00A95C9F">
        <w:rPr>
          <w:rFonts w:ascii="Arial" w:hAnsi="Arial" w:cs="Arial"/>
        </w:rPr>
        <w:t xml:space="preserve">keventää ja nopeuttaa käsittelyä. Voidaan </w:t>
      </w:r>
      <w:r w:rsidR="00A95C9F" w:rsidRPr="005C57AA">
        <w:rPr>
          <w:rFonts w:ascii="Arial" w:hAnsi="Arial" w:cs="Arial"/>
        </w:rPr>
        <w:t>kuitenkin</w:t>
      </w:r>
      <w:r w:rsidR="00A95C9F">
        <w:rPr>
          <w:rFonts w:ascii="Arial" w:hAnsi="Arial" w:cs="Arial"/>
        </w:rPr>
        <w:t xml:space="preserve"> kysyä, miksi sairausvakuutusasiat</w:t>
      </w:r>
      <w:r w:rsidR="005C57AA">
        <w:rPr>
          <w:rFonts w:ascii="Arial" w:hAnsi="Arial" w:cs="Arial"/>
        </w:rPr>
        <w:t xml:space="preserve">  </w:t>
      </w:r>
      <w:r w:rsidR="005C57AA" w:rsidRPr="00AC279F">
        <w:rPr>
          <w:rFonts w:ascii="Arial" w:hAnsi="Arial" w:cs="Arial"/>
        </w:rPr>
        <w:t>ja vammaistukiasiat</w:t>
      </w:r>
      <w:r w:rsidR="00A95C9F">
        <w:rPr>
          <w:rFonts w:ascii="Arial" w:hAnsi="Arial" w:cs="Arial"/>
        </w:rPr>
        <w:t xml:space="preserve"> </w:t>
      </w:r>
      <w:r w:rsidR="005C57AA">
        <w:rPr>
          <w:rFonts w:ascii="Arial" w:hAnsi="Arial" w:cs="Arial"/>
        </w:rPr>
        <w:t xml:space="preserve"> eivät </w:t>
      </w:r>
      <w:r w:rsidR="00C14B28">
        <w:rPr>
          <w:rFonts w:ascii="Arial" w:hAnsi="Arial" w:cs="Arial"/>
        </w:rPr>
        <w:t xml:space="preserve"> kuten</w:t>
      </w:r>
      <w:r w:rsidR="005C57AA">
        <w:rPr>
          <w:rFonts w:ascii="Arial" w:hAnsi="Arial" w:cs="Arial"/>
        </w:rPr>
        <w:t xml:space="preserve"> </w:t>
      </w:r>
      <w:r w:rsidR="00A95C9F" w:rsidRPr="00C14B28">
        <w:rPr>
          <w:rFonts w:ascii="Arial" w:hAnsi="Arial" w:cs="Arial"/>
        </w:rPr>
        <w:t>työkyvyttömyyseläkeasiat</w:t>
      </w:r>
      <w:r w:rsidR="00A95C9F">
        <w:rPr>
          <w:rFonts w:ascii="Arial" w:hAnsi="Arial" w:cs="Arial"/>
        </w:rPr>
        <w:t xml:space="preserve">  </w:t>
      </w:r>
      <w:r w:rsidR="00C14B28">
        <w:rPr>
          <w:rFonts w:ascii="Arial" w:hAnsi="Arial" w:cs="Arial"/>
        </w:rPr>
        <w:t xml:space="preserve"> ja </w:t>
      </w:r>
      <w:r w:rsidR="00A95C9F">
        <w:rPr>
          <w:rFonts w:ascii="Arial" w:hAnsi="Arial" w:cs="Arial"/>
        </w:rPr>
        <w:t>kuntoutusasiat vaadi samantasoista ratkaisukokoonpanoa ja päätösvaltaisuutta. Näissähän kaikissa on kysymys sairausperusteisesta työkyvyttömyydestä</w:t>
      </w:r>
      <w:r w:rsidR="00C14B28">
        <w:rPr>
          <w:rFonts w:ascii="Arial" w:hAnsi="Arial" w:cs="Arial"/>
        </w:rPr>
        <w:t xml:space="preserve"> tai </w:t>
      </w:r>
      <w:r w:rsidR="00C14B28" w:rsidRPr="00AC279F">
        <w:rPr>
          <w:rFonts w:ascii="Arial" w:hAnsi="Arial" w:cs="Arial"/>
        </w:rPr>
        <w:t>toimintakyvyn alenemasta</w:t>
      </w:r>
      <w:r w:rsidR="00A95C9F" w:rsidRPr="00AC279F">
        <w:rPr>
          <w:rFonts w:ascii="Arial" w:hAnsi="Arial" w:cs="Arial"/>
        </w:rPr>
        <w:t>.</w:t>
      </w:r>
    </w:p>
    <w:p w:rsidR="00A95C9F" w:rsidRDefault="00A95C9F" w:rsidP="0027259B">
      <w:pPr>
        <w:ind w:left="1304" w:firstLine="1"/>
        <w:rPr>
          <w:rFonts w:ascii="Arial" w:hAnsi="Arial" w:cs="Arial"/>
        </w:rPr>
      </w:pPr>
    </w:p>
    <w:p w:rsidR="00A95C9F" w:rsidRDefault="00A95C9F" w:rsidP="0027259B">
      <w:pPr>
        <w:ind w:left="1304" w:firstLine="1"/>
        <w:rPr>
          <w:rFonts w:ascii="Arial" w:hAnsi="Arial" w:cs="Arial"/>
        </w:rPr>
      </w:pPr>
    </w:p>
    <w:p w:rsidR="00A95C9F" w:rsidRDefault="00A95C9F" w:rsidP="0027259B">
      <w:pPr>
        <w:ind w:left="1304" w:firstLine="1"/>
        <w:rPr>
          <w:rFonts w:ascii="Arial" w:hAnsi="Arial" w:cs="Arial"/>
        </w:rPr>
      </w:pPr>
    </w:p>
    <w:p w:rsidR="00A95C9F" w:rsidRDefault="00A95C9F" w:rsidP="00AC279F">
      <w:pPr>
        <w:ind w:left="1304" w:firstLine="1304"/>
        <w:rPr>
          <w:rFonts w:ascii="Arial" w:hAnsi="Arial" w:cs="Arial"/>
        </w:rPr>
      </w:pPr>
      <w:r>
        <w:rPr>
          <w:rFonts w:ascii="Arial" w:hAnsi="Arial" w:cs="Arial"/>
        </w:rPr>
        <w:t>Mielenterveyden keskusliitto ry</w:t>
      </w:r>
    </w:p>
    <w:p w:rsidR="00AC279F" w:rsidRDefault="00AC279F" w:rsidP="00AC279F">
      <w:pPr>
        <w:ind w:left="1304" w:firstLine="1304"/>
        <w:rPr>
          <w:rFonts w:ascii="Arial" w:hAnsi="Arial" w:cs="Arial"/>
        </w:rPr>
      </w:pPr>
    </w:p>
    <w:p w:rsidR="00AC279F" w:rsidRDefault="00AC279F" w:rsidP="00AC279F">
      <w:pPr>
        <w:ind w:left="1304" w:firstLine="1304"/>
        <w:rPr>
          <w:rFonts w:ascii="Arial" w:hAnsi="Arial" w:cs="Arial"/>
        </w:rPr>
      </w:pPr>
    </w:p>
    <w:p w:rsidR="00AC279F" w:rsidRDefault="00AC279F" w:rsidP="00AC279F">
      <w:pPr>
        <w:ind w:left="1304" w:firstLine="1304"/>
        <w:rPr>
          <w:rFonts w:ascii="Arial" w:hAnsi="Arial" w:cs="Arial"/>
        </w:rPr>
      </w:pPr>
      <w:r>
        <w:rPr>
          <w:rFonts w:ascii="Arial" w:hAnsi="Arial" w:cs="Arial"/>
        </w:rPr>
        <w:t>Merja Karinen</w:t>
      </w:r>
    </w:p>
    <w:p w:rsidR="00AC279F" w:rsidRPr="00C14B28" w:rsidRDefault="00AC279F" w:rsidP="00AC279F">
      <w:pPr>
        <w:ind w:left="1304" w:firstLine="1304"/>
        <w:rPr>
          <w:rFonts w:ascii="Arial" w:hAnsi="Arial" w:cs="Arial"/>
          <w:color w:val="FF0000"/>
        </w:rPr>
      </w:pPr>
      <w:r>
        <w:rPr>
          <w:rFonts w:ascii="Arial" w:hAnsi="Arial" w:cs="Arial"/>
        </w:rPr>
        <w:t>lakimies</w:t>
      </w:r>
    </w:p>
    <w:sectPr w:rsidR="00AC279F" w:rsidRPr="00C14B28" w:rsidSect="00352DE4">
      <w:headerReference w:type="default" r:id="rId7"/>
      <w:footerReference w:type="default" r:id="rId8"/>
      <w:pgSz w:w="11907" w:h="16840" w:code="9"/>
      <w:pgMar w:top="567" w:right="680" w:bottom="1134" w:left="1134" w:header="709" w:footer="90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FA" w:rsidRDefault="00147DFA">
      <w:r>
        <w:separator/>
      </w:r>
    </w:p>
  </w:endnote>
  <w:endnote w:type="continuationSeparator" w:id="0">
    <w:p w:rsidR="00147DFA" w:rsidRDefault="0014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E4" w:rsidRDefault="006C15B8">
    <w:pPr>
      <w:pStyle w:val="Alatunniste"/>
      <w:tabs>
        <w:tab w:val="clear" w:pos="4819"/>
        <w:tab w:val="clear" w:pos="9638"/>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-85725</wp:posOffset>
              </wp:positionV>
              <wp:extent cx="6604000" cy="0"/>
              <wp:effectExtent l="1397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19050">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75pt" to="518.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GOEwIAACk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" strokecolor="#099" strokeweight="1.5pt"/>
          </w:pict>
        </mc:Fallback>
      </mc:AlternateContent>
    </w:r>
    <w:r w:rsidR="00F73296">
      <w:rPr>
        <w:rFonts w:ascii="Arial" w:hAnsi="Arial" w:cs="Arial"/>
        <w:b/>
        <w:sz w:val="20"/>
        <w:szCs w:val="20"/>
      </w:rPr>
      <w:t>Postiosoite</w:t>
    </w:r>
    <w:r w:rsidR="00F73296">
      <w:rPr>
        <w:rFonts w:ascii="Arial" w:hAnsi="Arial" w:cs="Arial"/>
      </w:rPr>
      <w:tab/>
    </w:r>
    <w:r w:rsidR="00F73296">
      <w:rPr>
        <w:rFonts w:ascii="Arial" w:hAnsi="Arial" w:cs="Arial"/>
      </w:rPr>
      <w:tab/>
    </w:r>
    <w:r w:rsidR="00F73296">
      <w:rPr>
        <w:rFonts w:ascii="Arial" w:hAnsi="Arial" w:cs="Arial"/>
        <w:b/>
        <w:sz w:val="20"/>
        <w:szCs w:val="20"/>
      </w:rPr>
      <w:t>Puhelin</w:t>
    </w:r>
    <w:r w:rsidR="00F73296">
      <w:rPr>
        <w:rFonts w:ascii="Arial" w:hAnsi="Arial" w:cs="Arial"/>
      </w:rPr>
      <w:tab/>
    </w:r>
    <w:r w:rsidR="00F73296">
      <w:rPr>
        <w:rFonts w:ascii="Arial" w:hAnsi="Arial" w:cs="Arial"/>
      </w:rPr>
      <w:tab/>
    </w:r>
    <w:r w:rsidR="00F73296">
      <w:rPr>
        <w:rFonts w:ascii="Arial" w:hAnsi="Arial" w:cs="Arial"/>
        <w:b/>
        <w:sz w:val="20"/>
        <w:szCs w:val="20"/>
      </w:rPr>
      <w:t>Faksi</w:t>
    </w:r>
    <w:r w:rsidR="00F73296">
      <w:rPr>
        <w:rFonts w:ascii="Arial" w:hAnsi="Arial" w:cs="Arial"/>
      </w:rPr>
      <w:tab/>
    </w:r>
    <w:r w:rsidR="00F73296">
      <w:rPr>
        <w:rFonts w:ascii="Arial" w:hAnsi="Arial" w:cs="Arial"/>
      </w:rPr>
      <w:tab/>
    </w:r>
    <w:r w:rsidR="00F73296">
      <w:rPr>
        <w:rFonts w:ascii="Arial" w:hAnsi="Arial" w:cs="Arial"/>
        <w:b/>
        <w:sz w:val="20"/>
        <w:szCs w:val="20"/>
      </w:rPr>
      <w:t>Sähköposti</w:t>
    </w:r>
  </w:p>
  <w:p w:rsidR="00352DE4" w:rsidRDefault="00F73296">
    <w:pPr>
      <w:pStyle w:val="Alatunniste"/>
      <w:tabs>
        <w:tab w:val="clear" w:pos="4819"/>
        <w:tab w:val="clear" w:pos="9638"/>
      </w:tabs>
      <w:rPr>
        <w:rFonts w:ascii="Arial" w:hAnsi="Arial" w:cs="Arial"/>
        <w:sz w:val="20"/>
        <w:szCs w:val="20"/>
      </w:rPr>
    </w:pPr>
    <w:r>
      <w:rPr>
        <w:rFonts w:ascii="Arial" w:hAnsi="Arial" w:cs="Arial"/>
        <w:sz w:val="20"/>
        <w:szCs w:val="20"/>
      </w:rPr>
      <w:t>Ratakatu 9</w:t>
    </w:r>
  </w:p>
  <w:p w:rsidR="00352DE4" w:rsidRDefault="00F73296">
    <w:pPr>
      <w:pStyle w:val="Alatunniste"/>
      <w:tabs>
        <w:tab w:val="clear" w:pos="4819"/>
        <w:tab w:val="clear" w:pos="9638"/>
      </w:tabs>
      <w:rPr>
        <w:rFonts w:ascii="Arial" w:hAnsi="Arial" w:cs="Arial"/>
        <w:sz w:val="20"/>
        <w:szCs w:val="20"/>
      </w:rPr>
    </w:pPr>
    <w:r>
      <w:rPr>
        <w:rFonts w:ascii="Arial" w:hAnsi="Arial" w:cs="Arial"/>
        <w:sz w:val="20"/>
        <w:szCs w:val="20"/>
      </w:rPr>
      <w:t>00120 HELSINKI</w:t>
    </w:r>
    <w:r>
      <w:rPr>
        <w:rFonts w:ascii="Arial" w:hAnsi="Arial" w:cs="Arial"/>
        <w:sz w:val="20"/>
        <w:szCs w:val="20"/>
      </w:rPr>
      <w:tab/>
      <w:t>(09) 565 7730</w:t>
    </w:r>
    <w:r>
      <w:rPr>
        <w:rFonts w:ascii="Arial" w:hAnsi="Arial" w:cs="Arial"/>
        <w:sz w:val="20"/>
        <w:szCs w:val="20"/>
      </w:rPr>
      <w:tab/>
    </w:r>
    <w:r>
      <w:rPr>
        <w:rFonts w:ascii="Arial" w:hAnsi="Arial" w:cs="Arial"/>
        <w:sz w:val="20"/>
        <w:szCs w:val="20"/>
      </w:rPr>
      <w:tab/>
      <w:t>(09) 5657 733</w:t>
    </w:r>
    <w:r>
      <w:rPr>
        <w:rFonts w:ascii="Arial" w:hAnsi="Arial" w:cs="Arial"/>
        <w:sz w:val="20"/>
        <w:szCs w:val="20"/>
      </w:rPr>
      <w:tab/>
    </w:r>
    <w:r>
      <w:rPr>
        <w:rFonts w:ascii="Arial" w:hAnsi="Arial" w:cs="Arial"/>
        <w:sz w:val="20"/>
        <w:szCs w:val="20"/>
      </w:rPr>
      <w:tab/>
      <w:t>etunimi.sukunimi@mtkl.fi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FA" w:rsidRDefault="00147DFA">
      <w:r>
        <w:separator/>
      </w:r>
    </w:p>
  </w:footnote>
  <w:footnote w:type="continuationSeparator" w:id="0">
    <w:p w:rsidR="00147DFA" w:rsidRDefault="0014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E4" w:rsidRDefault="006C15B8">
    <w:pPr>
      <w:pStyle w:val="Yltunnist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pt;margin-top:-6.1pt;width:90.7pt;height:72.65pt;z-index:251657216;visibility:visible;mso-wrap-edited:f">
          <v:imagedata r:id="rId1" o:title=""/>
        </v:shape>
        <o:OLEObject Type="Embed" ProgID="Word.Picture.8" ShapeID="_x0000_s2049" DrawAspect="Content" ObjectID="_1458994782"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1">
      <o:colormru v:ext="edit" colors="#0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3"/>
    <w:rsid w:val="00147DFA"/>
    <w:rsid w:val="00247FBC"/>
    <w:rsid w:val="0027259B"/>
    <w:rsid w:val="00352DE4"/>
    <w:rsid w:val="00386A3D"/>
    <w:rsid w:val="003B21E5"/>
    <w:rsid w:val="003E2FC3"/>
    <w:rsid w:val="003F6BC8"/>
    <w:rsid w:val="00403B01"/>
    <w:rsid w:val="0049601D"/>
    <w:rsid w:val="00556B04"/>
    <w:rsid w:val="005C57AA"/>
    <w:rsid w:val="005C752F"/>
    <w:rsid w:val="00614F2B"/>
    <w:rsid w:val="006C15B8"/>
    <w:rsid w:val="00702042"/>
    <w:rsid w:val="00743DEA"/>
    <w:rsid w:val="008509A3"/>
    <w:rsid w:val="008A3116"/>
    <w:rsid w:val="00947E4D"/>
    <w:rsid w:val="00A95C9F"/>
    <w:rsid w:val="00AC279F"/>
    <w:rsid w:val="00AF0FCD"/>
    <w:rsid w:val="00B76DAC"/>
    <w:rsid w:val="00BD546E"/>
    <w:rsid w:val="00BE3E89"/>
    <w:rsid w:val="00C14B28"/>
    <w:rsid w:val="00C351D2"/>
    <w:rsid w:val="00E67E2A"/>
    <w:rsid w:val="00F16A1F"/>
    <w:rsid w:val="00F16B0C"/>
    <w:rsid w:val="00F73296"/>
    <w:rsid w:val="00F855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2DE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352DE4"/>
    <w:pPr>
      <w:tabs>
        <w:tab w:val="center" w:pos="4819"/>
        <w:tab w:val="right" w:pos="9638"/>
      </w:tabs>
    </w:pPr>
  </w:style>
  <w:style w:type="paragraph" w:styleId="Alatunniste">
    <w:name w:val="footer"/>
    <w:basedOn w:val="Normaali"/>
    <w:semiHidden/>
    <w:rsid w:val="00352DE4"/>
    <w:pPr>
      <w:tabs>
        <w:tab w:val="center" w:pos="4819"/>
        <w:tab w:val="right" w:pos="9638"/>
      </w:tabs>
    </w:pPr>
  </w:style>
  <w:style w:type="character" w:styleId="Hyperlinkki">
    <w:name w:val="Hyperlink"/>
    <w:basedOn w:val="Kappaleenoletusfontti"/>
    <w:semiHidden/>
    <w:rsid w:val="00352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2DE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352DE4"/>
    <w:pPr>
      <w:tabs>
        <w:tab w:val="center" w:pos="4819"/>
        <w:tab w:val="right" w:pos="9638"/>
      </w:tabs>
    </w:pPr>
  </w:style>
  <w:style w:type="paragraph" w:styleId="Alatunniste">
    <w:name w:val="footer"/>
    <w:basedOn w:val="Normaali"/>
    <w:semiHidden/>
    <w:rsid w:val="00352DE4"/>
    <w:pPr>
      <w:tabs>
        <w:tab w:val="center" w:pos="4819"/>
        <w:tab w:val="right" w:pos="9638"/>
      </w:tabs>
    </w:pPr>
  </w:style>
  <w:style w:type="character" w:styleId="Hyperlinkki">
    <w:name w:val="Hyperlink"/>
    <w:basedOn w:val="Kappaleenoletusfontti"/>
    <w:semiHidden/>
    <w:rsid w:val="00352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ja\Ty&#246;p&#246;yt&#228;\kirjelomake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kirjelomakemalli.dotx</Template>
  <TotalTime>0</TotalTime>
  <Pages>2</Pages>
  <Words>366</Words>
  <Characters>2965</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MTKL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dc:creator>
  <cp:lastModifiedBy>Lakka Mari</cp:lastModifiedBy>
  <cp:revision>2</cp:revision>
  <cp:lastPrinted>2014-04-14T12:33:00Z</cp:lastPrinted>
  <dcterms:created xsi:type="dcterms:W3CDTF">2014-04-14T12:33:00Z</dcterms:created>
  <dcterms:modified xsi:type="dcterms:W3CDTF">2014-04-14T12:33:00Z</dcterms:modified>
</cp:coreProperties>
</file>