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14" w:rsidRDefault="006829F9" w:rsidP="008B4DA9">
      <w:pPr>
        <w:shd w:val="clear" w:color="auto" w:fill="FFFFFF"/>
        <w:rPr>
          <w:rFonts w:ascii="Arial" w:eastAsia="Times New Roman" w:hAnsi="Arial" w:cs="Arial"/>
          <w:color w:val="000000"/>
          <w:lang w:val="sv-FI" w:eastAsia="zh-CN"/>
        </w:rPr>
      </w:pPr>
      <w:r w:rsidRPr="005F7719">
        <w:rPr>
          <w:rFonts w:ascii="Arial" w:eastAsia="Times New Roman" w:hAnsi="Arial" w:cs="Arial"/>
          <w:color w:val="000000"/>
          <w:lang w:val="fi-FI" w:eastAsia="zh-CN"/>
        </w:rPr>
        <w:tab/>
      </w:r>
      <w:r w:rsidRPr="005F7719">
        <w:rPr>
          <w:rFonts w:ascii="Arial" w:eastAsia="Times New Roman" w:hAnsi="Arial" w:cs="Arial"/>
          <w:color w:val="000000"/>
          <w:lang w:val="fi-FI" w:eastAsia="zh-CN"/>
        </w:rPr>
        <w:tab/>
      </w:r>
      <w:r w:rsidRPr="005F7719">
        <w:rPr>
          <w:rFonts w:ascii="Arial" w:eastAsia="Times New Roman" w:hAnsi="Arial" w:cs="Arial"/>
          <w:color w:val="000000"/>
          <w:lang w:val="fi-FI" w:eastAsia="zh-CN"/>
        </w:rPr>
        <w:tab/>
      </w:r>
      <w:r w:rsidRPr="005F7719">
        <w:rPr>
          <w:rFonts w:ascii="Arial" w:eastAsia="Times New Roman" w:hAnsi="Arial" w:cs="Arial"/>
          <w:color w:val="000000"/>
          <w:lang w:val="fi-FI" w:eastAsia="zh-CN"/>
        </w:rPr>
        <w:tab/>
      </w:r>
      <w:r w:rsidRPr="005F7719">
        <w:rPr>
          <w:rFonts w:ascii="Arial" w:eastAsia="Times New Roman" w:hAnsi="Arial" w:cs="Arial"/>
          <w:color w:val="000000"/>
          <w:lang w:val="fi-FI" w:eastAsia="zh-CN"/>
        </w:rPr>
        <w:tab/>
      </w:r>
      <w:r w:rsidRPr="005F7719">
        <w:rPr>
          <w:rFonts w:ascii="Arial" w:eastAsia="Times New Roman" w:hAnsi="Arial" w:cs="Arial"/>
          <w:color w:val="000000"/>
          <w:lang w:val="fi-FI" w:eastAsia="zh-CN"/>
        </w:rPr>
        <w:tab/>
      </w:r>
      <w:r w:rsidR="00843332">
        <w:rPr>
          <w:rFonts w:ascii="Arial" w:eastAsia="Times New Roman" w:hAnsi="Arial" w:cs="Arial"/>
          <w:color w:val="000000"/>
          <w:lang w:val="sv-FI" w:eastAsia="zh-CN"/>
        </w:rPr>
        <w:tab/>
      </w:r>
    </w:p>
    <w:p w:rsidR="00046114" w:rsidRPr="00F9175C" w:rsidRDefault="00046114" w:rsidP="008B4DA9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</w:pPr>
    </w:p>
    <w:p w:rsidR="00046114" w:rsidRPr="00F9175C" w:rsidRDefault="00046114" w:rsidP="00CF47D5">
      <w:pPr>
        <w:shd w:val="clear" w:color="auto" w:fill="FFFFFF"/>
        <w:spacing w:line="312" w:lineRule="auto"/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</w:pPr>
    </w:p>
    <w:p w:rsidR="00161EA1" w:rsidRPr="00F9175C" w:rsidRDefault="00161EA1" w:rsidP="00CF47D5">
      <w:pPr>
        <w:shd w:val="clear" w:color="auto" w:fill="FFFFFF"/>
        <w:spacing w:line="312" w:lineRule="auto"/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</w:pPr>
    </w:p>
    <w:p w:rsidR="008B4DA9" w:rsidRPr="00F9175C" w:rsidRDefault="00046114" w:rsidP="00CF47D5">
      <w:pPr>
        <w:shd w:val="clear" w:color="auto" w:fill="FFFFFF"/>
        <w:spacing w:line="312" w:lineRule="auto"/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</w:pPr>
      <w:r w:rsidRPr="00F9175C"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  <w:t>Arbets- och näringsministeriet</w:t>
      </w:r>
    </w:p>
    <w:p w:rsidR="008B4DA9" w:rsidRPr="00F9175C" w:rsidRDefault="008B4DA9" w:rsidP="00CF47D5">
      <w:pPr>
        <w:shd w:val="clear" w:color="auto" w:fill="FFFFFF"/>
        <w:spacing w:line="312" w:lineRule="auto"/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</w:pPr>
    </w:p>
    <w:p w:rsidR="008B4DA9" w:rsidRPr="00F9175C" w:rsidRDefault="008B4DA9" w:rsidP="00CF47D5">
      <w:pPr>
        <w:shd w:val="clear" w:color="auto" w:fill="FFFFFF"/>
        <w:spacing w:line="312" w:lineRule="auto"/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</w:pPr>
    </w:p>
    <w:p w:rsidR="00046114" w:rsidRPr="00F9175C" w:rsidRDefault="00046114" w:rsidP="00CF47D5">
      <w:pPr>
        <w:shd w:val="clear" w:color="auto" w:fill="FFFFFF"/>
        <w:spacing w:line="312" w:lineRule="auto"/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</w:pPr>
    </w:p>
    <w:p w:rsidR="00046114" w:rsidRPr="00F9175C" w:rsidRDefault="00046114" w:rsidP="00CF47D5">
      <w:pPr>
        <w:shd w:val="clear" w:color="auto" w:fill="FFFFFF"/>
        <w:spacing w:line="312" w:lineRule="auto"/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</w:pPr>
    </w:p>
    <w:p w:rsidR="001A78D7" w:rsidRPr="00F9175C" w:rsidRDefault="001A78D7" w:rsidP="001A78D7">
      <w:pPr>
        <w:shd w:val="clear" w:color="auto" w:fill="FFFFFF"/>
        <w:spacing w:line="312" w:lineRule="auto"/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</w:pPr>
    </w:p>
    <w:p w:rsidR="001A78D7" w:rsidRPr="00F9175C" w:rsidRDefault="001A78D7" w:rsidP="001A78D7">
      <w:pPr>
        <w:shd w:val="clear" w:color="auto" w:fill="FFFFFF"/>
        <w:spacing w:line="312" w:lineRule="auto"/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</w:pPr>
      <w:r w:rsidRPr="00F9175C"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  <w:t>Ärende:</w:t>
      </w:r>
      <w:r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  <w:tab/>
        <w:t>Handels- och föreningsregistret, TEM/253/</w:t>
      </w:r>
      <w:proofErr w:type="gramStart"/>
      <w:r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  <w:t>03.01.01</w:t>
      </w:r>
      <w:proofErr w:type="gramEnd"/>
      <w:r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  <w:t>/2013</w:t>
      </w:r>
    </w:p>
    <w:p w:rsidR="00046114" w:rsidRPr="00F9175C" w:rsidRDefault="00046114" w:rsidP="00CF47D5">
      <w:pPr>
        <w:shd w:val="clear" w:color="auto" w:fill="FFFFFF"/>
        <w:spacing w:line="312" w:lineRule="auto"/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</w:pPr>
    </w:p>
    <w:p w:rsidR="00046114" w:rsidRPr="00F9175C" w:rsidRDefault="00046114" w:rsidP="00CF47D5">
      <w:pPr>
        <w:shd w:val="clear" w:color="auto" w:fill="FFFFFF"/>
        <w:spacing w:line="312" w:lineRule="auto"/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</w:pPr>
      <w:r w:rsidRPr="00F9175C"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  <w:t>Hänv.</w:t>
      </w:r>
      <w:r w:rsidR="00431ECD" w:rsidRPr="00F9175C"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  <w:t xml:space="preserve">  </w:t>
      </w:r>
      <w:r w:rsidR="006F2DDE" w:rsidRPr="00F9175C"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  <w:tab/>
      </w:r>
      <w:r w:rsidR="00D15499" w:rsidRPr="00F9175C"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  <w:t>Reform</w:t>
      </w:r>
      <w:r w:rsidR="00431ECD" w:rsidRPr="00F9175C"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  <w:t xml:space="preserve"> av lokalmyndighet</w:t>
      </w:r>
      <w:r w:rsidR="00C555A7" w:rsidRPr="00F9175C"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  <w:t>snätverket</w:t>
      </w:r>
      <w:r w:rsidR="000F657E" w:rsidRPr="00F9175C"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  <w:t xml:space="preserve"> </w:t>
      </w:r>
      <w:r w:rsidR="00431ECD" w:rsidRPr="00F9175C"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  <w:t>för handels- och föreningsregistret</w:t>
      </w:r>
    </w:p>
    <w:p w:rsidR="008B4DA9" w:rsidRPr="00F9175C" w:rsidRDefault="008B4DA9" w:rsidP="00680F93">
      <w:pPr>
        <w:shd w:val="clear" w:color="auto" w:fill="FFFFFF"/>
        <w:spacing w:line="312" w:lineRule="auto"/>
        <w:ind w:right="284"/>
        <w:jc w:val="both"/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</w:pPr>
    </w:p>
    <w:p w:rsidR="00046114" w:rsidRPr="00F9175C" w:rsidRDefault="00046114" w:rsidP="00680F93">
      <w:pPr>
        <w:shd w:val="clear" w:color="auto" w:fill="FFFFFF"/>
        <w:spacing w:line="312" w:lineRule="auto"/>
        <w:ind w:right="284"/>
        <w:jc w:val="both"/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</w:pPr>
    </w:p>
    <w:p w:rsidR="006F2DDE" w:rsidRPr="00F9175C" w:rsidRDefault="00CF47D5" w:rsidP="00680F93">
      <w:pPr>
        <w:shd w:val="clear" w:color="auto" w:fill="FFFFFF"/>
        <w:spacing w:line="312" w:lineRule="auto"/>
        <w:ind w:right="284"/>
        <w:jc w:val="both"/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</w:pPr>
      <w:r w:rsidRPr="00F9175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En arb</w:t>
      </w:r>
      <w:r w:rsidR="00046114" w:rsidRPr="00F9175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etsgrupp </w:t>
      </w:r>
      <w:r w:rsidR="00BD1199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vid </w:t>
      </w:r>
      <w:r w:rsidR="00230737" w:rsidRPr="00F9175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Arbets- och närings</w:t>
      </w:r>
      <w:r w:rsidR="00046114" w:rsidRPr="00F9175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ministeriet har </w:t>
      </w:r>
      <w:r w:rsidR="00D15499" w:rsidRPr="00F9175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föreslagit</w:t>
      </w:r>
      <w:r w:rsidR="001D70EE" w:rsidRPr="00F9175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</w:t>
      </w:r>
      <w:r w:rsidR="00046114" w:rsidRPr="00F9175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två alternativa modeller för </w:t>
      </w:r>
      <w:r w:rsidRPr="00F9175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handläggningen av </w:t>
      </w:r>
      <w:r w:rsidR="00BD1199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ärenden i anslutning till </w:t>
      </w:r>
      <w:r w:rsidRPr="00667958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handels</w:t>
      </w:r>
      <w:r w:rsidR="000F657E" w:rsidRPr="00667958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- och föreningsregistre</w:t>
      </w:r>
      <w:r w:rsidR="005728B8" w:rsidRPr="00667958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t</w:t>
      </w:r>
      <w:r w:rsidR="00BD1199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(promemoria 7</w:t>
      </w:r>
      <w:r w:rsidR="00362B06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.4.2014)</w:t>
      </w:r>
      <w:r w:rsidRPr="00F9175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. </w:t>
      </w:r>
      <w:r w:rsidR="006F2DDE" w:rsidRPr="00F9175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Den ena </w:t>
      </w:r>
      <w:r w:rsidR="001D70EE" w:rsidRPr="00F9175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modellen </w:t>
      </w:r>
      <w:r w:rsidR="006F2DDE" w:rsidRPr="00F9175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utgår från att Patent- och registerstyrelsen övertar </w:t>
      </w:r>
      <w:r w:rsidR="00BD1199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samtliga </w:t>
      </w:r>
      <w:r w:rsidR="001D70EE" w:rsidRPr="00BD1199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uppgifter</w:t>
      </w:r>
      <w:r w:rsidR="00BD1199" w:rsidRPr="00BD1199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i anslutning till handels- och föreningsregistret</w:t>
      </w:r>
      <w:r w:rsidR="00BD1199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. Den andra modellen förutsätter att magistraterna fungera</w:t>
      </w:r>
      <w:r w:rsidR="003D6D0F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r</w:t>
      </w:r>
      <w:r w:rsidR="00BD1199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</w:t>
      </w:r>
      <w:r w:rsidR="00667190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som</w:t>
      </w:r>
      <w:r w:rsidR="005E4D10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</w:t>
      </w:r>
      <w:r w:rsidR="00667190" w:rsidRPr="003D6D0F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lokal</w:t>
      </w:r>
      <w:r w:rsidR="001D70EE" w:rsidRPr="003D6D0F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myndighet</w:t>
      </w:r>
      <w:r w:rsidR="00667190" w:rsidRPr="003D6D0F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</w:t>
      </w:r>
      <w:r w:rsidR="00667190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för handels</w:t>
      </w:r>
      <w:r w:rsidR="00645F97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- och förenings</w:t>
      </w:r>
      <w:r w:rsidR="006F2DDE" w:rsidRPr="00F9175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registret</w:t>
      </w:r>
      <w:r w:rsidR="005E4D10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också i fortsättningen</w:t>
      </w:r>
      <w:r w:rsidR="004A3F5B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, men att handläggningen av ärenden som gäller bostadsaktiebolag koncentreras till en eller några få magistrater</w:t>
      </w:r>
      <w:r w:rsidR="006F2DDE" w:rsidRPr="00F9175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. </w:t>
      </w:r>
    </w:p>
    <w:p w:rsidR="006F2DDE" w:rsidRPr="00F9175C" w:rsidRDefault="006F2DDE" w:rsidP="00680F93">
      <w:pPr>
        <w:shd w:val="clear" w:color="auto" w:fill="FFFFFF"/>
        <w:spacing w:line="312" w:lineRule="auto"/>
        <w:ind w:right="284"/>
        <w:jc w:val="both"/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</w:pPr>
    </w:p>
    <w:p w:rsidR="00905D7F" w:rsidRPr="00F9175C" w:rsidRDefault="00905D7F" w:rsidP="00680F93">
      <w:pPr>
        <w:shd w:val="clear" w:color="auto" w:fill="FFFFFF"/>
        <w:spacing w:line="312" w:lineRule="auto"/>
        <w:ind w:right="284"/>
        <w:jc w:val="both"/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</w:pPr>
      <w:r w:rsidRPr="00F9175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Svenska Fi</w:t>
      </w:r>
      <w:r w:rsidR="00C166EF" w:rsidRPr="00F9175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nlands folkting </w:t>
      </w:r>
      <w:r w:rsidR="003C4480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tar i enlighet med </w:t>
      </w:r>
      <w:r w:rsidRPr="00F9175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sitt lagstadgade uppdrag (1331/2003) ställning till</w:t>
      </w:r>
      <w:r w:rsidR="003C4480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förslaget </w:t>
      </w:r>
      <w:r w:rsidR="000601AB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ur språklig synvinkel</w:t>
      </w:r>
      <w:r w:rsidR="00D15499" w:rsidRPr="00F9175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.</w:t>
      </w:r>
      <w:r w:rsidR="003E5931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</w:t>
      </w:r>
    </w:p>
    <w:p w:rsidR="001F6668" w:rsidRDefault="001F6668" w:rsidP="001F6668">
      <w:pPr>
        <w:shd w:val="clear" w:color="auto" w:fill="FFFFFF"/>
        <w:spacing w:line="312" w:lineRule="auto"/>
        <w:ind w:right="284"/>
        <w:jc w:val="both"/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</w:pPr>
    </w:p>
    <w:p w:rsidR="001F6668" w:rsidRPr="00F9175C" w:rsidRDefault="001F6668" w:rsidP="001F6668">
      <w:pPr>
        <w:shd w:val="clear" w:color="auto" w:fill="FFFFFF"/>
        <w:spacing w:line="312" w:lineRule="auto"/>
        <w:ind w:right="284"/>
        <w:jc w:val="both"/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</w:pPr>
      <w:r w:rsidRPr="00F9175C"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  <w:t>Folktingets ställningstagande</w:t>
      </w:r>
    </w:p>
    <w:p w:rsidR="00255CCB" w:rsidRPr="00F9175C" w:rsidRDefault="00255CCB" w:rsidP="00680F93">
      <w:pPr>
        <w:shd w:val="clear" w:color="auto" w:fill="FFFFFF"/>
        <w:spacing w:line="312" w:lineRule="auto"/>
        <w:ind w:right="284"/>
        <w:jc w:val="both"/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</w:pPr>
    </w:p>
    <w:p w:rsidR="00F2737F" w:rsidRDefault="00BF1E62" w:rsidP="00BF1E62">
      <w:pPr>
        <w:shd w:val="clear" w:color="auto" w:fill="FFFFFF"/>
        <w:spacing w:line="312" w:lineRule="auto"/>
        <w:ind w:right="284"/>
        <w:jc w:val="both"/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</w:pPr>
      <w:r w:rsidRPr="00F9175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Folktinget </w:t>
      </w:r>
      <w:r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anser</w:t>
      </w:r>
      <w:r w:rsidRPr="00F9175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att arbetsgruppen på ett förtjänstfullt sätt har bedömt språkliga konsekvenser </w:t>
      </w:r>
      <w:r w:rsidR="007F5D67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av de alternativa modellerna. </w:t>
      </w:r>
      <w:r w:rsidR="00B62CDF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Enligt promemorian har </w:t>
      </w:r>
      <w:r w:rsidR="00B62CDF" w:rsidRPr="001F6668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30-50 procent av magistraternas kunder svenska som eget språk inom de tvåspråki</w:t>
      </w:r>
      <w:r w:rsidR="00E2233A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ga områdena i Österbotten och i sö</w:t>
      </w:r>
      <w:r w:rsidR="00B62CDF" w:rsidRPr="001F6668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dra Finland</w:t>
      </w:r>
      <w:r w:rsidR="00B62CDF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. </w:t>
      </w:r>
      <w:r w:rsidR="007F5D67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Folktinget konstaterar att f</w:t>
      </w:r>
      <w:r w:rsidRPr="00F9175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örändringar i myndigheternas </w:t>
      </w:r>
      <w:r w:rsidRPr="003F4FCA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organisering</w:t>
      </w:r>
      <w:r w:rsidRPr="00F9175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inte </w:t>
      </w:r>
      <w:r w:rsidR="007F5D67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får </w:t>
      </w:r>
      <w:r w:rsidRPr="00F9175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leda till att </w:t>
      </w:r>
      <w:r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den språkliga </w:t>
      </w:r>
      <w:r w:rsidRPr="00F9175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servicenivån </w:t>
      </w:r>
      <w:r w:rsidR="00366473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och tillgängligheten till servicen </w:t>
      </w:r>
      <w:r w:rsidR="00366473" w:rsidRPr="00F9175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försämras</w:t>
      </w:r>
      <w:r w:rsidRPr="00F9175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. </w:t>
      </w:r>
    </w:p>
    <w:p w:rsidR="00F2737F" w:rsidRDefault="00F2737F" w:rsidP="00BF1E62">
      <w:pPr>
        <w:shd w:val="clear" w:color="auto" w:fill="FFFFFF"/>
        <w:spacing w:line="312" w:lineRule="auto"/>
        <w:ind w:right="284"/>
        <w:jc w:val="both"/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</w:pPr>
    </w:p>
    <w:p w:rsidR="00F24C73" w:rsidRDefault="00D90EC7" w:rsidP="005812F9">
      <w:pPr>
        <w:shd w:val="clear" w:color="auto" w:fill="FFFFFF"/>
        <w:spacing w:line="312" w:lineRule="auto"/>
        <w:ind w:right="284"/>
        <w:jc w:val="both"/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Enligt den modell som </w:t>
      </w:r>
      <w:r w:rsidR="00732158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överför </w:t>
      </w:r>
      <w:r w:rsidR="00732158" w:rsidRPr="00BD1199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handels- och föreningsregistret</w:t>
      </w:r>
      <w:r w:rsidR="00732158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i sin helhet till </w:t>
      </w:r>
      <w:r w:rsidRPr="00F9175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Patent- och registerstyrelsen </w:t>
      </w:r>
      <w:r w:rsidR="005812F9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förväntas kunderna </w:t>
      </w:r>
      <w:r w:rsidR="00E2233A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emellertid använda </w:t>
      </w:r>
      <w:r w:rsidR="005812F9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elektronisk</w:t>
      </w:r>
      <w:r w:rsidR="00E2233A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a tjänster</w:t>
      </w:r>
      <w:r w:rsidR="005812F9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också i fråga om </w:t>
      </w:r>
      <w:r w:rsidR="005812F9" w:rsidRPr="00F9175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de </w:t>
      </w:r>
      <w:r w:rsidR="00E2233A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handelsregister</w:t>
      </w:r>
      <w:r w:rsidR="005812F9" w:rsidRPr="00F9175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anmälnin</w:t>
      </w:r>
      <w:r w:rsidR="00C917B6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gar som gäller bostadsaktiebolag</w:t>
      </w:r>
      <w:r w:rsidR="005812F9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. </w:t>
      </w:r>
      <w:r w:rsidR="001E6050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Magistraterna handlägger </w:t>
      </w:r>
      <w:r w:rsidR="001A78D7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i nuläget </w:t>
      </w:r>
      <w:r w:rsidR="001E6050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de</w:t>
      </w:r>
      <w:r w:rsidR="0081249A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ssa</w:t>
      </w:r>
      <w:r w:rsidR="001E6050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</w:t>
      </w:r>
      <w:r w:rsidR="005812F9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ärenden </w:t>
      </w:r>
      <w:r w:rsidR="00E12363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i egenskap av lokal förvaltningsmyndighet</w:t>
      </w:r>
      <w:r w:rsidR="005812F9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. Eftersom</w:t>
      </w:r>
      <w:r w:rsidR="005812F9" w:rsidRPr="00C333B7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</w:t>
      </w:r>
      <w:r w:rsidR="005812F9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anmälningar</w:t>
      </w:r>
      <w:r w:rsidR="0081249A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na</w:t>
      </w:r>
      <w:r w:rsidR="005812F9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</w:t>
      </w:r>
      <w:r w:rsidR="005812F9" w:rsidRPr="00F9175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är komplicerade och ofta </w:t>
      </w:r>
      <w:r w:rsidR="005812F9" w:rsidRPr="001E6050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görs</w:t>
      </w:r>
      <w:r w:rsidR="005812F9" w:rsidRPr="00F9175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av lekmän, så </w:t>
      </w:r>
      <w:r w:rsidR="005812F9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behöv</w:t>
      </w:r>
      <w:r w:rsidR="00F24C73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er kunderna </w:t>
      </w:r>
      <w:r w:rsidR="005812F9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mycket rådgivni</w:t>
      </w:r>
      <w:r w:rsidR="00F24C73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ng på </w:t>
      </w:r>
      <w:r w:rsidR="00DA16F3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finska </w:t>
      </w:r>
      <w:r w:rsidR="005C208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och </w:t>
      </w:r>
      <w:r w:rsidR="00F24C73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svenska. D</w:t>
      </w:r>
      <w:r w:rsidR="005812F9" w:rsidRPr="00F9175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en personliga servicen </w:t>
      </w:r>
      <w:r w:rsidR="005812F9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är </w:t>
      </w:r>
      <w:r w:rsidR="005812F9" w:rsidRPr="00F9175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vi</w:t>
      </w:r>
      <w:r w:rsidR="005812F9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ktig för kunderna</w:t>
      </w:r>
      <w:r w:rsidR="005812F9" w:rsidRPr="00F9175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, och service per telefon eller på elektronisk väg </w:t>
      </w:r>
      <w:r w:rsidR="005812F9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kan ofta inte kompensera </w:t>
      </w:r>
      <w:r w:rsidR="00F24C73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detta behov. </w:t>
      </w:r>
    </w:p>
    <w:p w:rsidR="00B62CDF" w:rsidRDefault="00B62CDF" w:rsidP="002B785F">
      <w:pPr>
        <w:shd w:val="clear" w:color="auto" w:fill="FFFFFF"/>
        <w:spacing w:line="312" w:lineRule="auto"/>
        <w:ind w:right="284"/>
        <w:jc w:val="both"/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</w:pPr>
    </w:p>
    <w:p w:rsidR="00C917B6" w:rsidRDefault="00C917B6" w:rsidP="00C917B6">
      <w:pPr>
        <w:shd w:val="clear" w:color="auto" w:fill="FFFFFF"/>
        <w:spacing w:line="312" w:lineRule="auto"/>
        <w:ind w:right="284"/>
        <w:jc w:val="both"/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Arbetsgruppens promemoria visar att de</w:t>
      </w:r>
      <w:r w:rsidRPr="0056248B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</w:t>
      </w:r>
      <w:r w:rsidR="009C5A19" w:rsidRPr="009C5A19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magistratsenheter som hör till Västra</w:t>
      </w:r>
      <w:r w:rsidRPr="009C5A19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Finland</w:t>
      </w:r>
      <w:r w:rsidR="009C5A19" w:rsidRPr="009C5A19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s magistrat</w:t>
      </w:r>
      <w:r w:rsidRPr="0056248B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tillhandahåller </w:t>
      </w:r>
      <w:r w:rsidRPr="0056248B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kundservice på svenska </w:t>
      </w:r>
      <w:r w:rsidR="006F4C75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antingen </w:t>
      </w:r>
      <w:r w:rsidRPr="0056248B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varje vecka eller dagligen, </w:t>
      </w:r>
      <w:r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också </w:t>
      </w:r>
      <w:r w:rsidRPr="0056248B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när det gäller anmälningar om bostadsaktiebolag</w:t>
      </w:r>
      <w:r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. Folktinget understryker att </w:t>
      </w:r>
      <w:r w:rsidR="003F4FCA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även </w:t>
      </w:r>
      <w:r w:rsidR="009C5A19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de tvåspråkiga </w:t>
      </w:r>
      <w:r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magistratsenheterna i Pargas, Raseborg och Borgå </w:t>
      </w:r>
      <w:r w:rsidR="009C5A19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har en stark svenskspråkig kompetens, </w:t>
      </w:r>
      <w:r w:rsidR="00533FF7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som</w:t>
      </w:r>
      <w:r w:rsidR="003F4FCA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</w:t>
      </w:r>
      <w:r w:rsidR="00053A64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bör beaktas i </w:t>
      </w:r>
      <w:r w:rsidR="00E159C6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den fortsatta </w:t>
      </w:r>
      <w:r w:rsidR="00053A64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beredningen</w:t>
      </w:r>
      <w:r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. Folktinget konstaterar att det är befogat att ta tillvara denna </w:t>
      </w:r>
      <w:r w:rsidR="003F4FCA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kompetens </w:t>
      </w:r>
      <w:r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till alla delar </w:t>
      </w:r>
      <w:r w:rsidR="00153301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inom ra</w:t>
      </w:r>
      <w:r w:rsidR="004A3F5B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m</w:t>
      </w:r>
      <w:r w:rsidR="00153301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en för en omorganisering</w:t>
      </w:r>
      <w:r w:rsidRPr="0056248B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.</w:t>
      </w:r>
    </w:p>
    <w:p w:rsidR="00C917B6" w:rsidRPr="00F9175C" w:rsidRDefault="00C917B6" w:rsidP="00C917B6">
      <w:pPr>
        <w:shd w:val="clear" w:color="auto" w:fill="FFFFFF"/>
        <w:spacing w:line="312" w:lineRule="auto"/>
        <w:ind w:right="284"/>
        <w:jc w:val="both"/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</w:pPr>
    </w:p>
    <w:p w:rsidR="002B785F" w:rsidRDefault="002B785F" w:rsidP="00563A68">
      <w:pPr>
        <w:shd w:val="clear" w:color="auto" w:fill="FFFFFF"/>
        <w:spacing w:line="312" w:lineRule="auto"/>
        <w:ind w:right="284"/>
        <w:jc w:val="both"/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Enligt den modell som utvidgar Patent- och registerstyrelsens ansvarsområde </w:t>
      </w:r>
      <w:r w:rsidRPr="00F9175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upphör </w:t>
      </w:r>
      <w:r w:rsidR="00C917B6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emellertid</w:t>
      </w:r>
      <w:r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</w:t>
      </w:r>
      <w:r w:rsidR="0001098A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denna verksamhet </w:t>
      </w:r>
      <w:r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också vid </w:t>
      </w:r>
      <w:r w:rsidR="00DA16F3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de </w:t>
      </w:r>
      <w:r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magistrat</w:t>
      </w:r>
      <w:r w:rsidR="003F4FCA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senheter</w:t>
      </w:r>
      <w:r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som har</w:t>
      </w:r>
      <w:r w:rsidRPr="00F9175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</w:t>
      </w:r>
      <w:r w:rsidR="00131653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väl</w:t>
      </w:r>
      <w:r w:rsidR="00C951A1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fungerande</w:t>
      </w:r>
      <w:r w:rsidR="00131653" w:rsidRPr="00131653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</w:t>
      </w:r>
      <w:r w:rsidRPr="00131653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service</w:t>
      </w:r>
      <w:r w:rsidRPr="002B785F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</w:t>
      </w:r>
      <w:r w:rsidR="00604AC5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på </w:t>
      </w:r>
      <w:r w:rsidRPr="00F9175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svenska</w:t>
      </w:r>
      <w:r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. </w:t>
      </w:r>
      <w:r w:rsidR="0001098A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Det här</w:t>
      </w:r>
      <w:r w:rsidR="005C208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leder </w:t>
      </w:r>
      <w:r w:rsidR="00533FF7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i så fall </w:t>
      </w:r>
      <w:r w:rsidR="00E60949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till</w:t>
      </w:r>
      <w:r w:rsidR="005C208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att </w:t>
      </w:r>
      <w:r w:rsidRPr="00F9175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en</w:t>
      </w:r>
      <w:r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das</w:t>
      </w:r>
      <w:r w:rsidRPr="00F9175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t invånarna i huvudstadsregionen </w:t>
      </w:r>
      <w:r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har </w:t>
      </w:r>
      <w:r w:rsidRPr="00F9175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rimliga möjligheter att besöka myndigheten</w:t>
      </w:r>
      <w:r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i Helsingfors</w:t>
      </w:r>
      <w:r w:rsidR="00E1646A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,</w:t>
      </w:r>
      <w:r w:rsidR="003F4FCA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och att tillgången till personlig service på svenska </w:t>
      </w:r>
      <w:r w:rsidR="000E6536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på ort och ställe </w:t>
      </w:r>
      <w:r w:rsidR="003F4FCA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i övriga delar av landet </w:t>
      </w:r>
      <w:r w:rsidR="000E6536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går förlorad</w:t>
      </w:r>
      <w:r w:rsidRPr="00F9175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. Denna ojämlik</w:t>
      </w:r>
      <w:r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a tillgång till </w:t>
      </w:r>
      <w:r w:rsidRPr="00BB5908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personlig service</w:t>
      </w:r>
      <w:r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får </w:t>
      </w:r>
      <w:r w:rsidR="009F798D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följaktligen</w:t>
      </w:r>
      <w:r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konsekvenser för </w:t>
      </w:r>
      <w:r w:rsidR="009F798D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den övriga befolkningen</w:t>
      </w:r>
      <w:r w:rsidR="000E6536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i sin helhet</w:t>
      </w:r>
      <w:r w:rsidRPr="00F9175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.</w:t>
      </w:r>
      <w:r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Folktinget framhåller </w:t>
      </w:r>
      <w:r w:rsidR="009D4CCB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därför </w:t>
      </w:r>
      <w:r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att </w:t>
      </w:r>
      <w:r w:rsidR="009D4CCB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också </w:t>
      </w:r>
      <w:r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d</w:t>
      </w:r>
      <w:r w:rsidRPr="00F9175C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et geografiska avståndet </w:t>
      </w:r>
      <w:r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bör ges </w:t>
      </w:r>
      <w:r w:rsidR="00C917B6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stor betydelse</w:t>
      </w:r>
      <w:r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i den fortsatta beredningen.</w:t>
      </w:r>
    </w:p>
    <w:p w:rsidR="002B785F" w:rsidRDefault="002B785F" w:rsidP="00563A68">
      <w:pPr>
        <w:shd w:val="clear" w:color="auto" w:fill="FFFFFF"/>
        <w:spacing w:line="312" w:lineRule="auto"/>
        <w:ind w:right="284"/>
        <w:jc w:val="both"/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</w:pPr>
    </w:p>
    <w:p w:rsidR="00997C7F" w:rsidRPr="000F5A32" w:rsidRDefault="000E6536" w:rsidP="00563A68">
      <w:pPr>
        <w:shd w:val="clear" w:color="auto" w:fill="FFFFFF"/>
        <w:spacing w:line="312" w:lineRule="auto"/>
        <w:ind w:right="284"/>
        <w:jc w:val="both"/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Enligt arbetsgruppens promemoria kan</w:t>
      </w:r>
      <w:r w:rsidR="00997C7F" w:rsidRPr="00DB410F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servicen på svenska </w:t>
      </w:r>
      <w:r w:rsidR="00997C7F" w:rsidRPr="00563A68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vid behov</w:t>
      </w:r>
      <w:r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</w:t>
      </w:r>
      <w:r w:rsidR="000F0003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handlägg</w:t>
      </w:r>
      <w:r w:rsidR="00997C7F" w:rsidRPr="00DB410F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as som </w:t>
      </w:r>
      <w:r w:rsidR="00997C7F" w:rsidRPr="00563A68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en</w:t>
      </w:r>
      <w:r w:rsidR="00997C7F" w:rsidRPr="00DB410F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specialiseringsuppgift framöver, </w:t>
      </w:r>
      <w:r w:rsidR="00563A68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förutsatt att</w:t>
      </w:r>
      <w:r w:rsidR="00997C7F" w:rsidRPr="00DB410F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</w:t>
      </w:r>
      <w:r w:rsidR="001E6050" w:rsidRPr="00DB410F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magistraterna</w:t>
      </w:r>
      <w:r w:rsidR="001E6050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kvarstår</w:t>
      </w:r>
      <w:r w:rsidR="00846196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som ansvarig </w:t>
      </w:r>
      <w:r w:rsidR="00997C7F" w:rsidRPr="00DB410F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lokal</w:t>
      </w:r>
      <w:r w:rsidR="00846196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</w:t>
      </w:r>
      <w:r w:rsidR="001E6050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myndighet</w:t>
      </w:r>
      <w:r w:rsidR="00997C7F" w:rsidRPr="00DB410F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.</w:t>
      </w:r>
      <w:r w:rsidR="00997C7F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</w:t>
      </w:r>
      <w:r w:rsidR="00997C7F" w:rsidRPr="000F5A32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Folktinget har i ett utlåtande till Finansministeriet (11.4.2014) framhållit </w:t>
      </w:r>
      <w:r w:rsidR="00997C7F">
        <w:rPr>
          <w:rFonts w:ascii="Arial" w:hAnsi="Arial" w:cs="Arial"/>
          <w:sz w:val="22"/>
          <w:szCs w:val="22"/>
        </w:rPr>
        <w:t>att d</w:t>
      </w:r>
      <w:r w:rsidR="00997C7F" w:rsidRPr="000F5A32">
        <w:rPr>
          <w:rFonts w:ascii="Arial" w:hAnsi="Arial" w:cs="Arial"/>
          <w:sz w:val="22"/>
          <w:szCs w:val="22"/>
        </w:rPr>
        <w:t xml:space="preserve">et är naturligt att de </w:t>
      </w:r>
      <w:r w:rsidR="00A72F84">
        <w:rPr>
          <w:rFonts w:ascii="Arial" w:hAnsi="Arial" w:cs="Arial"/>
          <w:sz w:val="22"/>
          <w:szCs w:val="22"/>
        </w:rPr>
        <w:t>magistrats</w:t>
      </w:r>
      <w:r w:rsidR="00997C7F" w:rsidRPr="000F5A32">
        <w:rPr>
          <w:rFonts w:ascii="Arial" w:hAnsi="Arial" w:cs="Arial"/>
          <w:sz w:val="22"/>
          <w:szCs w:val="22"/>
        </w:rPr>
        <w:t xml:space="preserve">enheter </w:t>
      </w:r>
      <w:r w:rsidR="004A3F5B">
        <w:rPr>
          <w:rFonts w:ascii="Arial" w:hAnsi="Arial" w:cs="Arial"/>
          <w:sz w:val="22"/>
          <w:szCs w:val="22"/>
        </w:rPr>
        <w:t xml:space="preserve">i landet </w:t>
      </w:r>
      <w:r w:rsidR="00997C7F" w:rsidRPr="000F5A32">
        <w:rPr>
          <w:rFonts w:ascii="Arial" w:hAnsi="Arial" w:cs="Arial"/>
          <w:sz w:val="22"/>
          <w:szCs w:val="22"/>
        </w:rPr>
        <w:t xml:space="preserve">som har en stark svenskspråkig kompetens specialiserar sig på svenska ärenden. </w:t>
      </w:r>
      <w:r w:rsidR="00997C7F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Detta förslag är således i linje </w:t>
      </w:r>
      <w:r w:rsidR="009F798D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med</w:t>
      </w:r>
      <w:r w:rsidR="001E6050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</w:t>
      </w:r>
      <w:r w:rsidR="00997C7F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Folktingets ställningstagande</w:t>
      </w:r>
      <w:r w:rsidR="00563A68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n</w:t>
      </w:r>
      <w:r w:rsidR="00997C7F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.</w:t>
      </w:r>
    </w:p>
    <w:p w:rsidR="00B62CDF" w:rsidRDefault="00B62CDF" w:rsidP="00563A68">
      <w:pPr>
        <w:shd w:val="clear" w:color="auto" w:fill="FFFFFF"/>
        <w:spacing w:line="312" w:lineRule="auto"/>
        <w:ind w:right="284"/>
        <w:jc w:val="both"/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</w:pPr>
    </w:p>
    <w:p w:rsidR="00563A68" w:rsidRPr="00A86FB6" w:rsidRDefault="00563A68" w:rsidP="00563A68">
      <w:pPr>
        <w:shd w:val="clear" w:color="auto" w:fill="FFFFFF"/>
        <w:spacing w:line="312" w:lineRule="auto"/>
        <w:ind w:right="284"/>
        <w:jc w:val="both"/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</w:pPr>
      <w:r w:rsidRPr="004C5BC5"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  <w:t xml:space="preserve">Svenska Finlands folkting </w:t>
      </w:r>
      <w:r w:rsidR="00CC2E6C"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  <w:t>framhålle</w:t>
      </w:r>
      <w:r w:rsidRPr="004C5BC5"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  <w:t xml:space="preserve">r med hänvisning till de synpunkter som ingår i detta </w:t>
      </w:r>
      <w:r w:rsidR="00E60949"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  <w:t xml:space="preserve">utlåtande </w:t>
      </w:r>
      <w:r w:rsidR="00CC2E6C"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  <w:t xml:space="preserve">det viktiga i </w:t>
      </w:r>
      <w:r w:rsidRPr="004C5BC5"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  <w:t xml:space="preserve">att </w:t>
      </w:r>
      <w:r w:rsidRPr="0029025E"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  <w:t xml:space="preserve">magistraterna </w:t>
      </w:r>
      <w:r w:rsidR="00053A64"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  <w:t>som</w:t>
      </w:r>
      <w:r w:rsidR="00370A26"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  <w:t xml:space="preserve"> lokal myndighet </w:t>
      </w:r>
      <w:r w:rsidR="00447F79"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  <w:t xml:space="preserve">ansvarar för </w:t>
      </w:r>
      <w:r w:rsidR="00447F79" w:rsidRPr="004C5BC5"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  <w:t>handels</w:t>
      </w:r>
      <w:r w:rsidR="00447F79"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  <w:t>- och föreningsregistret</w:t>
      </w:r>
      <w:r w:rsidR="00447F79" w:rsidRPr="0029025E"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  <w:t xml:space="preserve"> </w:t>
      </w:r>
      <w:r w:rsidR="00447F79"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  <w:t xml:space="preserve">också </w:t>
      </w:r>
      <w:r w:rsidR="00053A64"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  <w:t>framöver</w:t>
      </w:r>
      <w:r w:rsidRPr="004C5BC5"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  <w:t>.</w:t>
      </w:r>
      <w:r w:rsidR="00053A64"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  <w:t xml:space="preserve"> Därtill bör magistrat</w:t>
      </w:r>
      <w:r w:rsidR="00287B76"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  <w:t>ernas språkliga kompetens och det geografiska avståndet</w:t>
      </w:r>
      <w:r w:rsidR="00A86FB6"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  <w:t xml:space="preserve"> ges stor betydelse</w:t>
      </w:r>
      <w:r w:rsidR="00053A64"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  <w:t xml:space="preserve">, </w:t>
      </w:r>
      <w:r w:rsidR="00053A64" w:rsidRPr="00A86FB6"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  <w:t xml:space="preserve">om </w:t>
      </w:r>
      <w:r w:rsidR="00A73CC5"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  <w:t xml:space="preserve">handläggningen av </w:t>
      </w:r>
      <w:r w:rsidR="00A86FB6" w:rsidRPr="00A86FB6"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  <w:t xml:space="preserve">ärenden som gäller bostadsaktiebolag koncentreras till </w:t>
      </w:r>
      <w:r w:rsidR="00E159C6"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  <w:t xml:space="preserve">ett </w:t>
      </w:r>
      <w:r w:rsidR="00FD4E19"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  <w:t xml:space="preserve">mindre </w:t>
      </w:r>
      <w:r w:rsidR="00B72625"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  <w:t xml:space="preserve">antal </w:t>
      </w:r>
      <w:r w:rsidR="00A86FB6" w:rsidRPr="00A86FB6"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  <w:t>magistrater</w:t>
      </w:r>
      <w:r w:rsidR="00A86FB6">
        <w:rPr>
          <w:rFonts w:ascii="Arial" w:eastAsia="Times New Roman" w:hAnsi="Arial" w:cs="Arial"/>
          <w:b/>
          <w:color w:val="000000"/>
          <w:sz w:val="22"/>
          <w:szCs w:val="22"/>
          <w:lang w:val="sv-FI" w:eastAsia="zh-CN"/>
        </w:rPr>
        <w:t>.</w:t>
      </w:r>
    </w:p>
    <w:p w:rsidR="00A86FB6" w:rsidRDefault="00A86FB6" w:rsidP="00563A68">
      <w:pPr>
        <w:shd w:val="clear" w:color="auto" w:fill="FFFFFF"/>
        <w:spacing w:line="312" w:lineRule="auto"/>
        <w:ind w:right="284"/>
        <w:jc w:val="both"/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</w:pPr>
    </w:p>
    <w:p w:rsidR="00563A68" w:rsidRDefault="00AD7259" w:rsidP="00563A68">
      <w:pPr>
        <w:shd w:val="clear" w:color="auto" w:fill="FFFFFF"/>
        <w:spacing w:line="312" w:lineRule="auto"/>
        <w:ind w:right="284"/>
        <w:jc w:val="both"/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Helsingfors den 12</w:t>
      </w:r>
      <w:r w:rsidR="0080514A"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 xml:space="preserve"> maj 2014</w:t>
      </w:r>
    </w:p>
    <w:p w:rsidR="0080514A" w:rsidRDefault="0080514A" w:rsidP="00563A68">
      <w:pPr>
        <w:shd w:val="clear" w:color="auto" w:fill="FFFFFF"/>
        <w:spacing w:line="312" w:lineRule="auto"/>
        <w:ind w:right="284"/>
        <w:jc w:val="both"/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</w:pPr>
    </w:p>
    <w:p w:rsidR="0080514A" w:rsidRDefault="0080514A" w:rsidP="00563A68">
      <w:pPr>
        <w:shd w:val="clear" w:color="auto" w:fill="FFFFFF"/>
        <w:spacing w:line="312" w:lineRule="auto"/>
        <w:ind w:right="284"/>
        <w:jc w:val="both"/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SVENSKA FINLANDS FOLKTING</w:t>
      </w:r>
    </w:p>
    <w:p w:rsidR="0080514A" w:rsidRDefault="0080514A" w:rsidP="00563A68">
      <w:pPr>
        <w:shd w:val="clear" w:color="auto" w:fill="FFFFFF"/>
        <w:spacing w:line="312" w:lineRule="auto"/>
        <w:ind w:right="284"/>
        <w:jc w:val="both"/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</w:pPr>
    </w:p>
    <w:p w:rsidR="0080514A" w:rsidRDefault="0080514A" w:rsidP="00563A68">
      <w:pPr>
        <w:shd w:val="clear" w:color="auto" w:fill="FFFFFF"/>
        <w:spacing w:line="312" w:lineRule="auto"/>
        <w:ind w:right="284"/>
        <w:jc w:val="both"/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</w:pPr>
    </w:p>
    <w:p w:rsidR="0080514A" w:rsidRDefault="0080514A" w:rsidP="00563A68">
      <w:pPr>
        <w:shd w:val="clear" w:color="auto" w:fill="FFFFFF"/>
        <w:spacing w:line="312" w:lineRule="auto"/>
        <w:ind w:right="284"/>
        <w:jc w:val="both"/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</w:pPr>
    </w:p>
    <w:p w:rsidR="0080514A" w:rsidRDefault="0080514A" w:rsidP="0080514A">
      <w:pPr>
        <w:shd w:val="clear" w:color="auto" w:fill="FFFFFF"/>
        <w:ind w:right="284"/>
        <w:jc w:val="both"/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Christina Gestrin</w:t>
      </w:r>
      <w:r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ab/>
        <w:t>Krístina Beijar</w:t>
      </w:r>
    </w:p>
    <w:p w:rsidR="0080514A" w:rsidRDefault="0080514A" w:rsidP="0080514A">
      <w:pPr>
        <w:shd w:val="clear" w:color="auto" w:fill="FFFFFF"/>
        <w:ind w:right="284"/>
        <w:jc w:val="both"/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>folktingsordförande</w:t>
      </w:r>
      <w:r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  <w:tab/>
        <w:t>sakkunnig i förvaltningsärenden</w:t>
      </w:r>
    </w:p>
    <w:p w:rsidR="00563A68" w:rsidRDefault="00563A68" w:rsidP="00563A68">
      <w:pPr>
        <w:shd w:val="clear" w:color="auto" w:fill="FFFFFF"/>
        <w:spacing w:line="312" w:lineRule="auto"/>
        <w:jc w:val="both"/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</w:pPr>
    </w:p>
    <w:p w:rsidR="00563A68" w:rsidRDefault="00563A68" w:rsidP="00563A68">
      <w:pPr>
        <w:shd w:val="clear" w:color="auto" w:fill="FFFFFF"/>
        <w:spacing w:line="312" w:lineRule="auto"/>
        <w:rPr>
          <w:rFonts w:ascii="Arial" w:eastAsia="Times New Roman" w:hAnsi="Arial" w:cs="Arial"/>
          <w:color w:val="000000"/>
          <w:sz w:val="22"/>
          <w:szCs w:val="22"/>
          <w:lang w:val="sv-FI" w:eastAsia="zh-CN"/>
        </w:rPr>
      </w:pPr>
    </w:p>
    <w:p w:rsidR="00846196" w:rsidRPr="003F276E" w:rsidRDefault="00846196" w:rsidP="005812F9">
      <w:pPr>
        <w:spacing w:line="312" w:lineRule="auto"/>
        <w:rPr>
          <w:lang w:val="sv-FI"/>
        </w:rPr>
      </w:pPr>
    </w:p>
    <w:sectPr w:rsidR="00846196" w:rsidRPr="003F276E" w:rsidSect="000A6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2697"/>
    <w:multiLevelType w:val="hybridMultilevel"/>
    <w:tmpl w:val="1A7A16F2"/>
    <w:lvl w:ilvl="0" w:tplc="25FA59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B7D86"/>
    <w:multiLevelType w:val="hybridMultilevel"/>
    <w:tmpl w:val="F85EEB60"/>
    <w:lvl w:ilvl="0" w:tplc="E53CEF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A3FFD"/>
    <w:multiLevelType w:val="hybridMultilevel"/>
    <w:tmpl w:val="E2EAD6A2"/>
    <w:lvl w:ilvl="0" w:tplc="B40E2C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8B4DA9"/>
    <w:rsid w:val="00000429"/>
    <w:rsid w:val="0001098A"/>
    <w:rsid w:val="000113BD"/>
    <w:rsid w:val="00013C91"/>
    <w:rsid w:val="00014145"/>
    <w:rsid w:val="00016349"/>
    <w:rsid w:val="00046114"/>
    <w:rsid w:val="00053A64"/>
    <w:rsid w:val="000565AB"/>
    <w:rsid w:val="000601AB"/>
    <w:rsid w:val="00082451"/>
    <w:rsid w:val="000A171F"/>
    <w:rsid w:val="000A684F"/>
    <w:rsid w:val="000B1D4D"/>
    <w:rsid w:val="000B58D3"/>
    <w:rsid w:val="000C79F9"/>
    <w:rsid w:val="000E6536"/>
    <w:rsid w:val="000F0003"/>
    <w:rsid w:val="000F5A32"/>
    <w:rsid w:val="000F657E"/>
    <w:rsid w:val="001213E4"/>
    <w:rsid w:val="00121D21"/>
    <w:rsid w:val="00131653"/>
    <w:rsid w:val="00153301"/>
    <w:rsid w:val="00161EA1"/>
    <w:rsid w:val="00166644"/>
    <w:rsid w:val="00170200"/>
    <w:rsid w:val="00194EDC"/>
    <w:rsid w:val="001A78D7"/>
    <w:rsid w:val="001C15BB"/>
    <w:rsid w:val="001D70EE"/>
    <w:rsid w:val="001E6050"/>
    <w:rsid w:val="001F6668"/>
    <w:rsid w:val="00205B8D"/>
    <w:rsid w:val="00230737"/>
    <w:rsid w:val="00255CCB"/>
    <w:rsid w:val="00287B76"/>
    <w:rsid w:val="0029025E"/>
    <w:rsid w:val="002A4AC9"/>
    <w:rsid w:val="002B2258"/>
    <w:rsid w:val="002B785F"/>
    <w:rsid w:val="002C09D8"/>
    <w:rsid w:val="002C2BD7"/>
    <w:rsid w:val="002E16EB"/>
    <w:rsid w:val="002E6EE5"/>
    <w:rsid w:val="003060C1"/>
    <w:rsid w:val="0030654F"/>
    <w:rsid w:val="003114DE"/>
    <w:rsid w:val="00352521"/>
    <w:rsid w:val="00362B06"/>
    <w:rsid w:val="00363741"/>
    <w:rsid w:val="00366473"/>
    <w:rsid w:val="00370A26"/>
    <w:rsid w:val="00375563"/>
    <w:rsid w:val="003864A8"/>
    <w:rsid w:val="003C0F39"/>
    <w:rsid w:val="003C4480"/>
    <w:rsid w:val="003D6D0F"/>
    <w:rsid w:val="003E5931"/>
    <w:rsid w:val="003F276E"/>
    <w:rsid w:val="003F4FCA"/>
    <w:rsid w:val="00431ECD"/>
    <w:rsid w:val="004469BD"/>
    <w:rsid w:val="00447F79"/>
    <w:rsid w:val="004678F2"/>
    <w:rsid w:val="00485E6F"/>
    <w:rsid w:val="004A3F5B"/>
    <w:rsid w:val="004B3A9B"/>
    <w:rsid w:val="004C1047"/>
    <w:rsid w:val="004C5BC5"/>
    <w:rsid w:val="004D7B36"/>
    <w:rsid w:val="004E650B"/>
    <w:rsid w:val="004F335F"/>
    <w:rsid w:val="00514BED"/>
    <w:rsid w:val="00533FF7"/>
    <w:rsid w:val="0056248B"/>
    <w:rsid w:val="00563A68"/>
    <w:rsid w:val="00567482"/>
    <w:rsid w:val="005728B8"/>
    <w:rsid w:val="005812F9"/>
    <w:rsid w:val="005856D7"/>
    <w:rsid w:val="00585A44"/>
    <w:rsid w:val="005C208C"/>
    <w:rsid w:val="005C6F88"/>
    <w:rsid w:val="005E4D10"/>
    <w:rsid w:val="005F7719"/>
    <w:rsid w:val="00604AC5"/>
    <w:rsid w:val="00630689"/>
    <w:rsid w:val="006336F1"/>
    <w:rsid w:val="006412EB"/>
    <w:rsid w:val="00645F97"/>
    <w:rsid w:val="00653880"/>
    <w:rsid w:val="00663882"/>
    <w:rsid w:val="00667190"/>
    <w:rsid w:val="00667958"/>
    <w:rsid w:val="00680B4A"/>
    <w:rsid w:val="00680F93"/>
    <w:rsid w:val="006829F9"/>
    <w:rsid w:val="00685144"/>
    <w:rsid w:val="006920B8"/>
    <w:rsid w:val="00697973"/>
    <w:rsid w:val="006A7FE1"/>
    <w:rsid w:val="006B7736"/>
    <w:rsid w:val="006C022B"/>
    <w:rsid w:val="006E02DB"/>
    <w:rsid w:val="006E2909"/>
    <w:rsid w:val="006F2DDE"/>
    <w:rsid w:val="006F4C75"/>
    <w:rsid w:val="00732158"/>
    <w:rsid w:val="007322D4"/>
    <w:rsid w:val="00733D2D"/>
    <w:rsid w:val="00734668"/>
    <w:rsid w:val="00754085"/>
    <w:rsid w:val="0075513D"/>
    <w:rsid w:val="007612F3"/>
    <w:rsid w:val="007710AE"/>
    <w:rsid w:val="0077500A"/>
    <w:rsid w:val="00783E31"/>
    <w:rsid w:val="0079429D"/>
    <w:rsid w:val="00795E13"/>
    <w:rsid w:val="007B30CF"/>
    <w:rsid w:val="007D408A"/>
    <w:rsid w:val="007D512F"/>
    <w:rsid w:val="007F08A5"/>
    <w:rsid w:val="007F5D67"/>
    <w:rsid w:val="0080514A"/>
    <w:rsid w:val="0081249A"/>
    <w:rsid w:val="00813567"/>
    <w:rsid w:val="0083378F"/>
    <w:rsid w:val="00843332"/>
    <w:rsid w:val="00846196"/>
    <w:rsid w:val="00850EB8"/>
    <w:rsid w:val="00877D4E"/>
    <w:rsid w:val="008906CD"/>
    <w:rsid w:val="008A3CB6"/>
    <w:rsid w:val="008B4DA9"/>
    <w:rsid w:val="008B6F0B"/>
    <w:rsid w:val="008F3DD7"/>
    <w:rsid w:val="00905D7F"/>
    <w:rsid w:val="00915599"/>
    <w:rsid w:val="00946781"/>
    <w:rsid w:val="00952022"/>
    <w:rsid w:val="009642C3"/>
    <w:rsid w:val="00975B02"/>
    <w:rsid w:val="0098090F"/>
    <w:rsid w:val="00984BAC"/>
    <w:rsid w:val="00997C7F"/>
    <w:rsid w:val="009A0721"/>
    <w:rsid w:val="009A4FCE"/>
    <w:rsid w:val="009A6059"/>
    <w:rsid w:val="009A74DA"/>
    <w:rsid w:val="009B4299"/>
    <w:rsid w:val="009C5A19"/>
    <w:rsid w:val="009D4CCB"/>
    <w:rsid w:val="009F798D"/>
    <w:rsid w:val="00A35FAC"/>
    <w:rsid w:val="00A7096B"/>
    <w:rsid w:val="00A72F84"/>
    <w:rsid w:val="00A73CC5"/>
    <w:rsid w:val="00A86FB6"/>
    <w:rsid w:val="00AD7259"/>
    <w:rsid w:val="00AE1D81"/>
    <w:rsid w:val="00B03E71"/>
    <w:rsid w:val="00B07843"/>
    <w:rsid w:val="00B369CB"/>
    <w:rsid w:val="00B37536"/>
    <w:rsid w:val="00B55754"/>
    <w:rsid w:val="00B562BC"/>
    <w:rsid w:val="00B60ED8"/>
    <w:rsid w:val="00B62CDF"/>
    <w:rsid w:val="00B64F00"/>
    <w:rsid w:val="00B705D4"/>
    <w:rsid w:val="00B72625"/>
    <w:rsid w:val="00BB5908"/>
    <w:rsid w:val="00BC3838"/>
    <w:rsid w:val="00BD1199"/>
    <w:rsid w:val="00BE4B52"/>
    <w:rsid w:val="00BE694B"/>
    <w:rsid w:val="00BF1E62"/>
    <w:rsid w:val="00C166EF"/>
    <w:rsid w:val="00C27016"/>
    <w:rsid w:val="00C333B7"/>
    <w:rsid w:val="00C46C87"/>
    <w:rsid w:val="00C50189"/>
    <w:rsid w:val="00C540DC"/>
    <w:rsid w:val="00C555A7"/>
    <w:rsid w:val="00C74AA1"/>
    <w:rsid w:val="00C75E59"/>
    <w:rsid w:val="00C917B6"/>
    <w:rsid w:val="00C9400A"/>
    <w:rsid w:val="00C951A1"/>
    <w:rsid w:val="00CB5682"/>
    <w:rsid w:val="00CC2E6C"/>
    <w:rsid w:val="00CC668A"/>
    <w:rsid w:val="00CE0D45"/>
    <w:rsid w:val="00CF47D5"/>
    <w:rsid w:val="00D15499"/>
    <w:rsid w:val="00D44729"/>
    <w:rsid w:val="00D90EC7"/>
    <w:rsid w:val="00DA09C7"/>
    <w:rsid w:val="00DA16F3"/>
    <w:rsid w:val="00DA5C30"/>
    <w:rsid w:val="00DB410F"/>
    <w:rsid w:val="00DC05A5"/>
    <w:rsid w:val="00DC771E"/>
    <w:rsid w:val="00DD058C"/>
    <w:rsid w:val="00DF1BE0"/>
    <w:rsid w:val="00E05B54"/>
    <w:rsid w:val="00E12363"/>
    <w:rsid w:val="00E159C6"/>
    <w:rsid w:val="00E1646A"/>
    <w:rsid w:val="00E2233A"/>
    <w:rsid w:val="00E37FFE"/>
    <w:rsid w:val="00E60949"/>
    <w:rsid w:val="00EA7AEB"/>
    <w:rsid w:val="00F24C73"/>
    <w:rsid w:val="00F2737F"/>
    <w:rsid w:val="00F27937"/>
    <w:rsid w:val="00F4217F"/>
    <w:rsid w:val="00F5572C"/>
    <w:rsid w:val="00F653DC"/>
    <w:rsid w:val="00F7653E"/>
    <w:rsid w:val="00F9175C"/>
    <w:rsid w:val="00FC3FBA"/>
    <w:rsid w:val="00FD1982"/>
    <w:rsid w:val="00FD4E19"/>
    <w:rsid w:val="00FF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sv-FI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81"/>
    <w:rPr>
      <w:rFonts w:ascii="Times New Roman" w:hAnsi="Times New Roman"/>
      <w:lang w:val="sv-SE" w:eastAsia="fi-FI"/>
    </w:rPr>
  </w:style>
  <w:style w:type="paragraph" w:styleId="Rubrik1">
    <w:name w:val="heading 1"/>
    <w:basedOn w:val="Normal"/>
    <w:next w:val="Normal"/>
    <w:link w:val="Rubrik1Char"/>
    <w:uiPriority w:val="9"/>
    <w:qFormat/>
    <w:rsid w:val="00AE1D81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  <w:lang w:val="sv-FI"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E1D81"/>
    <w:pPr>
      <w:keepNext/>
      <w:spacing w:before="240" w:after="60"/>
      <w:outlineLvl w:val="1"/>
    </w:pPr>
    <w:rPr>
      <w:rFonts w:ascii="Cambria" w:hAnsi="Cambria" w:cstheme="majorBidi"/>
      <w:b/>
      <w:bCs/>
      <w:i/>
      <w:iCs/>
      <w:sz w:val="28"/>
      <w:szCs w:val="28"/>
      <w:lang w:val="sv-FI"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E1D81"/>
    <w:pPr>
      <w:keepNext/>
      <w:spacing w:before="240" w:after="60"/>
      <w:outlineLvl w:val="2"/>
    </w:pPr>
    <w:rPr>
      <w:rFonts w:ascii="Cambria" w:hAnsi="Cambria" w:cstheme="majorBidi"/>
      <w:b/>
      <w:bCs/>
      <w:sz w:val="26"/>
      <w:szCs w:val="26"/>
      <w:lang w:val="sv-FI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E1D81"/>
    <w:rPr>
      <w:rFonts w:ascii="Cambria" w:hAnsi="Cambria" w:cstheme="majorBidi"/>
      <w:b/>
      <w:bCs/>
      <w:kern w:val="32"/>
      <w:sz w:val="32"/>
      <w:szCs w:val="32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AE1D81"/>
    <w:rPr>
      <w:rFonts w:ascii="Cambria" w:hAnsi="Cambria" w:cstheme="majorBidi"/>
      <w:b/>
      <w:bCs/>
      <w:i/>
      <w:iCs/>
      <w:sz w:val="28"/>
      <w:szCs w:val="28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"/>
    <w:rsid w:val="00AE1D81"/>
    <w:rPr>
      <w:rFonts w:ascii="Cambria" w:hAnsi="Cambria" w:cstheme="majorBidi"/>
      <w:b/>
      <w:bCs/>
      <w:sz w:val="26"/>
      <w:szCs w:val="26"/>
      <w:lang w:eastAsia="en-US"/>
    </w:rPr>
  </w:style>
  <w:style w:type="paragraph" w:styleId="Ingetavstnd">
    <w:name w:val="No Spacing"/>
    <w:uiPriority w:val="1"/>
    <w:qFormat/>
    <w:rsid w:val="00AE1D81"/>
    <w:pPr>
      <w:spacing w:afterAutospacing="1"/>
      <w:ind w:right="284"/>
      <w:jc w:val="both"/>
    </w:pPr>
    <w:rPr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0B58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668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 </cp:lastModifiedBy>
  <cp:revision>27</cp:revision>
  <cp:lastPrinted>2014-05-12T14:25:00Z</cp:lastPrinted>
  <dcterms:created xsi:type="dcterms:W3CDTF">2014-05-12T12:51:00Z</dcterms:created>
  <dcterms:modified xsi:type="dcterms:W3CDTF">2014-05-12T14:43:00Z</dcterms:modified>
</cp:coreProperties>
</file>