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89"/>
        <w:gridCol w:w="4889"/>
      </w:tblGrid>
      <w:tr w:rsidR="009E11ED" w:rsidRPr="00700F91" w:rsidTr="00700F91">
        <w:tc>
          <w:tcPr>
            <w:tcW w:w="4889" w:type="dxa"/>
          </w:tcPr>
          <w:p w:rsidR="009E11ED" w:rsidRPr="00700F91" w:rsidRDefault="00E1383A" w:rsidP="00700F91">
            <w:pPr>
              <w:spacing w:line="240" w:lineRule="auto"/>
            </w:pPr>
            <w:bookmarkStart w:id="0" w:name="_GoBack"/>
            <w:bookmarkEnd w:id="0"/>
            <w:r>
              <w:rPr>
                <w:noProof/>
                <w:lang w:eastAsia="fi-FI"/>
              </w:rPr>
              <w:drawing>
                <wp:inline distT="0" distB="0" distL="0" distR="0" wp14:anchorId="4DBE013A" wp14:editId="0D41DDA6">
                  <wp:extent cx="2042795" cy="1021080"/>
                  <wp:effectExtent l="0" t="0" r="0" b="7620"/>
                  <wp:docPr id="5" name="Kuva 0" descr="FiCom_v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FiCom_var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795" cy="1021080"/>
                          </a:xfrm>
                          <a:prstGeom prst="rect">
                            <a:avLst/>
                          </a:prstGeom>
                          <a:noFill/>
                          <a:ln>
                            <a:noFill/>
                          </a:ln>
                        </pic:spPr>
                      </pic:pic>
                    </a:graphicData>
                  </a:graphic>
                </wp:inline>
              </w:drawing>
            </w:r>
          </w:p>
        </w:tc>
        <w:tc>
          <w:tcPr>
            <w:tcW w:w="4889" w:type="dxa"/>
          </w:tcPr>
          <w:p w:rsidR="009E11ED" w:rsidRPr="00700F91" w:rsidRDefault="009E11ED" w:rsidP="00700F91">
            <w:pPr>
              <w:spacing w:line="240" w:lineRule="auto"/>
              <w:jc w:val="right"/>
              <w:rPr>
                <w:rFonts w:ascii="Arial" w:hAnsi="Arial" w:cs="Arial"/>
                <w:szCs w:val="24"/>
              </w:rPr>
            </w:pPr>
          </w:p>
          <w:p w:rsidR="009E11ED" w:rsidRPr="00700F91" w:rsidRDefault="009E11ED" w:rsidP="00700F91">
            <w:pPr>
              <w:spacing w:line="240" w:lineRule="auto"/>
              <w:jc w:val="right"/>
              <w:rPr>
                <w:rFonts w:ascii="Arial" w:hAnsi="Arial" w:cs="Arial"/>
                <w:szCs w:val="24"/>
              </w:rPr>
            </w:pPr>
          </w:p>
          <w:p w:rsidR="00700F91" w:rsidRPr="00700F91" w:rsidRDefault="00700F91" w:rsidP="00700F91">
            <w:pPr>
              <w:spacing w:line="240" w:lineRule="auto"/>
              <w:jc w:val="right"/>
              <w:rPr>
                <w:rFonts w:ascii="Arial" w:hAnsi="Arial" w:cs="Arial"/>
                <w:szCs w:val="24"/>
              </w:rPr>
            </w:pPr>
          </w:p>
          <w:p w:rsidR="009E11ED" w:rsidRPr="00700F91" w:rsidRDefault="009E11ED" w:rsidP="00700F91">
            <w:pPr>
              <w:spacing w:line="240" w:lineRule="auto"/>
              <w:jc w:val="right"/>
              <w:rPr>
                <w:rFonts w:ascii="Arial" w:hAnsi="Arial" w:cs="Arial"/>
              </w:rPr>
            </w:pPr>
            <w:r w:rsidRPr="00700F91">
              <w:rPr>
                <w:rFonts w:ascii="Arial" w:hAnsi="Arial" w:cs="Arial"/>
              </w:rPr>
              <w:t>Muistio</w:t>
            </w:r>
          </w:p>
          <w:p w:rsidR="009E11ED" w:rsidRPr="00700F91" w:rsidRDefault="00675C38" w:rsidP="00700F91">
            <w:pPr>
              <w:spacing w:line="240" w:lineRule="auto"/>
              <w:jc w:val="right"/>
              <w:rPr>
                <w:rFonts w:ascii="Arial" w:hAnsi="Arial" w:cs="Arial"/>
              </w:rPr>
            </w:pPr>
            <w:r>
              <w:rPr>
                <w:rFonts w:ascii="Arial" w:hAnsi="Arial" w:cs="Arial"/>
              </w:rPr>
              <w:t>30</w:t>
            </w:r>
            <w:r w:rsidR="00E1383A">
              <w:rPr>
                <w:rFonts w:ascii="Arial" w:hAnsi="Arial" w:cs="Arial"/>
              </w:rPr>
              <w:t>.</w:t>
            </w:r>
            <w:r w:rsidR="002C24DF">
              <w:rPr>
                <w:rFonts w:ascii="Arial" w:hAnsi="Arial" w:cs="Arial"/>
              </w:rPr>
              <w:t>4</w:t>
            </w:r>
            <w:r w:rsidR="00E1383A">
              <w:rPr>
                <w:rFonts w:ascii="Arial" w:hAnsi="Arial" w:cs="Arial"/>
              </w:rPr>
              <w:t>.201</w:t>
            </w:r>
            <w:r w:rsidR="002C24DF">
              <w:rPr>
                <w:rFonts w:ascii="Arial" w:hAnsi="Arial" w:cs="Arial"/>
              </w:rPr>
              <w:t>5</w:t>
            </w:r>
          </w:p>
          <w:p w:rsidR="009E11ED" w:rsidRPr="00700F91" w:rsidRDefault="002C24DF" w:rsidP="00700F91">
            <w:pPr>
              <w:spacing w:line="240" w:lineRule="auto"/>
              <w:jc w:val="right"/>
              <w:rPr>
                <w:rFonts w:ascii="Arial" w:hAnsi="Arial" w:cs="Arial"/>
                <w:szCs w:val="24"/>
              </w:rPr>
            </w:pPr>
            <w:r>
              <w:rPr>
                <w:rFonts w:ascii="Arial" w:hAnsi="Arial" w:cs="Arial"/>
                <w:szCs w:val="24"/>
              </w:rPr>
              <w:t>ML</w:t>
            </w:r>
          </w:p>
        </w:tc>
      </w:tr>
    </w:tbl>
    <w:p w:rsidR="00F52A5B" w:rsidRDefault="00F52A5B"/>
    <w:p w:rsidR="00700F91" w:rsidRDefault="00700F91"/>
    <w:p w:rsidR="009E11ED" w:rsidRDefault="002C24DF">
      <w:pPr>
        <w:rPr>
          <w:b/>
        </w:rPr>
      </w:pPr>
      <w:r w:rsidRPr="002C24DF">
        <w:rPr>
          <w:b/>
        </w:rPr>
        <w:t>Oikeusministeriö</w:t>
      </w:r>
    </w:p>
    <w:p w:rsidR="002C24DF" w:rsidRPr="002C24DF" w:rsidRDefault="002C24DF">
      <w:r>
        <w:t>Lausuntopyyntö OM/1/</w:t>
      </w:r>
      <w:r w:rsidR="007A2E90">
        <w:t>471/2014</w:t>
      </w:r>
    </w:p>
    <w:p w:rsidR="009E11ED" w:rsidRDefault="007A2E90" w:rsidP="009E11ED">
      <w:pPr>
        <w:pStyle w:val="Otsikko1"/>
      </w:pPr>
      <w:r>
        <w:t>FiComin lausunto</w:t>
      </w:r>
    </w:p>
    <w:p w:rsidR="009E11ED" w:rsidRDefault="009E11ED" w:rsidP="009E11ED"/>
    <w:p w:rsidR="002C24DF" w:rsidRDefault="002C24DF" w:rsidP="009E11ED">
      <w:r>
        <w:t xml:space="preserve">Oikeusministeriö on pyytänyt lausuntoa kuluttajansuojaviranomaisten toimivaltuuksia selvittäneen työryhmän mietinnöstä. </w:t>
      </w:r>
      <w:r w:rsidR="007A2E90" w:rsidRPr="007A2E90">
        <w:t xml:space="preserve">Tietoliikenteen ja tietotekniikan keskusliitto, FiCom ry (FiCom) kiittää mahdollisuudesta lausua </w:t>
      </w:r>
      <w:r w:rsidR="007A2E90">
        <w:t>mietinnöstä</w:t>
      </w:r>
      <w:r w:rsidR="007A2E90" w:rsidRPr="007A2E90">
        <w:t xml:space="preserve"> ja esittää lausuntonaan seuraavaa:</w:t>
      </w:r>
    </w:p>
    <w:p w:rsidR="009E11ED" w:rsidRPr="009E11ED" w:rsidRDefault="009E11ED" w:rsidP="009E11ED">
      <w:pPr>
        <w:rPr>
          <w:rStyle w:val="Hienovarainenkorostus"/>
        </w:rPr>
      </w:pPr>
    </w:p>
    <w:p w:rsidR="009E11ED" w:rsidRDefault="007A2E90" w:rsidP="009E11ED">
      <w:pPr>
        <w:pStyle w:val="Otsikko2"/>
        <w:rPr>
          <w:b w:val="0"/>
          <w:sz w:val="24"/>
          <w:szCs w:val="24"/>
        </w:rPr>
      </w:pPr>
      <w:r>
        <w:rPr>
          <w:sz w:val="24"/>
          <w:szCs w:val="24"/>
        </w:rPr>
        <w:t>Pääviestit:</w:t>
      </w:r>
    </w:p>
    <w:p w:rsidR="007A2E90" w:rsidRDefault="007A2E90" w:rsidP="007A2E90"/>
    <w:p w:rsidR="007A2E90" w:rsidRPr="006B3023" w:rsidRDefault="007A2E90" w:rsidP="007A2E90">
      <w:pPr>
        <w:pStyle w:val="Luettelokappale"/>
        <w:numPr>
          <w:ilvl w:val="0"/>
          <w:numId w:val="2"/>
        </w:numPr>
        <w:rPr>
          <w:b/>
        </w:rPr>
      </w:pPr>
      <w:r w:rsidRPr="006B3023">
        <w:rPr>
          <w:b/>
        </w:rPr>
        <w:t xml:space="preserve">FiCom yhtyy mietintöön liitettyyn </w:t>
      </w:r>
      <w:r w:rsidR="00671C20">
        <w:rPr>
          <w:b/>
        </w:rPr>
        <w:t>Elinkeinoelämän keskusliiton</w:t>
      </w:r>
      <w:r w:rsidRPr="006B3023">
        <w:rPr>
          <w:b/>
        </w:rPr>
        <w:t xml:space="preserve"> ja </w:t>
      </w:r>
      <w:r w:rsidR="00671C20">
        <w:rPr>
          <w:b/>
        </w:rPr>
        <w:t>Suomen Yrittäjien</w:t>
      </w:r>
      <w:r w:rsidRPr="006B3023">
        <w:rPr>
          <w:b/>
        </w:rPr>
        <w:t xml:space="preserve"> eriävään mielipiteeseen.</w:t>
      </w:r>
    </w:p>
    <w:p w:rsidR="007A2E90" w:rsidRPr="006B3023" w:rsidRDefault="0006781B" w:rsidP="007A2E90">
      <w:pPr>
        <w:pStyle w:val="Luettelokappale"/>
        <w:numPr>
          <w:ilvl w:val="0"/>
          <w:numId w:val="2"/>
        </w:numPr>
        <w:rPr>
          <w:b/>
        </w:rPr>
      </w:pPr>
      <w:r w:rsidRPr="006B3023">
        <w:rPr>
          <w:b/>
        </w:rPr>
        <w:t>Lisävaltuuksien tarpeellisuu</w:t>
      </w:r>
      <w:r w:rsidR="00FE5C71" w:rsidRPr="006B3023">
        <w:rPr>
          <w:b/>
        </w:rPr>
        <w:t>den perustelu</w:t>
      </w:r>
      <w:r w:rsidR="004A5212">
        <w:rPr>
          <w:b/>
        </w:rPr>
        <w:t>t</w:t>
      </w:r>
      <w:r w:rsidR="00FE5C71" w:rsidRPr="006B3023">
        <w:rPr>
          <w:b/>
        </w:rPr>
        <w:t xml:space="preserve"> ei</w:t>
      </w:r>
      <w:r w:rsidR="004A5212">
        <w:rPr>
          <w:b/>
        </w:rPr>
        <w:t>vät</w:t>
      </w:r>
      <w:r w:rsidR="00FE5C71" w:rsidRPr="006B3023">
        <w:rPr>
          <w:b/>
        </w:rPr>
        <w:t xml:space="preserve"> ole riittäv</w:t>
      </w:r>
      <w:r w:rsidR="004A5212">
        <w:rPr>
          <w:b/>
        </w:rPr>
        <w:t>ät.</w:t>
      </w:r>
    </w:p>
    <w:p w:rsidR="006B3023" w:rsidRDefault="006B3023" w:rsidP="006B3023">
      <w:pPr>
        <w:pStyle w:val="Luettelokappale"/>
        <w:numPr>
          <w:ilvl w:val="0"/>
          <w:numId w:val="2"/>
        </w:numPr>
        <w:rPr>
          <w:b/>
        </w:rPr>
      </w:pPr>
      <w:r w:rsidRPr="006B3023">
        <w:rPr>
          <w:b/>
        </w:rPr>
        <w:t>Seuraamusmaksun soveltamisala on kohtuuttoman laaja</w:t>
      </w:r>
      <w:r w:rsidR="004A5212">
        <w:rPr>
          <w:b/>
        </w:rPr>
        <w:t>,</w:t>
      </w:r>
      <w:r w:rsidR="00F3584F">
        <w:rPr>
          <w:b/>
        </w:rPr>
        <w:t xml:space="preserve"> ja sitä koskevat säännökset ovat avoimia ja tulkinna</w:t>
      </w:r>
      <w:r w:rsidR="00590F09">
        <w:rPr>
          <w:b/>
        </w:rPr>
        <w:t>n</w:t>
      </w:r>
      <w:r w:rsidR="00F3584F">
        <w:rPr>
          <w:b/>
        </w:rPr>
        <w:t>varaisia.</w:t>
      </w:r>
    </w:p>
    <w:p w:rsidR="00CA274E" w:rsidRDefault="00534AA3" w:rsidP="006B3023">
      <w:pPr>
        <w:pStyle w:val="Luettelokappale"/>
        <w:numPr>
          <w:ilvl w:val="0"/>
          <w:numId w:val="2"/>
        </w:numPr>
        <w:rPr>
          <w:b/>
        </w:rPr>
      </w:pPr>
      <w:r>
        <w:rPr>
          <w:b/>
        </w:rPr>
        <w:t>Aluehallintoviranomaisen</w:t>
      </w:r>
      <w:r w:rsidR="00CA274E">
        <w:rPr>
          <w:b/>
        </w:rPr>
        <w:t xml:space="preserve"> toimivaltuudet heikentävät elinkeinonharjoittajan oikeusturvaa</w:t>
      </w:r>
      <w:r w:rsidR="00F3584F">
        <w:rPr>
          <w:b/>
        </w:rPr>
        <w:t>.</w:t>
      </w:r>
    </w:p>
    <w:p w:rsidR="009E11ED" w:rsidRPr="00CA274E" w:rsidRDefault="00D50F18" w:rsidP="009E11ED">
      <w:pPr>
        <w:pStyle w:val="Luettelokappale"/>
        <w:numPr>
          <w:ilvl w:val="0"/>
          <w:numId w:val="2"/>
        </w:numPr>
        <w:rPr>
          <w:b/>
        </w:rPr>
      </w:pPr>
      <w:r w:rsidRPr="00D50F18">
        <w:rPr>
          <w:b/>
        </w:rPr>
        <w:t>Kieltomenettelyn kääntäminen lisää yritysten</w:t>
      </w:r>
      <w:r>
        <w:rPr>
          <w:b/>
        </w:rPr>
        <w:t xml:space="preserve"> välittömiä ja välillisiä </w:t>
      </w:r>
      <w:r w:rsidRPr="00D50F18">
        <w:rPr>
          <w:b/>
        </w:rPr>
        <w:t>kustannuksia</w:t>
      </w:r>
      <w:r w:rsidR="00F3584F">
        <w:rPr>
          <w:b/>
        </w:rPr>
        <w:t>.</w:t>
      </w:r>
    </w:p>
    <w:p w:rsidR="006B3023" w:rsidRDefault="006B3023" w:rsidP="006B3023"/>
    <w:p w:rsidR="006B3023" w:rsidRDefault="006B3023" w:rsidP="006B3023">
      <w:r w:rsidRPr="006B3023">
        <w:t xml:space="preserve">FiCom yhtyy </w:t>
      </w:r>
      <w:r>
        <w:t xml:space="preserve">Elinkeinoelämän </w:t>
      </w:r>
      <w:r w:rsidR="00671C20">
        <w:t>keskusliiton (Niina Harjunheimo)</w:t>
      </w:r>
      <w:r>
        <w:t xml:space="preserve"> </w:t>
      </w:r>
      <w:r w:rsidRPr="006B3023">
        <w:t xml:space="preserve">ja </w:t>
      </w:r>
      <w:r>
        <w:t xml:space="preserve">Suomen </w:t>
      </w:r>
      <w:r w:rsidR="00671C20">
        <w:t>Yrittäjien (Albert Mäkelä)</w:t>
      </w:r>
      <w:r>
        <w:t xml:space="preserve"> mietinnöstä esittämään eriävään </w:t>
      </w:r>
      <w:r w:rsidRPr="006B3023">
        <w:t>mielipiteeseen.</w:t>
      </w:r>
      <w:r>
        <w:t xml:space="preserve"> Tämä lisäksi FiCom lausuu seuraavaa:</w:t>
      </w:r>
    </w:p>
    <w:p w:rsidR="002B397B" w:rsidRDefault="002B397B" w:rsidP="002B397B">
      <w:pPr>
        <w:pStyle w:val="Otsikko2"/>
        <w:rPr>
          <w:b w:val="0"/>
          <w:sz w:val="24"/>
          <w:szCs w:val="24"/>
        </w:rPr>
      </w:pPr>
      <w:r w:rsidRPr="002B397B">
        <w:rPr>
          <w:sz w:val="24"/>
          <w:szCs w:val="24"/>
        </w:rPr>
        <w:t>Lisävaltuuksien tarpeellisuus</w:t>
      </w:r>
    </w:p>
    <w:p w:rsidR="002B397B" w:rsidRPr="002B397B" w:rsidRDefault="002B397B" w:rsidP="002B397B"/>
    <w:p w:rsidR="002B397B" w:rsidRPr="00675C38" w:rsidRDefault="002B397B" w:rsidP="00675C38">
      <w:r>
        <w:t>Mietinnössä ei ole riittävästi perusteltu, miksi laajemmat toimivaltuudet olisivat tarpeen erityisesti ottaen huomioon, että Suomessa on erittäin hyvä kuluttajansuojan taso ja valtaosa kuluttaja‐asiamiehen käsittelemistä valvonta‐asioista ratkeaa neuvottelumenettelyssä. Kuluttaja-asiamies on viiden vuoden ajanjaksolla 9.9.2008–15.10.2013 määrännyt vain 16 kieltoa, ja samalla ajanjaksolla markkinaoikeus on kuluttaja-asiamiehen vaatimuksesta tuominnut uhkasakon maksettavaksi vain kahdessa asiassa</w:t>
      </w:r>
      <w:r w:rsidR="00CF0F64">
        <w:t xml:space="preserve"> (mietinnön </w:t>
      </w:r>
      <w:r w:rsidR="00182B67">
        <w:t>s. 27, 29–30)</w:t>
      </w:r>
      <w:r w:rsidR="004A5212">
        <w:t>.</w:t>
      </w:r>
    </w:p>
    <w:p w:rsidR="00D50F18" w:rsidRDefault="00CA274E" w:rsidP="00CA274E">
      <w:pPr>
        <w:pStyle w:val="Otsikko2"/>
        <w:rPr>
          <w:sz w:val="24"/>
          <w:szCs w:val="24"/>
        </w:rPr>
      </w:pPr>
      <w:r>
        <w:rPr>
          <w:sz w:val="24"/>
          <w:szCs w:val="24"/>
        </w:rPr>
        <w:t>Seuraamusmaksu</w:t>
      </w:r>
    </w:p>
    <w:p w:rsidR="00CA274E" w:rsidRDefault="00CA274E" w:rsidP="00CA274E"/>
    <w:p w:rsidR="004C39E6" w:rsidRDefault="00F3584F" w:rsidP="00AF5780">
      <w:r>
        <w:t>S</w:t>
      </w:r>
      <w:r w:rsidRPr="00F3584F">
        <w:t xml:space="preserve">euraamismaksun </w:t>
      </w:r>
      <w:r>
        <w:t xml:space="preserve">keskeisin </w:t>
      </w:r>
      <w:r w:rsidRPr="00F3584F">
        <w:t xml:space="preserve">ongelma on maksun laaja soveltamisala eli se, että seuraamusmaksu määrätään myös eräiden tiedonantovelvoitteiden rikkomisesta. </w:t>
      </w:r>
      <w:r>
        <w:t>S</w:t>
      </w:r>
      <w:r w:rsidRPr="00F3584F">
        <w:t xml:space="preserve">euraamusmaksun määrääminen on suhteettoman ankara seuraamus useista niistä rikkomuksista, joita lailla pyritään estämään, ainakin kun kyse on vain elinkeinonharjoittajan huolimattomuudesta. Esimerkiksi useat KSL 6:9–13:ssa säädettävien tiedonantovelvollisuuksien laiminlyönnit ovat siinä määrin vähäisiä virheitä, ettei niistä pitäisi edes </w:t>
      </w:r>
      <w:r w:rsidRPr="00F3584F">
        <w:lastRenderedPageBreak/>
        <w:t>periaatteessa voida määrätä tuhansien tai kymmenien tuhansien eurojen seuraamusmaksua.</w:t>
      </w:r>
      <w:r w:rsidR="003A1407">
        <w:t xml:space="preserve"> </w:t>
      </w:r>
      <w:r w:rsidR="003A1407" w:rsidRPr="003A1407">
        <w:t>Seuraamusmaksun voisi esityksen mukaan määrätä, vaikka elinkeinonharjoittaja olisi muistanut täyttää kaikki muut KSL 6:9:ssa mainitut tiedotusvelvollisuudet (20 kpl), ainakin jos kyse olisi toistuvasta virheestä eikä elinkeinonharjoittaja onnistuisi selvityksellään osoittamaan rikkomuksen vaikutusten vähäisyyttä.</w:t>
      </w:r>
      <w:r w:rsidR="00590F09" w:rsidRPr="00590F09">
        <w:t xml:space="preserve"> </w:t>
      </w:r>
    </w:p>
    <w:p w:rsidR="004C39E6" w:rsidRDefault="004C39E6" w:rsidP="00AF5780"/>
    <w:p w:rsidR="00F3584F" w:rsidRDefault="00590F09" w:rsidP="00AF5780">
      <w:r>
        <w:t>S</w:t>
      </w:r>
      <w:r w:rsidRPr="00590F09">
        <w:t xml:space="preserve">äädetyt sitomattomuusseuraamukset ovat riittävän ankara seuraamus </w:t>
      </w:r>
      <w:r w:rsidR="004C39E6">
        <w:t xml:space="preserve">kuluttajalle olennaisten </w:t>
      </w:r>
      <w:r w:rsidRPr="00590F09">
        <w:t>KSL 6:9–13:n säännösten rikkomisesta</w:t>
      </w:r>
      <w:r>
        <w:t xml:space="preserve">. Toissijaisesti kieltomenettely on oikeasuhtaisempi puuttumiskeino kuin seuraamusmaksu. </w:t>
      </w:r>
      <w:r w:rsidR="005E5089" w:rsidRPr="005E5089">
        <w:t>Kohtuuttomuuden voisi poistaa paitsi rajoittamalla seuraamusmaksun soveltamisalaa</w:t>
      </w:r>
      <w:r w:rsidR="004C39E6">
        <w:t>,</w:t>
      </w:r>
      <w:r w:rsidR="005E5089" w:rsidRPr="005E5089">
        <w:t xml:space="preserve"> myös vaihtoehtoisesti edellyttämällä elinkeinonharjoittajan rikkomukselta tahallisuutta.</w:t>
      </w:r>
    </w:p>
    <w:p w:rsidR="00590F09" w:rsidRDefault="00590F09" w:rsidP="00F3584F"/>
    <w:p w:rsidR="00B75993" w:rsidRDefault="005E5089" w:rsidP="00F3584F">
      <w:r w:rsidRPr="005E5089">
        <w:t>Tiedonantolaiminlyönnit ovat niin yleis</w:t>
      </w:r>
      <w:r>
        <w:t>iä, että kattava valvonta ei olisi käytännössä</w:t>
      </w:r>
      <w:r w:rsidRPr="005E5089">
        <w:t xml:space="preserve"> mahdollista</w:t>
      </w:r>
      <w:r>
        <w:t xml:space="preserve">. </w:t>
      </w:r>
      <w:r w:rsidR="00B75993" w:rsidRPr="00B75993">
        <w:t xml:space="preserve">Esityksessä katsotaan, että seuraamusmaksu-uudistus parantaisi ”niiden elinkeinonharjoittajien enemmistön asemaa, jotka noudattavat huolellisesti kuluttajansuojasäännöksiä”. </w:t>
      </w:r>
      <w:r w:rsidR="00B75993">
        <w:t xml:space="preserve">Tämä näkemys voidaan perustellusti kyseenalaistaa, koska </w:t>
      </w:r>
      <w:r w:rsidR="00B75993" w:rsidRPr="00B75993">
        <w:t xml:space="preserve">monet markkinoilla toimivista elinkeinonharjoittajista syyllistyvät ainakin satunnaisesti </w:t>
      </w:r>
      <w:r>
        <w:t xml:space="preserve">ja tahattomasti </w:t>
      </w:r>
      <w:r w:rsidR="00B75993" w:rsidRPr="00B75993">
        <w:t>KSL 6:9–13:ssa tarkoitettujen tiedonantovelvollisuuksien laiminlyöntiin, koska tiedotusvaatimukset ovat niin laajat ja yksityiskohtaiset (pelkästään KSL 6:9:ssä tiedotettavien seikkojen luettelo on 21 kohtaa pitkä, ja vastaavia luetteloita on</w:t>
      </w:r>
      <w:r w:rsidR="004C39E6">
        <w:t xml:space="preserve"> myös</w:t>
      </w:r>
      <w:r w:rsidR="00B75993" w:rsidRPr="00B75993">
        <w:t xml:space="preserve"> muualla laissa). Tämä johtaa siihen, että seuraamusmaksuja tuskin pystytään määräämään kaikissa tilanteissa kaikille tiedonantovelvollisuuden rikkojille (koska kaikkia yrityksiä ei ehditä valvoa), vaan valvontakohteiden valinta tulee välttämättä olemaan jossain määrin </w:t>
      </w:r>
      <w:r w:rsidR="00B75993">
        <w:t>valikoivaa</w:t>
      </w:r>
      <w:r w:rsidR="00B75993" w:rsidRPr="00B75993">
        <w:t>. Koska seuraamusmaksun mahdollisia kohteita on niin paljon, viranomaiset joutunevat käytännössä priorisoimaan ja valitsemaan, mihin yritykseen ne valvontatoimia kohdistavat.</w:t>
      </w:r>
      <w:r w:rsidRPr="005E5089">
        <w:t xml:space="preserve"> </w:t>
      </w:r>
    </w:p>
    <w:p w:rsidR="005E5089" w:rsidRDefault="005E5089" w:rsidP="00F3584F"/>
    <w:p w:rsidR="00D50F18" w:rsidRDefault="00590F09" w:rsidP="00BD2486">
      <w:r w:rsidRPr="00590F09">
        <w:t xml:space="preserve">Huomionarvoista on, että Ruotsissa, jossa sääntely olennaisilta osin vastaa Suomen sääntelyä, seuraamusmaksun soveltamisalasta on tietoisesti jätetty pois vastaavat tiedonantovelvoitteet. </w:t>
      </w:r>
      <w:r w:rsidR="00B75993">
        <w:t>Ehdotuksen</w:t>
      </w:r>
      <w:r w:rsidRPr="00590F09">
        <w:t xml:space="preserve"> mukaan seuraamusmaksua kuitenkin sovellettaisiin myös näihin tapauksiin. On ongelmallista, että esityksessä seuraamusmaksun käyttöönottoa perustellaan Ruotsin seuraamusmaksulla, mutta sitä ei perustella, miksi Suomessa on tarpeen antaa kuluttajaviranomaisille Ruotsin viranomaisia selvästi laajemmat sanktiointivaltuudet. Myöskään Ruotsin elinkeinoelämän kokemuksia sanktioinnista ei ole kerätty ja analysoitu.</w:t>
      </w:r>
    </w:p>
    <w:p w:rsidR="00962840" w:rsidRDefault="00962840" w:rsidP="00BD2486"/>
    <w:p w:rsidR="00962840" w:rsidRDefault="00962840" w:rsidP="00BD2486">
      <w:r w:rsidRPr="00962840">
        <w:t>Lisäksi ehdotetut säännökset, joiden vastaisesta menettelystä seuraamusmaksu voitaisiin määrätä, ovat monelta osin hyvin avoimia tai tulkinnanvaraisia.  Seuraamusmaksu voitaisiin määrätä esim</w:t>
      </w:r>
      <w:r w:rsidR="00BD3965">
        <w:t>erkiksi</w:t>
      </w:r>
      <w:r w:rsidRPr="00962840">
        <w:t xml:space="preserve"> KSL 2:6:n (totuudenvastaiset ja harhaanjohtavat tiedot) vastaisesta menettelystä, johon voidaan vedota mitä moninaisimmissa tilanteissa. Lisäksi kuluttaja-asiamiehellä ja yrityksillä on usein perustellusti eri näkemykset siitä, mitä on pidettävä KSL 2:8, 2:8a ja 6:9:ssä tarkoitettuina hyödykkeen pääominaisuuksina.</w:t>
      </w:r>
    </w:p>
    <w:p w:rsidR="00BD2486" w:rsidRDefault="00BD2486" w:rsidP="00BD2486"/>
    <w:p w:rsidR="00221D30" w:rsidRPr="00221D30" w:rsidRDefault="00221D30" w:rsidP="00BD2486">
      <w:pPr>
        <w:rPr>
          <w:u w:val="single"/>
        </w:rPr>
      </w:pPr>
      <w:r w:rsidRPr="00221D30">
        <w:rPr>
          <w:u w:val="single"/>
        </w:rPr>
        <w:t>Seuraamusmaksun määräämättä jättäminen</w:t>
      </w:r>
    </w:p>
    <w:p w:rsidR="004209AD" w:rsidRDefault="004209AD" w:rsidP="004209AD">
      <w:r>
        <w:t>Mietinnössä ehdotetaan, että seuraamusmaksu voitaisiin jättää määräämättä, jos sama</w:t>
      </w:r>
      <w:r w:rsidR="00BD3965">
        <w:t>sta</w:t>
      </w:r>
      <w:r>
        <w:t xml:space="preserve"> rikkomukse</w:t>
      </w:r>
      <w:r w:rsidR="00BD3965">
        <w:t>sta</w:t>
      </w:r>
      <w:r>
        <w:t xml:space="preserve"> on määrätty </w:t>
      </w:r>
      <w:r w:rsidR="00BD3965">
        <w:t xml:space="preserve">maksettavaksi </w:t>
      </w:r>
      <w:r>
        <w:t>myös uhkasakko tai uhkasakon maksuunpanoa koskeva hakemus on vireillä. Seuraamusmaksu kuitenkin tulisi jättää määräämättä näissä tilanteissa.</w:t>
      </w:r>
    </w:p>
    <w:p w:rsidR="00675C38" w:rsidRDefault="00675C38" w:rsidP="004209AD">
      <w:pPr>
        <w:rPr>
          <w:u w:val="single"/>
        </w:rPr>
      </w:pPr>
    </w:p>
    <w:p w:rsidR="00221D30" w:rsidRPr="00221D30" w:rsidRDefault="00221D30" w:rsidP="004209AD">
      <w:pPr>
        <w:rPr>
          <w:u w:val="single"/>
        </w:rPr>
      </w:pPr>
      <w:r w:rsidRPr="00221D30">
        <w:rPr>
          <w:u w:val="single"/>
        </w:rPr>
        <w:t>Seuraamusmaksun vanhentuminen</w:t>
      </w:r>
    </w:p>
    <w:p w:rsidR="00182B67" w:rsidRDefault="004209AD" w:rsidP="00182B67">
      <w:r>
        <w:t>Ehdotettu viiden vuoden vanhentumisaika on kohtuuton, koska toisin kuin esim</w:t>
      </w:r>
      <w:r w:rsidR="00BD3965">
        <w:t>erkiksi</w:t>
      </w:r>
      <w:r>
        <w:t xml:space="preserve"> kilpailurikkomukset, </w:t>
      </w:r>
      <w:proofErr w:type="spellStart"/>
      <w:r>
        <w:t>KSL:n</w:t>
      </w:r>
      <w:proofErr w:type="spellEnd"/>
      <w:r>
        <w:t xml:space="preserve"> vastaiset menettelyt, kuten puutteellisia, totuudenvastaisia tai harhaanjohtavia tietoja sisältävät markkinointikampanjat, ovat tyypillisesti julkisia, eli niihin pitäisi pystyä puuttumaan huomattavasti </w:t>
      </w:r>
      <w:r>
        <w:lastRenderedPageBreak/>
        <w:t xml:space="preserve">nopeammin. </w:t>
      </w:r>
      <w:r w:rsidR="00182B67">
        <w:t xml:space="preserve"> Mietinnön mukaan valvonta‐asioiden käsittelyaika vaihtelekin tyypillisesti parista kuukaudesta puoleentoista vuoteen riippuen yksittäisen asian laajuudesta ja laadusta sekä tarvittavista</w:t>
      </w:r>
    </w:p>
    <w:p w:rsidR="004209AD" w:rsidRDefault="00182B67" w:rsidP="00182B67">
      <w:r>
        <w:t>valvontatoimenpiteistä (</w:t>
      </w:r>
      <w:r w:rsidR="00CF0F64">
        <w:t xml:space="preserve">mietinnön </w:t>
      </w:r>
      <w:r>
        <w:t>s. 29).</w:t>
      </w:r>
    </w:p>
    <w:p w:rsidR="004209AD" w:rsidRDefault="004209AD" w:rsidP="00BD2486"/>
    <w:p w:rsidR="00221D30" w:rsidRPr="00221D30" w:rsidRDefault="00221D30" w:rsidP="00BD2486">
      <w:pPr>
        <w:rPr>
          <w:u w:val="single"/>
        </w:rPr>
      </w:pPr>
      <w:r w:rsidRPr="00221D30">
        <w:rPr>
          <w:u w:val="single"/>
        </w:rPr>
        <w:t>Seuraamusmaksun määrä</w:t>
      </w:r>
    </w:p>
    <w:p w:rsidR="00D70A7D" w:rsidRDefault="00D70A7D" w:rsidP="00BD2486">
      <w:r>
        <w:t>J</w:t>
      </w:r>
      <w:r w:rsidR="00102DDF">
        <w:t>os seuraamu</w:t>
      </w:r>
      <w:r w:rsidRPr="00D70A7D">
        <w:t xml:space="preserve">smaksuun </w:t>
      </w:r>
      <w:r w:rsidR="00534AA3">
        <w:t xml:space="preserve">kuitenkin päädyttäisiin, työryhmän ehdotusta sen suuruudesta voidaan pitää </w:t>
      </w:r>
      <w:r w:rsidR="00221D30">
        <w:t>oikeansuuntaisena</w:t>
      </w:r>
      <w:r w:rsidR="00534AA3">
        <w:t>, koska se</w:t>
      </w:r>
      <w:r w:rsidRPr="00D70A7D">
        <w:t xml:space="preserve"> perustuu nykyiseen </w:t>
      </w:r>
      <w:r w:rsidR="00534AA3">
        <w:t>m</w:t>
      </w:r>
      <w:r w:rsidRPr="00D70A7D">
        <w:t>arkkinaoikeuskäytäntöön</w:t>
      </w:r>
      <w:r w:rsidR="00221D30">
        <w:t xml:space="preserve">, joten korkeampia maksuja ei voida pitää perusteltuna. </w:t>
      </w:r>
    </w:p>
    <w:p w:rsidR="00D70A7D" w:rsidRDefault="00D70A7D" w:rsidP="00BD2486"/>
    <w:p w:rsidR="00590F09" w:rsidRPr="00590F09" w:rsidRDefault="00590F09" w:rsidP="00BD2486">
      <w:pPr>
        <w:pStyle w:val="Otsikko2"/>
        <w:spacing w:before="0"/>
        <w:rPr>
          <w:sz w:val="24"/>
          <w:szCs w:val="24"/>
        </w:rPr>
      </w:pPr>
      <w:r w:rsidRPr="00590F09">
        <w:rPr>
          <w:sz w:val="24"/>
          <w:szCs w:val="24"/>
        </w:rPr>
        <w:t>Seuraamusmaksu luonnolliselle henkilölle</w:t>
      </w:r>
    </w:p>
    <w:p w:rsidR="00590F09" w:rsidRDefault="00590F09" w:rsidP="00BD2486"/>
    <w:p w:rsidR="00590F09" w:rsidRDefault="00A45700" w:rsidP="00D50F18">
      <w:r w:rsidRPr="00A45700">
        <w:t xml:space="preserve">Seuraamusmaksun soveltamisala on liian laaja myös niiltä osin kuin se kohdistuisi luonnollisiin henkilöihin. </w:t>
      </w:r>
      <w:r>
        <w:t xml:space="preserve"> </w:t>
      </w:r>
      <w:r w:rsidR="002B61EA">
        <w:t xml:space="preserve">Luonnolliseen henkilöön voidaan nykyisellään kohdistaa KSL 2:16.2:n nojalla uhkasakolla tehostettu kielto. Lisäksi luonnollista </w:t>
      </w:r>
      <w:r>
        <w:t xml:space="preserve">henkilöä voidaan nykyisellään syyttää mm. markkinointirikoksesta. Käytännössä </w:t>
      </w:r>
      <w:r w:rsidR="002B61EA">
        <w:t>näitä keinoja ei juuri käytetä</w:t>
      </w:r>
      <w:r>
        <w:t xml:space="preserve">, joten on mietinnön perusteella epäselvää, miksi </w:t>
      </w:r>
      <w:r w:rsidR="002B61EA">
        <w:t xml:space="preserve">nykyisten hallinnollisten ja </w:t>
      </w:r>
      <w:r>
        <w:t>rikosoikeudellis</w:t>
      </w:r>
      <w:r w:rsidR="002B61EA">
        <w:t>t</w:t>
      </w:r>
      <w:r>
        <w:t>en seuraamus</w:t>
      </w:r>
      <w:r w:rsidR="002B61EA">
        <w:t>t</w:t>
      </w:r>
      <w:r>
        <w:t>en lisäksi pitäisi säätää</w:t>
      </w:r>
      <w:r w:rsidR="002B61EA">
        <w:t xml:space="preserve"> uudesta</w:t>
      </w:r>
      <w:r>
        <w:t xml:space="preserve"> hallinnollisesta seuraamuksesta. Mietinnön perusteella on epäselvää, miksi </w:t>
      </w:r>
      <w:proofErr w:type="spellStart"/>
      <w:r>
        <w:t>KSL:n</w:t>
      </w:r>
      <w:proofErr w:type="spellEnd"/>
      <w:r>
        <w:t xml:space="preserve"> vastaisesta menettelystä pitäisi voida määrätä henkilökohtainen seuraamusmaksu, kun esim</w:t>
      </w:r>
      <w:r w:rsidR="00BD3965">
        <w:t>erkiksi</w:t>
      </w:r>
      <w:r>
        <w:t xml:space="preserve"> kilpailulain vastaisesta menettelystäkään se ei ole mahdollista.</w:t>
      </w:r>
    </w:p>
    <w:p w:rsidR="00A45700" w:rsidRDefault="00A45700" w:rsidP="00A45700"/>
    <w:p w:rsidR="00A45700" w:rsidRDefault="00A45700" w:rsidP="00A45700">
      <w:r>
        <w:t>Täysin kohtuuttomana voidaan pitää sitä, että henkilökohtainen seuraamusmaksu laskettaisiin kaikista henkilön verotettavista ansio- ja pääomatuloista eikä vain niistä, jotka on saatu rikkomukseen liittyvästä toiminnasta. Henkilökohtaiselle seuraamusmaksulle ei myöskään ole ehdotettu euromääräistä ylärajaa, toisin kuin elinkeinonharjoittajalle määrättävälle seuraamusmaksulle.</w:t>
      </w:r>
    </w:p>
    <w:p w:rsidR="00A45700" w:rsidRDefault="00A45700" w:rsidP="00A45700"/>
    <w:p w:rsidR="00A45700" w:rsidRDefault="00A45700" w:rsidP="00A45700">
      <w:r>
        <w:t xml:space="preserve">Henkilökohtaisen seuraamusmaksun määräämistä vaadittaisiin markkinaoikeudelta, jonka oikeusprosessia ei kuitenkaan ole tarkoitettu luonnollista henkilöä koskevien vaatimusten käsittelyyn. Markkinaoikeuden päätöksestä voidaan valittaa KKO:een vain, jos markkinaoikeus myöntää valitusluvan. Tämä vaarantaisi olennaisesti seuraamusmaksuesityksen kohteeksi joutuneiden luonnollisten henkilöiden oikeusturvan ja olisi todennäköisesti </w:t>
      </w:r>
      <w:r w:rsidR="00BD2486">
        <w:t xml:space="preserve">perusoikeuksien </w:t>
      </w:r>
      <w:r>
        <w:t>vastaista. L</w:t>
      </w:r>
      <w:r w:rsidR="00BD2486">
        <w:t>u</w:t>
      </w:r>
      <w:r>
        <w:t>onnollinen henkilö ei ilmeisesti nykylainsäädännön valossa voisi saada kuluttaja-asiamieheltä korvausta oikeudenkäyntikuluistaan, jos seuraamusmaksuesitys hylättäisiin markkinaoikeudessa</w:t>
      </w:r>
      <w:r w:rsidR="00BD2486">
        <w:t>.</w:t>
      </w:r>
    </w:p>
    <w:p w:rsidR="00A45700" w:rsidRDefault="00A45700" w:rsidP="00D50F18"/>
    <w:p w:rsidR="004209AD" w:rsidRDefault="004209AD" w:rsidP="004209AD">
      <w:r>
        <w:t>Ehdotettu viiden vuoden v</w:t>
      </w:r>
      <w:r w:rsidRPr="004209AD">
        <w:t>anhentumisaika soveltuisi myös henkilökohtaiseen seuraamusmaksuun, mikä voisi johtaa erittäin yllättäviin ja ankariin seuraamuksiin</w:t>
      </w:r>
      <w:r>
        <w:t>.</w:t>
      </w:r>
    </w:p>
    <w:p w:rsidR="004209AD" w:rsidRDefault="004209AD" w:rsidP="004209AD"/>
    <w:p w:rsidR="00D70A7D" w:rsidRDefault="00D70A7D" w:rsidP="004209AD">
      <w:pPr>
        <w:pStyle w:val="Otsikko2"/>
        <w:spacing w:before="0"/>
        <w:rPr>
          <w:sz w:val="24"/>
          <w:szCs w:val="24"/>
        </w:rPr>
      </w:pPr>
      <w:r w:rsidRPr="00D70A7D">
        <w:rPr>
          <w:sz w:val="24"/>
          <w:szCs w:val="24"/>
        </w:rPr>
        <w:t>A</w:t>
      </w:r>
      <w:r w:rsidR="00534AA3">
        <w:rPr>
          <w:sz w:val="24"/>
          <w:szCs w:val="24"/>
        </w:rPr>
        <w:t xml:space="preserve">luehallintoviranomaisen </w:t>
      </w:r>
      <w:r w:rsidRPr="00D70A7D">
        <w:rPr>
          <w:sz w:val="24"/>
          <w:szCs w:val="24"/>
        </w:rPr>
        <w:t>toimivaltuudet</w:t>
      </w:r>
    </w:p>
    <w:p w:rsidR="00D70A7D" w:rsidRDefault="00D70A7D" w:rsidP="00D70A7D"/>
    <w:p w:rsidR="00D70A7D" w:rsidRDefault="00D70A7D" w:rsidP="00D70A7D">
      <w:r>
        <w:t>A</w:t>
      </w:r>
      <w:r w:rsidRPr="00D70A7D">
        <w:t>luehallintovirastojen (AVI) toimivaltuuksien laajentaminen tulee vaarantamaan viranomaislinjausten yhdenmukaisuuden ja huonontamaan elink</w:t>
      </w:r>
      <w:r>
        <w:t xml:space="preserve">einonharjoittajien oikeusturvaa. </w:t>
      </w:r>
      <w:r w:rsidR="00534AA3" w:rsidRPr="00534AA3">
        <w:t>Ristiriitaisten linjausten vaara on ilmeinen, koska linjan pitäminen yhdenmukaisena on sitä vaikeampaa, mitä useampi viranomainen käsittelee asiallisesti samanlaisia tapauksia.</w:t>
      </w:r>
      <w:r w:rsidR="00534AA3">
        <w:t xml:space="preserve"> </w:t>
      </w:r>
      <w:r w:rsidR="00862305" w:rsidRPr="00862305">
        <w:t xml:space="preserve">AVI voisi </w:t>
      </w:r>
      <w:r w:rsidR="00862305">
        <w:t>ehdotuksen mukaan</w:t>
      </w:r>
      <w:r w:rsidR="00862305" w:rsidRPr="00862305">
        <w:t xml:space="preserve"> asettaa kiellon tapauksissa, joissa lainvastaisuus on ilmeinen ja joissa kuluttaja-asiamies on vakiintuneesti valvontakäytännössään tulki</w:t>
      </w:r>
      <w:r w:rsidR="00862305">
        <w:t xml:space="preserve">nnut säännöstä tietyllä tavalla. </w:t>
      </w:r>
      <w:r w:rsidR="00534AA3" w:rsidRPr="00534AA3">
        <w:t xml:space="preserve">Kuluttaja-asiamiehen vakiintunut linja ei kuitenkaan välttämättä perustu oikeaan lain soveltamiseen, jolloin on mahdollista, että </w:t>
      </w:r>
      <w:proofErr w:type="spellStart"/>
      <w:r w:rsidR="00534AA3" w:rsidRPr="00534AA3">
        <w:t>AVI:n</w:t>
      </w:r>
      <w:proofErr w:type="spellEnd"/>
      <w:r w:rsidR="00534AA3" w:rsidRPr="00534AA3">
        <w:t xml:space="preserve"> soveltaessa kuluttaja-asiamiehen linjaa </w:t>
      </w:r>
      <w:proofErr w:type="spellStart"/>
      <w:r w:rsidR="00534AA3" w:rsidRPr="00534AA3">
        <w:t>AVI:n</w:t>
      </w:r>
      <w:proofErr w:type="spellEnd"/>
      <w:r w:rsidR="00534AA3" w:rsidRPr="00534AA3">
        <w:t xml:space="preserve"> määräämät kiellot eivät käytännössä perustuisi oikeaan lain soveltamiseen.</w:t>
      </w:r>
    </w:p>
    <w:p w:rsidR="006056F9" w:rsidRDefault="006056F9" w:rsidP="00D70A7D"/>
    <w:p w:rsidR="006056F9" w:rsidRDefault="006056F9" w:rsidP="00D70A7D">
      <w:r>
        <w:lastRenderedPageBreak/>
        <w:t>Ehdotettu sääntelymalli on myös epäselvä, sillä</w:t>
      </w:r>
      <w:r w:rsidRPr="006056F9">
        <w:t xml:space="preserve"> elinkeinonharjoittajan on käytännössä vaikea hahmottaa, mitkä asiat kuuluvat </w:t>
      </w:r>
      <w:proofErr w:type="spellStart"/>
      <w:r w:rsidRPr="006056F9">
        <w:t>AVI:n</w:t>
      </w:r>
      <w:proofErr w:type="spellEnd"/>
      <w:r w:rsidRPr="006056F9">
        <w:t xml:space="preserve"> toimivaltaan, mitkä kuluttaja-asiamiehelle ja mitkä markkinaoikeudelle.</w:t>
      </w:r>
    </w:p>
    <w:p w:rsidR="006056F9" w:rsidRDefault="006056F9" w:rsidP="00D70A7D"/>
    <w:p w:rsidR="006056F9" w:rsidRDefault="006056F9" w:rsidP="00D70A7D">
      <w:r w:rsidRPr="006056F9">
        <w:t>Sääntöjen noudattamiseen tulee myös kulumaan aiempaa enemmän elinkeinonharjoittajien resursseja</w:t>
      </w:r>
      <w:r>
        <w:t xml:space="preserve">. Yritykset noudattavat kuluttajaliiketoiminnassaan useiden viranomaisten </w:t>
      </w:r>
      <w:r w:rsidRPr="006056F9">
        <w:t>linjauksia ja neuvottele</w:t>
      </w:r>
      <w:r>
        <w:t>vat</w:t>
      </w:r>
      <w:r w:rsidRPr="006056F9">
        <w:t xml:space="preserve"> näiden kanssa, ja aluehallintoviraston uudet toimivaltuudet tulevat </w:t>
      </w:r>
      <w:r w:rsidR="007B1316">
        <w:t>FiComin</w:t>
      </w:r>
      <w:r w:rsidR="007B1316" w:rsidRPr="006056F9">
        <w:t xml:space="preserve"> </w:t>
      </w:r>
      <w:r w:rsidRPr="006056F9">
        <w:t>arvion mukaan lisäämään hallinnollista taakkaa entisestään.</w:t>
      </w:r>
    </w:p>
    <w:p w:rsidR="00D70A7D" w:rsidRPr="00D70A7D" w:rsidRDefault="00D70A7D" w:rsidP="00D70A7D"/>
    <w:p w:rsidR="009E11ED" w:rsidRPr="002B397B" w:rsidRDefault="002B397B" w:rsidP="002B397B">
      <w:pPr>
        <w:pStyle w:val="Otsikko2"/>
        <w:spacing w:before="0"/>
        <w:rPr>
          <w:sz w:val="24"/>
          <w:szCs w:val="24"/>
        </w:rPr>
      </w:pPr>
      <w:r w:rsidRPr="002B397B">
        <w:rPr>
          <w:sz w:val="24"/>
          <w:szCs w:val="24"/>
        </w:rPr>
        <w:t>Kuluttaja-asiamiehen määräämä kielto</w:t>
      </w:r>
    </w:p>
    <w:p w:rsidR="009E11ED" w:rsidRDefault="009E11ED" w:rsidP="009E11ED"/>
    <w:p w:rsidR="00756E9A" w:rsidRDefault="00D473A2" w:rsidP="00D473A2">
      <w:r>
        <w:t xml:space="preserve">Kuluttaja-asiamiehelle ehdotetaan annettavaksi oikeus </w:t>
      </w:r>
      <w:r w:rsidR="002646D0" w:rsidRPr="002646D0">
        <w:t xml:space="preserve">itse </w:t>
      </w:r>
      <w:r>
        <w:t>määrätä kielto silloinkin, kun kiellolla voi olla huomattavia vaikutuksia. Tämän mahdollisuuden tarpeellisuutta tai oikeasuhtaisuutta ei kuitenkaan käytännössä lainkaan perustella. Kieltomenettelyn ”kääntäminen” siten, että kielto ei enää raukeaisi elinkeinonharjoittajan vastustuksesta,</w:t>
      </w:r>
      <w:r w:rsidR="002646D0">
        <w:t xml:space="preserve"> </w:t>
      </w:r>
      <w:r w:rsidR="002646D0" w:rsidRPr="002646D0">
        <w:t xml:space="preserve">johtaisi </w:t>
      </w:r>
      <w:r>
        <w:t xml:space="preserve">todennäköisesti kuluttaja-asiamiehen määräämien kieltojen lisääntymiseen ja </w:t>
      </w:r>
      <w:proofErr w:type="spellStart"/>
      <w:r>
        <w:t>KSL:n</w:t>
      </w:r>
      <w:proofErr w:type="spellEnd"/>
      <w:r>
        <w:t xml:space="preserve"> tulkintaa ja soveltamista koskevan oikeuskäytännön vähenemiseen, koska se korottaisi olennaisesti kiellon vastustamisen kynnystä</w:t>
      </w:r>
      <w:r w:rsidR="003C5E0B">
        <w:t xml:space="preserve"> niissäkin tapauksissa, kun kiellon vastustaminen olisi objektiivisesti arvioiden perusteltua</w:t>
      </w:r>
      <w:r>
        <w:t>.</w:t>
      </w:r>
      <w:r w:rsidR="003F620E">
        <w:t xml:space="preserve"> </w:t>
      </w:r>
      <w:r w:rsidR="00D50F18">
        <w:t xml:space="preserve">Tämän </w:t>
      </w:r>
      <w:r w:rsidR="00D50F18" w:rsidRPr="00D50F18">
        <w:t>seurauksena kuluttaja-asiamiehen määräämiä, lainsäädännön vaatimuksia pidemmälle meneviä kieltoja todennäköisesti jäisi nykyistä enemmän voimaan</w:t>
      </w:r>
      <w:r w:rsidR="00D50F18">
        <w:t xml:space="preserve">. </w:t>
      </w:r>
    </w:p>
    <w:p w:rsidR="00756E9A" w:rsidRDefault="00756E9A" w:rsidP="00D473A2"/>
    <w:p w:rsidR="009E11ED" w:rsidRDefault="00D50F18" w:rsidP="00D473A2">
      <w:r>
        <w:t>Lisäksi m</w:t>
      </w:r>
      <w:r w:rsidR="00D473A2">
        <w:t xml:space="preserve">arkkinaoikeudessa voittaneella yrityksellä ei ole käytännössä mahdollisuutta </w:t>
      </w:r>
      <w:r w:rsidR="003F620E">
        <w:t>saada</w:t>
      </w:r>
      <w:r w:rsidR="00D473A2">
        <w:t xml:space="preserve"> korvausta oikeudenkäyntikuluistaan</w:t>
      </w:r>
      <w:r w:rsidR="003F620E">
        <w:t>. E</w:t>
      </w:r>
      <w:r w:rsidR="003F620E" w:rsidRPr="003F620E">
        <w:t xml:space="preserve">linkeinonharjoittajan </w:t>
      </w:r>
      <w:r w:rsidR="003F620E">
        <w:t xml:space="preserve">kiellon vastustusta koskeva toimimisvelvoite ja oikeudenkäyntikulujen korvaamattomuus </w:t>
      </w:r>
      <w:r>
        <w:t xml:space="preserve">lisää </w:t>
      </w:r>
      <w:r w:rsidR="002646D0">
        <w:t xml:space="preserve">kiellon </w:t>
      </w:r>
      <w:r>
        <w:t xml:space="preserve">välittömiä </w:t>
      </w:r>
      <w:r w:rsidR="003F620E" w:rsidRPr="003F620E">
        <w:t>kustannuksia.</w:t>
      </w:r>
      <w:r>
        <w:t xml:space="preserve"> Välillisiä kustannuksia aiheutuisi lisääntyvien kieltojen seurauksista.</w:t>
      </w:r>
    </w:p>
    <w:p w:rsidR="00243DD2" w:rsidRDefault="00243DD2" w:rsidP="00D473A2"/>
    <w:p w:rsidR="00243DD2" w:rsidRDefault="00243DD2" w:rsidP="00D473A2">
      <w:r w:rsidRPr="00243DD2">
        <w:rPr>
          <w:b/>
        </w:rPr>
        <w:t>Tietoliikenteen ja tietotekniikan keskusliitto, FiCom ry</w:t>
      </w:r>
    </w:p>
    <w:p w:rsidR="00243DD2" w:rsidRDefault="00243DD2" w:rsidP="00D473A2"/>
    <w:p w:rsidR="00243DD2" w:rsidRDefault="00243DD2" w:rsidP="00D473A2">
      <w:r>
        <w:t>Marko Lahtinen</w:t>
      </w:r>
    </w:p>
    <w:p w:rsidR="00243DD2" w:rsidRPr="00243DD2" w:rsidRDefault="00243DD2" w:rsidP="00D473A2">
      <w:r>
        <w:t>Lakiasiat</w:t>
      </w:r>
    </w:p>
    <w:p w:rsidR="009E11ED" w:rsidRDefault="009E11ED" w:rsidP="009E11ED"/>
    <w:p w:rsidR="009E11ED" w:rsidRDefault="009E11ED" w:rsidP="009E11ED"/>
    <w:p w:rsidR="009E11ED" w:rsidRPr="009E11ED" w:rsidRDefault="009E11ED" w:rsidP="009E11ED"/>
    <w:sectPr w:rsidR="009E11ED" w:rsidRPr="009E11ED" w:rsidSect="00700F91">
      <w:footerReference w:type="default" r:id="rId10"/>
      <w:pgSz w:w="11906" w:h="16838"/>
      <w:pgMar w:top="993"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681" w:rsidRDefault="00EB2681" w:rsidP="009E11ED">
      <w:pPr>
        <w:spacing w:line="240" w:lineRule="auto"/>
      </w:pPr>
      <w:r>
        <w:separator/>
      </w:r>
    </w:p>
  </w:endnote>
  <w:endnote w:type="continuationSeparator" w:id="0">
    <w:p w:rsidR="00EB2681" w:rsidRDefault="00EB2681" w:rsidP="009E1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E2" w:rsidRDefault="00E1383A">
    <w:pPr>
      <w:pStyle w:val="Alatunniste"/>
    </w:pPr>
    <w:r>
      <w:rPr>
        <w:noProof/>
        <w:lang w:eastAsia="fi-FI"/>
      </w:rPr>
      <mc:AlternateContent>
        <mc:Choice Requires="wps">
          <w:drawing>
            <wp:anchor distT="0" distB="0" distL="114300" distR="114300" simplePos="0" relativeHeight="251657728" behindDoc="0" locked="0" layoutInCell="1" allowOverlap="1">
              <wp:simplePos x="0" y="0"/>
              <wp:positionH relativeFrom="column">
                <wp:posOffset>-815340</wp:posOffset>
              </wp:positionH>
              <wp:positionV relativeFrom="paragraph">
                <wp:posOffset>-20955</wp:posOffset>
              </wp:positionV>
              <wp:extent cx="7695565" cy="499110"/>
              <wp:effectExtent l="381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5565" cy="499110"/>
                      </a:xfrm>
                      <a:prstGeom prst="rect">
                        <a:avLst/>
                      </a:prstGeom>
                      <a:solidFill>
                        <a:srgbClr val="3F6075"/>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B91BE2" w:rsidRPr="00700F91" w:rsidRDefault="00B91BE2" w:rsidP="00700F91">
                          <w:pPr>
                            <w:tabs>
                              <w:tab w:val="left" w:pos="2552"/>
                              <w:tab w:val="left" w:pos="5245"/>
                              <w:tab w:val="left" w:pos="7230"/>
                              <w:tab w:val="left" w:pos="9639"/>
                            </w:tabs>
                            <w:spacing w:before="200" w:line="480" w:lineRule="auto"/>
                            <w:ind w:left="993"/>
                            <w:rPr>
                              <w:rFonts w:ascii="Arial" w:hAnsi="Arial" w:cs="Arial"/>
                              <w:color w:val="FFFFFF"/>
                              <w:sz w:val="20"/>
                              <w:szCs w:val="20"/>
                            </w:rPr>
                          </w:pPr>
                          <w:r w:rsidRPr="00700F91">
                            <w:rPr>
                              <w:rFonts w:ascii="Arial" w:hAnsi="Arial" w:cs="Arial"/>
                              <w:color w:val="FFFFFF"/>
                              <w:sz w:val="20"/>
                              <w:szCs w:val="20"/>
                            </w:rPr>
                            <w:t>FiCom ry</w:t>
                          </w:r>
                          <w:r w:rsidRPr="00700F91">
                            <w:rPr>
                              <w:rFonts w:ascii="Arial" w:hAnsi="Arial" w:cs="Arial"/>
                              <w:color w:val="FFFFFF"/>
                              <w:sz w:val="20"/>
                              <w:szCs w:val="20"/>
                            </w:rPr>
                            <w:tab/>
                          </w:r>
                          <w:r w:rsidR="00E1383A">
                            <w:rPr>
                              <w:rFonts w:ascii="Arial" w:hAnsi="Arial" w:cs="Arial"/>
                              <w:color w:val="FFFFFF"/>
                              <w:sz w:val="20"/>
                              <w:szCs w:val="20"/>
                            </w:rPr>
                            <w:t xml:space="preserve">Lintulahdenkatu 10 </w:t>
                          </w:r>
                          <w:r w:rsidR="00E1383A">
                            <w:rPr>
                              <w:rFonts w:ascii="Arial" w:hAnsi="Arial" w:cs="Arial"/>
                              <w:color w:val="FFFFFF"/>
                              <w:sz w:val="20"/>
                              <w:szCs w:val="20"/>
                            </w:rPr>
                            <w:tab/>
                            <w:t>0050</w:t>
                          </w:r>
                          <w:r w:rsidRPr="00700F91">
                            <w:rPr>
                              <w:rFonts w:ascii="Arial" w:hAnsi="Arial" w:cs="Arial"/>
                              <w:color w:val="FFFFFF"/>
                              <w:sz w:val="20"/>
                              <w:szCs w:val="20"/>
                            </w:rPr>
                            <w:t>0 Helsinki</w:t>
                          </w:r>
                          <w:r w:rsidRPr="00700F91">
                            <w:rPr>
                              <w:rFonts w:ascii="Arial" w:hAnsi="Arial" w:cs="Arial"/>
                              <w:color w:val="FFFFFF"/>
                              <w:sz w:val="20"/>
                              <w:szCs w:val="20"/>
                            </w:rPr>
                            <w:tab/>
                            <w:t>puh. 09 6812 100</w:t>
                          </w:r>
                          <w:r w:rsidRPr="00700F91">
                            <w:rPr>
                              <w:rFonts w:ascii="Arial" w:hAnsi="Arial" w:cs="Arial"/>
                              <w:color w:val="FFFFFF"/>
                              <w:sz w:val="20"/>
                              <w:szCs w:val="20"/>
                            </w:rPr>
                            <w:tab/>
                            <w:t>www.ficom.fi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2pt;margin-top:-1.65pt;width:605.95pt;height:3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" fillcolor="#3f6075" stroked="f" strokecolor="#f2f2f2" strokeweight="3pt">
              <v:shadow color="#243f60" opacity=".5" offset="1pt"/>
              <v:textbox>
                <w:txbxContent>
                  <w:p w:rsidR="00B91BE2" w:rsidRPr="00700F91" w:rsidRDefault="00B91BE2" w:rsidP="00700F91">
                    <w:pPr>
                      <w:tabs>
                        <w:tab w:val="left" w:pos="2552"/>
                        <w:tab w:val="left" w:pos="5245"/>
                        <w:tab w:val="left" w:pos="7230"/>
                        <w:tab w:val="left" w:pos="9639"/>
                      </w:tabs>
                      <w:spacing w:before="200" w:line="480" w:lineRule="auto"/>
                      <w:ind w:left="993"/>
                      <w:rPr>
                        <w:rFonts w:ascii="Arial" w:hAnsi="Arial" w:cs="Arial"/>
                        <w:color w:val="FFFFFF"/>
                        <w:sz w:val="20"/>
                        <w:szCs w:val="20"/>
                      </w:rPr>
                    </w:pPr>
                    <w:r w:rsidRPr="00700F91">
                      <w:rPr>
                        <w:rFonts w:ascii="Arial" w:hAnsi="Arial" w:cs="Arial"/>
                        <w:color w:val="FFFFFF"/>
                        <w:sz w:val="20"/>
                        <w:szCs w:val="20"/>
                      </w:rPr>
                      <w:t>FiCom ry</w:t>
                    </w:r>
                    <w:r w:rsidRPr="00700F91">
                      <w:rPr>
                        <w:rFonts w:ascii="Arial" w:hAnsi="Arial" w:cs="Arial"/>
                        <w:color w:val="FFFFFF"/>
                        <w:sz w:val="20"/>
                        <w:szCs w:val="20"/>
                      </w:rPr>
                      <w:tab/>
                    </w:r>
                    <w:r w:rsidR="00E1383A">
                      <w:rPr>
                        <w:rFonts w:ascii="Arial" w:hAnsi="Arial" w:cs="Arial"/>
                        <w:color w:val="FFFFFF"/>
                        <w:sz w:val="20"/>
                        <w:szCs w:val="20"/>
                      </w:rPr>
                      <w:t xml:space="preserve">Lintulahdenkatu 10 </w:t>
                    </w:r>
                    <w:r w:rsidR="00E1383A">
                      <w:rPr>
                        <w:rFonts w:ascii="Arial" w:hAnsi="Arial" w:cs="Arial"/>
                        <w:color w:val="FFFFFF"/>
                        <w:sz w:val="20"/>
                        <w:szCs w:val="20"/>
                      </w:rPr>
                      <w:tab/>
                      <w:t>0050</w:t>
                    </w:r>
                    <w:r w:rsidRPr="00700F91">
                      <w:rPr>
                        <w:rFonts w:ascii="Arial" w:hAnsi="Arial" w:cs="Arial"/>
                        <w:color w:val="FFFFFF"/>
                        <w:sz w:val="20"/>
                        <w:szCs w:val="20"/>
                      </w:rPr>
                      <w:t>0 Helsinki</w:t>
                    </w:r>
                    <w:r w:rsidRPr="00700F91">
                      <w:rPr>
                        <w:rFonts w:ascii="Arial" w:hAnsi="Arial" w:cs="Arial"/>
                        <w:color w:val="FFFFFF"/>
                        <w:sz w:val="20"/>
                        <w:szCs w:val="20"/>
                      </w:rPr>
                      <w:tab/>
                      <w:t>puh. 09 6812 100</w:t>
                    </w:r>
                    <w:r w:rsidRPr="00700F91">
                      <w:rPr>
                        <w:rFonts w:ascii="Arial" w:hAnsi="Arial" w:cs="Arial"/>
                        <w:color w:val="FFFFFF"/>
                        <w:sz w:val="20"/>
                        <w:szCs w:val="20"/>
                      </w:rPr>
                      <w:tab/>
                      <w:t>www.ficom.fi</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681" w:rsidRDefault="00EB2681" w:rsidP="009E11ED">
      <w:pPr>
        <w:spacing w:line="240" w:lineRule="auto"/>
      </w:pPr>
      <w:r>
        <w:separator/>
      </w:r>
    </w:p>
  </w:footnote>
  <w:footnote w:type="continuationSeparator" w:id="0">
    <w:p w:rsidR="00EB2681" w:rsidRDefault="00EB2681" w:rsidP="009E11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2D3A"/>
    <w:multiLevelType w:val="hybridMultilevel"/>
    <w:tmpl w:val="6C3A7E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1825638"/>
    <w:multiLevelType w:val="hybridMultilevel"/>
    <w:tmpl w:val="D39C9EB2"/>
    <w:lvl w:ilvl="0" w:tplc="4F12E934">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hdrShapeDefaults>
    <o:shapedefaults v:ext="edit" spidmax="4097">
      <o:colormru v:ext="edit" colors="#3f607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82"/>
    <w:rsid w:val="00004651"/>
    <w:rsid w:val="0003430F"/>
    <w:rsid w:val="0006781B"/>
    <w:rsid w:val="000719F0"/>
    <w:rsid w:val="000857EE"/>
    <w:rsid w:val="000A2A5D"/>
    <w:rsid w:val="000A7363"/>
    <w:rsid w:val="000E244A"/>
    <w:rsid w:val="00102DDF"/>
    <w:rsid w:val="00125E3B"/>
    <w:rsid w:val="00165691"/>
    <w:rsid w:val="00174729"/>
    <w:rsid w:val="00182B67"/>
    <w:rsid w:val="001B2862"/>
    <w:rsid w:val="001B7CDF"/>
    <w:rsid w:val="001F46F1"/>
    <w:rsid w:val="00221D30"/>
    <w:rsid w:val="00243DD2"/>
    <w:rsid w:val="00244DA5"/>
    <w:rsid w:val="002646D0"/>
    <w:rsid w:val="002B115E"/>
    <w:rsid w:val="002B397B"/>
    <w:rsid w:val="002B61EA"/>
    <w:rsid w:val="002C24DF"/>
    <w:rsid w:val="003549E0"/>
    <w:rsid w:val="00363CAF"/>
    <w:rsid w:val="00383682"/>
    <w:rsid w:val="003A1407"/>
    <w:rsid w:val="003B5591"/>
    <w:rsid w:val="003C5E0B"/>
    <w:rsid w:val="003E3D29"/>
    <w:rsid w:val="003F620E"/>
    <w:rsid w:val="004209AD"/>
    <w:rsid w:val="00445C82"/>
    <w:rsid w:val="004A5212"/>
    <w:rsid w:val="004C39E6"/>
    <w:rsid w:val="004C593A"/>
    <w:rsid w:val="00534AA3"/>
    <w:rsid w:val="00590F09"/>
    <w:rsid w:val="005A5163"/>
    <w:rsid w:val="005E5089"/>
    <w:rsid w:val="006056F9"/>
    <w:rsid w:val="0063121C"/>
    <w:rsid w:val="00646D83"/>
    <w:rsid w:val="00671C20"/>
    <w:rsid w:val="00675C38"/>
    <w:rsid w:val="006B3023"/>
    <w:rsid w:val="006B4C2D"/>
    <w:rsid w:val="006C4DE7"/>
    <w:rsid w:val="00700857"/>
    <w:rsid w:val="00700F91"/>
    <w:rsid w:val="00753627"/>
    <w:rsid w:val="00756E9A"/>
    <w:rsid w:val="007A2E90"/>
    <w:rsid w:val="007B1316"/>
    <w:rsid w:val="007B4794"/>
    <w:rsid w:val="007C75E6"/>
    <w:rsid w:val="00804074"/>
    <w:rsid w:val="00855A56"/>
    <w:rsid w:val="00862305"/>
    <w:rsid w:val="008C6F24"/>
    <w:rsid w:val="008E5142"/>
    <w:rsid w:val="00916FF7"/>
    <w:rsid w:val="00962840"/>
    <w:rsid w:val="009E11ED"/>
    <w:rsid w:val="00A14449"/>
    <w:rsid w:val="00A45700"/>
    <w:rsid w:val="00A461A5"/>
    <w:rsid w:val="00AF5780"/>
    <w:rsid w:val="00B0603F"/>
    <w:rsid w:val="00B22145"/>
    <w:rsid w:val="00B22BE6"/>
    <w:rsid w:val="00B75993"/>
    <w:rsid w:val="00B82A84"/>
    <w:rsid w:val="00B91BE2"/>
    <w:rsid w:val="00B9331A"/>
    <w:rsid w:val="00BD2486"/>
    <w:rsid w:val="00BD3965"/>
    <w:rsid w:val="00C666BF"/>
    <w:rsid w:val="00C9302B"/>
    <w:rsid w:val="00CA274E"/>
    <w:rsid w:val="00CF0A97"/>
    <w:rsid w:val="00CF0F64"/>
    <w:rsid w:val="00CF596B"/>
    <w:rsid w:val="00D473A2"/>
    <w:rsid w:val="00D50F18"/>
    <w:rsid w:val="00D52F99"/>
    <w:rsid w:val="00D63091"/>
    <w:rsid w:val="00D65209"/>
    <w:rsid w:val="00D65E22"/>
    <w:rsid w:val="00D70A7D"/>
    <w:rsid w:val="00E055C9"/>
    <w:rsid w:val="00E1383A"/>
    <w:rsid w:val="00EB19E4"/>
    <w:rsid w:val="00EB2681"/>
    <w:rsid w:val="00EF4EE6"/>
    <w:rsid w:val="00F00479"/>
    <w:rsid w:val="00F3584F"/>
    <w:rsid w:val="00F52A5B"/>
    <w:rsid w:val="00FA3514"/>
    <w:rsid w:val="00FA558C"/>
    <w:rsid w:val="00FC0E94"/>
    <w:rsid w:val="00FE1330"/>
    <w:rsid w:val="00FE5C71"/>
    <w:rsid w:val="00FF7F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3f607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E1383A"/>
    <w:pPr>
      <w:spacing w:line="276" w:lineRule="auto"/>
    </w:pPr>
    <w:rPr>
      <w:rFonts w:asciiTheme="minorHAnsi" w:hAnsiTheme="minorHAnsi"/>
      <w:sz w:val="22"/>
      <w:szCs w:val="22"/>
      <w:lang w:eastAsia="en-US"/>
    </w:rPr>
  </w:style>
  <w:style w:type="paragraph" w:styleId="Otsikko1">
    <w:name w:val="heading 1"/>
    <w:basedOn w:val="Normaali"/>
    <w:next w:val="Normaali"/>
    <w:link w:val="Otsikko1Char"/>
    <w:uiPriority w:val="9"/>
    <w:qFormat/>
    <w:rsid w:val="00855A56"/>
    <w:pPr>
      <w:keepNext/>
      <w:keepLines/>
      <w:spacing w:before="480"/>
      <w:outlineLvl w:val="0"/>
    </w:pPr>
    <w:rPr>
      <w:rFonts w:ascii="Arial" w:eastAsia="Times New Roman" w:hAnsi="Arial"/>
      <w:b/>
      <w:bCs/>
      <w:sz w:val="32"/>
      <w:szCs w:val="28"/>
    </w:rPr>
  </w:style>
  <w:style w:type="paragraph" w:styleId="Otsikko2">
    <w:name w:val="heading 2"/>
    <w:basedOn w:val="Normaali"/>
    <w:next w:val="Normaali"/>
    <w:link w:val="Otsikko2Char"/>
    <w:uiPriority w:val="9"/>
    <w:unhideWhenUsed/>
    <w:qFormat/>
    <w:rsid w:val="00855A56"/>
    <w:pPr>
      <w:keepNext/>
      <w:keepLines/>
      <w:spacing w:before="200"/>
      <w:outlineLvl w:val="1"/>
    </w:pPr>
    <w:rPr>
      <w:rFonts w:ascii="Arial" w:eastAsia="Times New Roman" w:hAnsi="Arial"/>
      <w:b/>
      <w:bCs/>
      <w:sz w:val="28"/>
      <w:szCs w:val="26"/>
    </w:rPr>
  </w:style>
  <w:style w:type="paragraph" w:styleId="Otsikko3">
    <w:name w:val="heading 3"/>
    <w:basedOn w:val="Normaali"/>
    <w:next w:val="Normaali"/>
    <w:link w:val="Otsikko3Char"/>
    <w:uiPriority w:val="9"/>
    <w:unhideWhenUsed/>
    <w:qFormat/>
    <w:rsid w:val="009E11ED"/>
    <w:pPr>
      <w:keepNext/>
      <w:keepLines/>
      <w:spacing w:before="200"/>
      <w:outlineLvl w:val="2"/>
    </w:pPr>
    <w:rPr>
      <w:rFonts w:ascii="Arial" w:eastAsia="Times New Roman" w:hAnsi="Arial"/>
      <w:b/>
      <w:bCs/>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855A56"/>
    <w:rPr>
      <w:rFonts w:ascii="Times New Roman" w:hAnsi="Times New Roman"/>
      <w:sz w:val="24"/>
      <w:szCs w:val="22"/>
      <w:lang w:eastAsia="en-US"/>
    </w:rPr>
  </w:style>
  <w:style w:type="character" w:customStyle="1" w:styleId="Otsikko1Char">
    <w:name w:val="Otsikko 1 Char"/>
    <w:link w:val="Otsikko1"/>
    <w:uiPriority w:val="9"/>
    <w:rsid w:val="00855A56"/>
    <w:rPr>
      <w:rFonts w:ascii="Arial" w:eastAsia="Times New Roman" w:hAnsi="Arial" w:cs="Times New Roman"/>
      <w:b/>
      <w:bCs/>
      <w:sz w:val="32"/>
      <w:szCs w:val="28"/>
    </w:rPr>
  </w:style>
  <w:style w:type="character" w:customStyle="1" w:styleId="Otsikko2Char">
    <w:name w:val="Otsikko 2 Char"/>
    <w:link w:val="Otsikko2"/>
    <w:uiPriority w:val="9"/>
    <w:rsid w:val="00855A56"/>
    <w:rPr>
      <w:rFonts w:ascii="Arial" w:eastAsia="Times New Roman" w:hAnsi="Arial" w:cs="Times New Roman"/>
      <w:b/>
      <w:bCs/>
      <w:sz w:val="28"/>
      <w:szCs w:val="26"/>
    </w:rPr>
  </w:style>
  <w:style w:type="paragraph" w:styleId="Alaotsikko">
    <w:name w:val="Subtitle"/>
    <w:basedOn w:val="Normaali"/>
    <w:next w:val="Normaali"/>
    <w:link w:val="AlaotsikkoChar"/>
    <w:uiPriority w:val="11"/>
    <w:rsid w:val="00855A56"/>
    <w:pPr>
      <w:numPr>
        <w:ilvl w:val="1"/>
      </w:numPr>
    </w:pPr>
    <w:rPr>
      <w:rFonts w:ascii="Arial" w:eastAsia="Times New Roman" w:hAnsi="Arial"/>
      <w:b/>
      <w:iCs/>
      <w:spacing w:val="15"/>
      <w:szCs w:val="24"/>
    </w:rPr>
  </w:style>
  <w:style w:type="character" w:customStyle="1" w:styleId="AlaotsikkoChar">
    <w:name w:val="Alaotsikko Char"/>
    <w:link w:val="Alaotsikko"/>
    <w:uiPriority w:val="11"/>
    <w:rsid w:val="00855A56"/>
    <w:rPr>
      <w:rFonts w:ascii="Arial" w:eastAsia="Times New Roman" w:hAnsi="Arial" w:cs="Times New Roman"/>
      <w:b/>
      <w:iCs/>
      <w:spacing w:val="15"/>
      <w:sz w:val="24"/>
      <w:szCs w:val="24"/>
    </w:rPr>
  </w:style>
  <w:style w:type="character" w:styleId="Korostus">
    <w:name w:val="Emphasis"/>
    <w:uiPriority w:val="20"/>
    <w:qFormat/>
    <w:rsid w:val="00855A56"/>
    <w:rPr>
      <w:rFonts w:ascii="Times New Roman" w:hAnsi="Times New Roman"/>
      <w:i/>
      <w:iCs/>
      <w:sz w:val="24"/>
    </w:rPr>
  </w:style>
  <w:style w:type="character" w:styleId="Voimakaskorostus">
    <w:name w:val="Intense Emphasis"/>
    <w:uiPriority w:val="21"/>
    <w:qFormat/>
    <w:rsid w:val="00855A56"/>
    <w:rPr>
      <w:rFonts w:ascii="Times New Roman" w:hAnsi="Times New Roman"/>
      <w:b/>
      <w:bCs/>
      <w:i/>
      <w:iCs/>
      <w:color w:val="auto"/>
      <w:sz w:val="24"/>
    </w:rPr>
  </w:style>
  <w:style w:type="paragraph" w:styleId="Luettelokappale">
    <w:name w:val="List Paragraph"/>
    <w:basedOn w:val="Normaali"/>
    <w:uiPriority w:val="34"/>
    <w:qFormat/>
    <w:rsid w:val="00855A56"/>
    <w:pPr>
      <w:numPr>
        <w:numId w:val="1"/>
      </w:numPr>
      <w:contextualSpacing/>
    </w:pPr>
    <w:rPr>
      <w:rFonts w:cs="Calibri"/>
    </w:rPr>
  </w:style>
  <w:style w:type="table" w:styleId="TaulukkoRuudukko">
    <w:name w:val="Table Grid"/>
    <w:basedOn w:val="Normaalitaulukko"/>
    <w:uiPriority w:val="59"/>
    <w:rsid w:val="009E11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liteteksti">
    <w:name w:val="Balloon Text"/>
    <w:basedOn w:val="Normaali"/>
    <w:link w:val="SelitetekstiChar"/>
    <w:uiPriority w:val="99"/>
    <w:semiHidden/>
    <w:unhideWhenUsed/>
    <w:rsid w:val="009E11ED"/>
    <w:pPr>
      <w:spacing w:line="240" w:lineRule="auto"/>
    </w:pPr>
    <w:rPr>
      <w:rFonts w:ascii="Tahoma" w:hAnsi="Tahoma" w:cs="Tahoma"/>
      <w:sz w:val="16"/>
      <w:szCs w:val="16"/>
    </w:rPr>
  </w:style>
  <w:style w:type="character" w:customStyle="1" w:styleId="SelitetekstiChar">
    <w:name w:val="Seliteteksti Char"/>
    <w:link w:val="Seliteteksti"/>
    <w:uiPriority w:val="99"/>
    <w:semiHidden/>
    <w:rsid w:val="009E11ED"/>
    <w:rPr>
      <w:rFonts w:ascii="Tahoma" w:hAnsi="Tahoma" w:cs="Tahoma"/>
      <w:sz w:val="16"/>
      <w:szCs w:val="16"/>
    </w:rPr>
  </w:style>
  <w:style w:type="character" w:customStyle="1" w:styleId="Otsikko3Char">
    <w:name w:val="Otsikko 3 Char"/>
    <w:link w:val="Otsikko3"/>
    <w:uiPriority w:val="9"/>
    <w:rsid w:val="009E11ED"/>
    <w:rPr>
      <w:rFonts w:ascii="Arial" w:eastAsia="Times New Roman" w:hAnsi="Arial" w:cs="Times New Roman"/>
      <w:b/>
      <w:bCs/>
      <w:i/>
      <w:sz w:val="24"/>
    </w:rPr>
  </w:style>
  <w:style w:type="character" w:styleId="Hienovarainenkorostus">
    <w:name w:val="Subtle Emphasis"/>
    <w:uiPriority w:val="19"/>
    <w:qFormat/>
    <w:rsid w:val="009E11ED"/>
    <w:rPr>
      <w:i/>
      <w:iCs/>
      <w:color w:val="808080"/>
    </w:rPr>
  </w:style>
  <w:style w:type="paragraph" w:styleId="Yltunniste">
    <w:name w:val="header"/>
    <w:basedOn w:val="Normaali"/>
    <w:link w:val="YltunnisteChar"/>
    <w:uiPriority w:val="99"/>
    <w:unhideWhenUsed/>
    <w:rsid w:val="009E11ED"/>
    <w:pPr>
      <w:tabs>
        <w:tab w:val="center" w:pos="4819"/>
        <w:tab w:val="right" w:pos="9638"/>
      </w:tabs>
      <w:spacing w:line="240" w:lineRule="auto"/>
    </w:pPr>
  </w:style>
  <w:style w:type="character" w:customStyle="1" w:styleId="YltunnisteChar">
    <w:name w:val="Ylätunniste Char"/>
    <w:link w:val="Yltunniste"/>
    <w:uiPriority w:val="99"/>
    <w:rsid w:val="009E11ED"/>
    <w:rPr>
      <w:rFonts w:ascii="Times New Roman" w:hAnsi="Times New Roman"/>
      <w:sz w:val="24"/>
    </w:rPr>
  </w:style>
  <w:style w:type="paragraph" w:styleId="Alatunniste">
    <w:name w:val="footer"/>
    <w:basedOn w:val="Normaali"/>
    <w:link w:val="AlatunnisteChar"/>
    <w:uiPriority w:val="99"/>
    <w:unhideWhenUsed/>
    <w:rsid w:val="009E11ED"/>
    <w:pPr>
      <w:tabs>
        <w:tab w:val="center" w:pos="4819"/>
        <w:tab w:val="right" w:pos="9638"/>
      </w:tabs>
      <w:spacing w:line="240" w:lineRule="auto"/>
    </w:pPr>
  </w:style>
  <w:style w:type="character" w:customStyle="1" w:styleId="AlatunnisteChar">
    <w:name w:val="Alatunniste Char"/>
    <w:link w:val="Alatunniste"/>
    <w:uiPriority w:val="99"/>
    <w:rsid w:val="009E11ED"/>
    <w:rPr>
      <w:rFonts w:ascii="Times New Roman" w:hAnsi="Times New Roman"/>
      <w:sz w:val="24"/>
    </w:rPr>
  </w:style>
  <w:style w:type="character" w:styleId="Kommentinviite">
    <w:name w:val="annotation reference"/>
    <w:basedOn w:val="Kappaleenoletusfontti"/>
    <w:uiPriority w:val="99"/>
    <w:semiHidden/>
    <w:unhideWhenUsed/>
    <w:rsid w:val="004A5212"/>
    <w:rPr>
      <w:sz w:val="16"/>
      <w:szCs w:val="16"/>
    </w:rPr>
  </w:style>
  <w:style w:type="paragraph" w:styleId="Kommentinteksti">
    <w:name w:val="annotation text"/>
    <w:basedOn w:val="Normaali"/>
    <w:link w:val="KommentintekstiChar"/>
    <w:uiPriority w:val="99"/>
    <w:semiHidden/>
    <w:unhideWhenUsed/>
    <w:rsid w:val="004A521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A5212"/>
    <w:rPr>
      <w:rFonts w:asciiTheme="minorHAnsi" w:hAnsiTheme="minorHAnsi"/>
      <w:lang w:eastAsia="en-US"/>
    </w:rPr>
  </w:style>
  <w:style w:type="paragraph" w:styleId="Kommentinotsikko">
    <w:name w:val="annotation subject"/>
    <w:basedOn w:val="Kommentinteksti"/>
    <w:next w:val="Kommentinteksti"/>
    <w:link w:val="KommentinotsikkoChar"/>
    <w:uiPriority w:val="99"/>
    <w:semiHidden/>
    <w:unhideWhenUsed/>
    <w:rsid w:val="004A5212"/>
    <w:rPr>
      <w:b/>
      <w:bCs/>
    </w:rPr>
  </w:style>
  <w:style w:type="character" w:customStyle="1" w:styleId="KommentinotsikkoChar">
    <w:name w:val="Kommentin otsikko Char"/>
    <w:basedOn w:val="KommentintekstiChar"/>
    <w:link w:val="Kommentinotsikko"/>
    <w:uiPriority w:val="99"/>
    <w:semiHidden/>
    <w:rsid w:val="004A5212"/>
    <w:rPr>
      <w:rFonts w:asciiTheme="minorHAnsi" w:hAnsi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E1383A"/>
    <w:pPr>
      <w:spacing w:line="276" w:lineRule="auto"/>
    </w:pPr>
    <w:rPr>
      <w:rFonts w:asciiTheme="minorHAnsi" w:hAnsiTheme="minorHAnsi"/>
      <w:sz w:val="22"/>
      <w:szCs w:val="22"/>
      <w:lang w:eastAsia="en-US"/>
    </w:rPr>
  </w:style>
  <w:style w:type="paragraph" w:styleId="Otsikko1">
    <w:name w:val="heading 1"/>
    <w:basedOn w:val="Normaali"/>
    <w:next w:val="Normaali"/>
    <w:link w:val="Otsikko1Char"/>
    <w:uiPriority w:val="9"/>
    <w:qFormat/>
    <w:rsid w:val="00855A56"/>
    <w:pPr>
      <w:keepNext/>
      <w:keepLines/>
      <w:spacing w:before="480"/>
      <w:outlineLvl w:val="0"/>
    </w:pPr>
    <w:rPr>
      <w:rFonts w:ascii="Arial" w:eastAsia="Times New Roman" w:hAnsi="Arial"/>
      <w:b/>
      <w:bCs/>
      <w:sz w:val="32"/>
      <w:szCs w:val="28"/>
    </w:rPr>
  </w:style>
  <w:style w:type="paragraph" w:styleId="Otsikko2">
    <w:name w:val="heading 2"/>
    <w:basedOn w:val="Normaali"/>
    <w:next w:val="Normaali"/>
    <w:link w:val="Otsikko2Char"/>
    <w:uiPriority w:val="9"/>
    <w:unhideWhenUsed/>
    <w:qFormat/>
    <w:rsid w:val="00855A56"/>
    <w:pPr>
      <w:keepNext/>
      <w:keepLines/>
      <w:spacing w:before="200"/>
      <w:outlineLvl w:val="1"/>
    </w:pPr>
    <w:rPr>
      <w:rFonts w:ascii="Arial" w:eastAsia="Times New Roman" w:hAnsi="Arial"/>
      <w:b/>
      <w:bCs/>
      <w:sz w:val="28"/>
      <w:szCs w:val="26"/>
    </w:rPr>
  </w:style>
  <w:style w:type="paragraph" w:styleId="Otsikko3">
    <w:name w:val="heading 3"/>
    <w:basedOn w:val="Normaali"/>
    <w:next w:val="Normaali"/>
    <w:link w:val="Otsikko3Char"/>
    <w:uiPriority w:val="9"/>
    <w:unhideWhenUsed/>
    <w:qFormat/>
    <w:rsid w:val="009E11ED"/>
    <w:pPr>
      <w:keepNext/>
      <w:keepLines/>
      <w:spacing w:before="200"/>
      <w:outlineLvl w:val="2"/>
    </w:pPr>
    <w:rPr>
      <w:rFonts w:ascii="Arial" w:eastAsia="Times New Roman" w:hAnsi="Arial"/>
      <w:b/>
      <w:bCs/>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855A56"/>
    <w:rPr>
      <w:rFonts w:ascii="Times New Roman" w:hAnsi="Times New Roman"/>
      <w:sz w:val="24"/>
      <w:szCs w:val="22"/>
      <w:lang w:eastAsia="en-US"/>
    </w:rPr>
  </w:style>
  <w:style w:type="character" w:customStyle="1" w:styleId="Otsikko1Char">
    <w:name w:val="Otsikko 1 Char"/>
    <w:link w:val="Otsikko1"/>
    <w:uiPriority w:val="9"/>
    <w:rsid w:val="00855A56"/>
    <w:rPr>
      <w:rFonts w:ascii="Arial" w:eastAsia="Times New Roman" w:hAnsi="Arial" w:cs="Times New Roman"/>
      <w:b/>
      <w:bCs/>
      <w:sz w:val="32"/>
      <w:szCs w:val="28"/>
    </w:rPr>
  </w:style>
  <w:style w:type="character" w:customStyle="1" w:styleId="Otsikko2Char">
    <w:name w:val="Otsikko 2 Char"/>
    <w:link w:val="Otsikko2"/>
    <w:uiPriority w:val="9"/>
    <w:rsid w:val="00855A56"/>
    <w:rPr>
      <w:rFonts w:ascii="Arial" w:eastAsia="Times New Roman" w:hAnsi="Arial" w:cs="Times New Roman"/>
      <w:b/>
      <w:bCs/>
      <w:sz w:val="28"/>
      <w:szCs w:val="26"/>
    </w:rPr>
  </w:style>
  <w:style w:type="paragraph" w:styleId="Alaotsikko">
    <w:name w:val="Subtitle"/>
    <w:basedOn w:val="Normaali"/>
    <w:next w:val="Normaali"/>
    <w:link w:val="AlaotsikkoChar"/>
    <w:uiPriority w:val="11"/>
    <w:rsid w:val="00855A56"/>
    <w:pPr>
      <w:numPr>
        <w:ilvl w:val="1"/>
      </w:numPr>
    </w:pPr>
    <w:rPr>
      <w:rFonts w:ascii="Arial" w:eastAsia="Times New Roman" w:hAnsi="Arial"/>
      <w:b/>
      <w:iCs/>
      <w:spacing w:val="15"/>
      <w:szCs w:val="24"/>
    </w:rPr>
  </w:style>
  <w:style w:type="character" w:customStyle="1" w:styleId="AlaotsikkoChar">
    <w:name w:val="Alaotsikko Char"/>
    <w:link w:val="Alaotsikko"/>
    <w:uiPriority w:val="11"/>
    <w:rsid w:val="00855A56"/>
    <w:rPr>
      <w:rFonts w:ascii="Arial" w:eastAsia="Times New Roman" w:hAnsi="Arial" w:cs="Times New Roman"/>
      <w:b/>
      <w:iCs/>
      <w:spacing w:val="15"/>
      <w:sz w:val="24"/>
      <w:szCs w:val="24"/>
    </w:rPr>
  </w:style>
  <w:style w:type="character" w:styleId="Korostus">
    <w:name w:val="Emphasis"/>
    <w:uiPriority w:val="20"/>
    <w:qFormat/>
    <w:rsid w:val="00855A56"/>
    <w:rPr>
      <w:rFonts w:ascii="Times New Roman" w:hAnsi="Times New Roman"/>
      <w:i/>
      <w:iCs/>
      <w:sz w:val="24"/>
    </w:rPr>
  </w:style>
  <w:style w:type="character" w:styleId="Voimakaskorostus">
    <w:name w:val="Intense Emphasis"/>
    <w:uiPriority w:val="21"/>
    <w:qFormat/>
    <w:rsid w:val="00855A56"/>
    <w:rPr>
      <w:rFonts w:ascii="Times New Roman" w:hAnsi="Times New Roman"/>
      <w:b/>
      <w:bCs/>
      <w:i/>
      <w:iCs/>
      <w:color w:val="auto"/>
      <w:sz w:val="24"/>
    </w:rPr>
  </w:style>
  <w:style w:type="paragraph" w:styleId="Luettelokappale">
    <w:name w:val="List Paragraph"/>
    <w:basedOn w:val="Normaali"/>
    <w:uiPriority w:val="34"/>
    <w:qFormat/>
    <w:rsid w:val="00855A56"/>
    <w:pPr>
      <w:numPr>
        <w:numId w:val="1"/>
      </w:numPr>
      <w:contextualSpacing/>
    </w:pPr>
    <w:rPr>
      <w:rFonts w:cs="Calibri"/>
    </w:rPr>
  </w:style>
  <w:style w:type="table" w:styleId="TaulukkoRuudukko">
    <w:name w:val="Table Grid"/>
    <w:basedOn w:val="Normaalitaulukko"/>
    <w:uiPriority w:val="59"/>
    <w:rsid w:val="009E11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liteteksti">
    <w:name w:val="Balloon Text"/>
    <w:basedOn w:val="Normaali"/>
    <w:link w:val="SelitetekstiChar"/>
    <w:uiPriority w:val="99"/>
    <w:semiHidden/>
    <w:unhideWhenUsed/>
    <w:rsid w:val="009E11ED"/>
    <w:pPr>
      <w:spacing w:line="240" w:lineRule="auto"/>
    </w:pPr>
    <w:rPr>
      <w:rFonts w:ascii="Tahoma" w:hAnsi="Tahoma" w:cs="Tahoma"/>
      <w:sz w:val="16"/>
      <w:szCs w:val="16"/>
    </w:rPr>
  </w:style>
  <w:style w:type="character" w:customStyle="1" w:styleId="SelitetekstiChar">
    <w:name w:val="Seliteteksti Char"/>
    <w:link w:val="Seliteteksti"/>
    <w:uiPriority w:val="99"/>
    <w:semiHidden/>
    <w:rsid w:val="009E11ED"/>
    <w:rPr>
      <w:rFonts w:ascii="Tahoma" w:hAnsi="Tahoma" w:cs="Tahoma"/>
      <w:sz w:val="16"/>
      <w:szCs w:val="16"/>
    </w:rPr>
  </w:style>
  <w:style w:type="character" w:customStyle="1" w:styleId="Otsikko3Char">
    <w:name w:val="Otsikko 3 Char"/>
    <w:link w:val="Otsikko3"/>
    <w:uiPriority w:val="9"/>
    <w:rsid w:val="009E11ED"/>
    <w:rPr>
      <w:rFonts w:ascii="Arial" w:eastAsia="Times New Roman" w:hAnsi="Arial" w:cs="Times New Roman"/>
      <w:b/>
      <w:bCs/>
      <w:i/>
      <w:sz w:val="24"/>
    </w:rPr>
  </w:style>
  <w:style w:type="character" w:styleId="Hienovarainenkorostus">
    <w:name w:val="Subtle Emphasis"/>
    <w:uiPriority w:val="19"/>
    <w:qFormat/>
    <w:rsid w:val="009E11ED"/>
    <w:rPr>
      <w:i/>
      <w:iCs/>
      <w:color w:val="808080"/>
    </w:rPr>
  </w:style>
  <w:style w:type="paragraph" w:styleId="Yltunniste">
    <w:name w:val="header"/>
    <w:basedOn w:val="Normaali"/>
    <w:link w:val="YltunnisteChar"/>
    <w:uiPriority w:val="99"/>
    <w:unhideWhenUsed/>
    <w:rsid w:val="009E11ED"/>
    <w:pPr>
      <w:tabs>
        <w:tab w:val="center" w:pos="4819"/>
        <w:tab w:val="right" w:pos="9638"/>
      </w:tabs>
      <w:spacing w:line="240" w:lineRule="auto"/>
    </w:pPr>
  </w:style>
  <w:style w:type="character" w:customStyle="1" w:styleId="YltunnisteChar">
    <w:name w:val="Ylätunniste Char"/>
    <w:link w:val="Yltunniste"/>
    <w:uiPriority w:val="99"/>
    <w:rsid w:val="009E11ED"/>
    <w:rPr>
      <w:rFonts w:ascii="Times New Roman" w:hAnsi="Times New Roman"/>
      <w:sz w:val="24"/>
    </w:rPr>
  </w:style>
  <w:style w:type="paragraph" w:styleId="Alatunniste">
    <w:name w:val="footer"/>
    <w:basedOn w:val="Normaali"/>
    <w:link w:val="AlatunnisteChar"/>
    <w:uiPriority w:val="99"/>
    <w:unhideWhenUsed/>
    <w:rsid w:val="009E11ED"/>
    <w:pPr>
      <w:tabs>
        <w:tab w:val="center" w:pos="4819"/>
        <w:tab w:val="right" w:pos="9638"/>
      </w:tabs>
      <w:spacing w:line="240" w:lineRule="auto"/>
    </w:pPr>
  </w:style>
  <w:style w:type="character" w:customStyle="1" w:styleId="AlatunnisteChar">
    <w:name w:val="Alatunniste Char"/>
    <w:link w:val="Alatunniste"/>
    <w:uiPriority w:val="99"/>
    <w:rsid w:val="009E11ED"/>
    <w:rPr>
      <w:rFonts w:ascii="Times New Roman" w:hAnsi="Times New Roman"/>
      <w:sz w:val="24"/>
    </w:rPr>
  </w:style>
  <w:style w:type="character" w:styleId="Kommentinviite">
    <w:name w:val="annotation reference"/>
    <w:basedOn w:val="Kappaleenoletusfontti"/>
    <w:uiPriority w:val="99"/>
    <w:semiHidden/>
    <w:unhideWhenUsed/>
    <w:rsid w:val="004A5212"/>
    <w:rPr>
      <w:sz w:val="16"/>
      <w:szCs w:val="16"/>
    </w:rPr>
  </w:style>
  <w:style w:type="paragraph" w:styleId="Kommentinteksti">
    <w:name w:val="annotation text"/>
    <w:basedOn w:val="Normaali"/>
    <w:link w:val="KommentintekstiChar"/>
    <w:uiPriority w:val="99"/>
    <w:semiHidden/>
    <w:unhideWhenUsed/>
    <w:rsid w:val="004A521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A5212"/>
    <w:rPr>
      <w:rFonts w:asciiTheme="minorHAnsi" w:hAnsiTheme="minorHAnsi"/>
      <w:lang w:eastAsia="en-US"/>
    </w:rPr>
  </w:style>
  <w:style w:type="paragraph" w:styleId="Kommentinotsikko">
    <w:name w:val="annotation subject"/>
    <w:basedOn w:val="Kommentinteksti"/>
    <w:next w:val="Kommentinteksti"/>
    <w:link w:val="KommentinotsikkoChar"/>
    <w:uiPriority w:val="99"/>
    <w:semiHidden/>
    <w:unhideWhenUsed/>
    <w:rsid w:val="004A5212"/>
    <w:rPr>
      <w:b/>
      <w:bCs/>
    </w:rPr>
  </w:style>
  <w:style w:type="character" w:customStyle="1" w:styleId="KommentinotsikkoChar">
    <w:name w:val="Kommentin otsikko Char"/>
    <w:basedOn w:val="KommentintekstiChar"/>
    <w:link w:val="Kommentinotsikko"/>
    <w:uiPriority w:val="99"/>
    <w:semiHidden/>
    <w:rsid w:val="004A5212"/>
    <w:rPr>
      <w:rFonts w:asciiTheme="minorHAnsi" w:hAnsi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11727-8255-4EAA-9342-FACAFE4F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9718</Characters>
  <Application>Microsoft Office Word</Application>
  <DocSecurity>4</DocSecurity>
  <Lines>80</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FiCom</dc:creator>
  <cp:lastModifiedBy>Lakka Mari</cp:lastModifiedBy>
  <cp:revision>2</cp:revision>
  <cp:lastPrinted>2015-05-04T07:42:00Z</cp:lastPrinted>
  <dcterms:created xsi:type="dcterms:W3CDTF">2015-05-04T07:42:00Z</dcterms:created>
  <dcterms:modified xsi:type="dcterms:W3CDTF">2015-05-04T07:42:00Z</dcterms:modified>
</cp:coreProperties>
</file>