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7B8" w:rsidRPr="00E207B8" w:rsidRDefault="00E207B8" w:rsidP="00E207B8">
      <w:pPr>
        <w:rPr>
          <w:b/>
        </w:rPr>
      </w:pPr>
      <w:r w:rsidRPr="00E207B8">
        <w:rPr>
          <w:b/>
        </w:rPr>
        <w:t xml:space="preserve">Luonnos </w:t>
      </w:r>
    </w:p>
    <w:p w:rsidR="00E207B8" w:rsidRDefault="00E207B8" w:rsidP="00E207B8"/>
    <w:p w:rsidR="00E207B8" w:rsidRDefault="00E207B8" w:rsidP="00E207B8"/>
    <w:p w:rsidR="00E207B8" w:rsidRDefault="00E207B8" w:rsidP="00E207B8">
      <w:pPr>
        <w:rPr>
          <w:b/>
        </w:rPr>
      </w:pPr>
      <w:r w:rsidRPr="00E207B8">
        <w:rPr>
          <w:b/>
        </w:rPr>
        <w:t>Valtioneuvoston asetus</w:t>
      </w:r>
    </w:p>
    <w:p w:rsidR="007F5CBE" w:rsidRPr="00E207B8" w:rsidRDefault="007F5CBE" w:rsidP="00E207B8">
      <w:pPr>
        <w:rPr>
          <w:b/>
        </w:rPr>
      </w:pPr>
    </w:p>
    <w:p w:rsidR="00E207B8" w:rsidRDefault="00E207B8" w:rsidP="00E207B8">
      <w:r>
        <w:t>Vahvan sähköisen tunnistuspalvelun tarjoajien välisen luottamusverkoston ohjeista</w:t>
      </w:r>
    </w:p>
    <w:p w:rsidR="00E207B8" w:rsidRDefault="00E207B8" w:rsidP="00E207B8"/>
    <w:p w:rsidR="00E207B8" w:rsidRDefault="00E207B8" w:rsidP="00E207B8">
      <w:proofErr w:type="gramStart"/>
      <w:r>
        <w:t>Annettu Helsingissä päivänä kuuta 20</w:t>
      </w:r>
      <w:proofErr w:type="gramEnd"/>
    </w:p>
    <w:p w:rsidR="00E207B8" w:rsidRDefault="00E207B8" w:rsidP="00E207B8"/>
    <w:p w:rsidR="00E207B8" w:rsidRDefault="004B5231" w:rsidP="00E207B8">
      <w:r>
        <w:t xml:space="preserve">Valtioneuvoston päätöksen mukaisesti säädetään vahvasta sähköisestä tunnistamisesta ja sähköisistä allekirjoituksista annetun lain </w:t>
      </w:r>
      <w:r w:rsidRPr="004B5231">
        <w:t>(617/2009)</w:t>
      </w:r>
      <w:r w:rsidR="005307FD">
        <w:t xml:space="preserve"> XX a §:n X momentin nojalla:</w:t>
      </w:r>
    </w:p>
    <w:p w:rsidR="00E207B8" w:rsidRDefault="00E207B8" w:rsidP="00E207B8"/>
    <w:p w:rsidR="00A01721" w:rsidRDefault="00E207B8" w:rsidP="00E207B8">
      <w:r>
        <w:t>1 §</w:t>
      </w:r>
    </w:p>
    <w:p w:rsidR="00E207B8" w:rsidRDefault="00E207B8" w:rsidP="00E207B8"/>
    <w:p w:rsidR="005307FD" w:rsidRDefault="005307FD" w:rsidP="00E207B8">
      <w:pPr>
        <w:rPr>
          <w:i/>
        </w:rPr>
      </w:pPr>
      <w:r w:rsidRPr="00A01721">
        <w:rPr>
          <w:i/>
        </w:rPr>
        <w:t>Luottamusverkoston hallinnolliset käytännöt ja rajapinnat</w:t>
      </w:r>
    </w:p>
    <w:p w:rsidR="00371687" w:rsidRDefault="00371687" w:rsidP="00BA499A"/>
    <w:p w:rsidR="005E7B59" w:rsidRDefault="00E271DA" w:rsidP="00E207B8">
      <w:r w:rsidRPr="00E271DA">
        <w:t>Luottamusverkoston jäsenet sitoutuvat toimimaan yhteistyössä ja sopivat erikse</w:t>
      </w:r>
      <w:r>
        <w:t>en yhteistyön toteuttamisesta. Yhteistyösopimuksen hallinnasta</w:t>
      </w:r>
      <w:r w:rsidR="00A95D73">
        <w:t xml:space="preserve"> vastaa Viestintävirasto.</w:t>
      </w:r>
      <w:r w:rsidR="006A1500">
        <w:t xml:space="preserve"> </w:t>
      </w:r>
      <w:r w:rsidR="00D10A66">
        <w:t xml:space="preserve">Yhteistyösopimuksen liitteinä on oltava jokaisen sopimukseen liittyneen toimijan tunnistuspalvelun </w:t>
      </w:r>
      <w:r w:rsidR="002D28BA">
        <w:t>kuvaus sekä</w:t>
      </w:r>
      <w:r w:rsidR="00D10A66">
        <w:t xml:space="preserve"> siihen liittyvät turvallisuuskäytäntöjen kuvaukset.</w:t>
      </w:r>
      <w:r w:rsidR="00284CD5">
        <w:t xml:space="preserve"> </w:t>
      </w:r>
    </w:p>
    <w:p w:rsidR="00284CD5" w:rsidRDefault="00284CD5" w:rsidP="00E207B8"/>
    <w:p w:rsidR="00B44A7D" w:rsidRDefault="002D28BA" w:rsidP="00E207B8">
      <w:r>
        <w:t>L</w:t>
      </w:r>
      <w:r w:rsidR="009560A3">
        <w:t xml:space="preserve">uottamusverkostoon kuuluvan toimijan </w:t>
      </w:r>
      <w:r>
        <w:t xml:space="preserve">vahvoilla sähköisillä </w:t>
      </w:r>
      <w:r w:rsidR="009560A3">
        <w:t xml:space="preserve">tunnistusvälineillä on voitava tehdä </w:t>
      </w:r>
      <w:r>
        <w:t>muiden</w:t>
      </w:r>
      <w:r w:rsidR="009560A3">
        <w:t xml:space="preserve"> tunnistusvälineiden liikkeellelaskijoiden </w:t>
      </w:r>
      <w:r>
        <w:t>tunnistus</w:t>
      </w:r>
      <w:r w:rsidR="009560A3">
        <w:t xml:space="preserve">välineiden rekisteröinnin yhteydessä hakijan </w:t>
      </w:r>
      <w:r w:rsidR="00D10A66">
        <w:t>sähköinen ensi</w:t>
      </w:r>
      <w:r w:rsidR="009560A3">
        <w:t xml:space="preserve">tunnistaminen, eikä hyödynnettävän tunnistusvälineen liikkeellelaskija voi erikseen estää oman välineensä hyödyntämistä </w:t>
      </w:r>
      <w:r>
        <w:t>tunnistustapahtumassa</w:t>
      </w:r>
      <w:r w:rsidR="009560A3">
        <w:t>.</w:t>
      </w:r>
    </w:p>
    <w:p w:rsidR="00DB30DA" w:rsidRDefault="00DB30DA" w:rsidP="00E207B8"/>
    <w:p w:rsidR="005307FD" w:rsidRDefault="005307FD" w:rsidP="00E207B8">
      <w:r>
        <w:t>2 §</w:t>
      </w:r>
    </w:p>
    <w:p w:rsidR="00A01721" w:rsidRDefault="00A01721" w:rsidP="00E207B8"/>
    <w:p w:rsidR="00A01721" w:rsidRPr="00A01721" w:rsidRDefault="00A01721" w:rsidP="00E207B8">
      <w:pPr>
        <w:rPr>
          <w:i/>
        </w:rPr>
      </w:pPr>
      <w:r>
        <w:rPr>
          <w:i/>
        </w:rPr>
        <w:t>Siirtohinnoittelu</w:t>
      </w:r>
      <w:r w:rsidR="00F27D58">
        <w:rPr>
          <w:i/>
        </w:rPr>
        <w:t xml:space="preserve"> </w:t>
      </w:r>
    </w:p>
    <w:p w:rsidR="005307FD" w:rsidRDefault="005307FD" w:rsidP="00E207B8"/>
    <w:p w:rsidR="005D6F44" w:rsidRDefault="002D28BA" w:rsidP="00E207B8">
      <w:r w:rsidRPr="002D28BA">
        <w:t>Sähköisen tunnis</w:t>
      </w:r>
      <w:r>
        <w:t>tuspalvelun tarjoajan lä</w:t>
      </w:r>
      <w:r w:rsidRPr="002D28BA">
        <w:t>hettäessä sähköiseen tunnisteeseen liittyvää tietoa toiselle sähköisen tunnistuspalvelun tarjoajalle edelleen välitettäväksi, välitettävästä tunnistet</w:t>
      </w:r>
      <w:r>
        <w:t>iedosta voidaan suorittaa lähet</w:t>
      </w:r>
      <w:r w:rsidRPr="002D28BA">
        <w:t xml:space="preserve">täjälle korvaus. </w:t>
      </w:r>
      <w:r>
        <w:t>V</w:t>
      </w:r>
      <w:r w:rsidR="005D6F44">
        <w:t>älitettävä</w:t>
      </w:r>
      <w:r>
        <w:t xml:space="preserve">stä tunnistetiedosta perittävä korvaus voi olla </w:t>
      </w:r>
      <w:r w:rsidR="005D6F44">
        <w:t xml:space="preserve">enintään </w:t>
      </w:r>
      <w:r w:rsidR="00B44A7D">
        <w:t>1</w:t>
      </w:r>
      <w:r w:rsidR="002E25AF">
        <w:t xml:space="preserve"> sentti.</w:t>
      </w:r>
      <w:r w:rsidR="005D6F44">
        <w:t xml:space="preserve"> </w:t>
      </w:r>
    </w:p>
    <w:p w:rsidR="005D6F44" w:rsidRDefault="005D6F44" w:rsidP="00E207B8"/>
    <w:p w:rsidR="00B44A7D" w:rsidRDefault="005D6F44" w:rsidP="00B44A7D">
      <w:r>
        <w:t xml:space="preserve">Tunnistuspalveluiden tarjoajat voivat keskinäisellä sopimuksella sopia myös alemmasta hinnasta tai hinnoittelusta, joka mahdollistaa tapahtumamääristä riippumattoman </w:t>
      </w:r>
      <w:r w:rsidR="002D28BA">
        <w:t>korvauksen</w:t>
      </w:r>
      <w:r>
        <w:t xml:space="preserve">. </w:t>
      </w:r>
      <w:r w:rsidR="00804868">
        <w:t xml:space="preserve">Keskimääräinen </w:t>
      </w:r>
      <w:r w:rsidR="002D28BA">
        <w:t>korvaus välitettävästä tunnistetiedosta</w:t>
      </w:r>
      <w:r>
        <w:t xml:space="preserve"> ei saa kuitenkaan ylittää edellä mainittua tapahtumakohtaista </w:t>
      </w:r>
      <w:r w:rsidR="002D28BA">
        <w:t xml:space="preserve">1 momentissa säädettyä </w:t>
      </w:r>
      <w:r>
        <w:t>enimmäis</w:t>
      </w:r>
      <w:r w:rsidR="002D28BA">
        <w:t>korvausta</w:t>
      </w:r>
      <w:r>
        <w:t>.</w:t>
      </w:r>
    </w:p>
    <w:p w:rsidR="00B44A7D" w:rsidRDefault="00B44A7D" w:rsidP="00B44A7D"/>
    <w:p w:rsidR="005D6F44" w:rsidRDefault="00AC0AF6" w:rsidP="00B44A7D">
      <w:r>
        <w:t>Korvausta v</w:t>
      </w:r>
      <w:r w:rsidR="002D28BA">
        <w:t>älitettävistä tunnistetiedoista</w:t>
      </w:r>
      <w:r w:rsidR="00B44A7D">
        <w:t xml:space="preserve"> ei voida periä tunnistustapahtumista, jotka ovat Euroopan parlamentin ja neuvoston asetuksen (</w:t>
      </w:r>
      <w:proofErr w:type="spellStart"/>
      <w:r w:rsidR="00B44A7D">
        <w:t>eu</w:t>
      </w:r>
      <w:proofErr w:type="spellEnd"/>
      <w:r w:rsidR="00B44A7D">
        <w:t>) n:o 910/2014 sähköisestä tunnistamisesta ja sähköisiin transaktioihin liittyvistä luottamuspalveluista sisämarkkinoilla mukaisia rajat ylittäviä tunnistustapahtumia.</w:t>
      </w:r>
    </w:p>
    <w:p w:rsidR="005D6F44" w:rsidRDefault="005D6F44" w:rsidP="00E207B8"/>
    <w:p w:rsidR="00820F4E" w:rsidRDefault="00E70C1F" w:rsidP="00E207B8">
      <w:r w:rsidRPr="00E70C1F">
        <w:t>Tunnistuspalvelun tarjoaja, joka edelleen välittää toisen tunnistuspalvelun tarjoa</w:t>
      </w:r>
      <w:r w:rsidR="00AC0AF6">
        <w:t>ja</w:t>
      </w:r>
      <w:r w:rsidR="003C56C0">
        <w:t>n tunnistamia loppukäyttäjien tietoja</w:t>
      </w:r>
      <w:r w:rsidR="00AC0AF6">
        <w:t>,</w:t>
      </w:r>
      <w:r w:rsidRPr="00E70C1F">
        <w:t xml:space="preserve"> maksaa </w:t>
      </w:r>
      <w:r w:rsidR="00AC0AF6">
        <w:t>vahvasta sähköisestä tunnistamisesta ja sähköisistä allekirjoituksista annetun lain 12 a §:n 2 momentissa säädetyn</w:t>
      </w:r>
      <w:r w:rsidRPr="00E70C1F">
        <w:t xml:space="preserve"> </w:t>
      </w:r>
      <w:r w:rsidR="00AC0AF6">
        <w:t>korvauksen</w:t>
      </w:r>
      <w:r w:rsidRPr="00E70C1F">
        <w:t xml:space="preserve"> </w:t>
      </w:r>
      <w:r w:rsidRPr="00E70C1F">
        <w:lastRenderedPageBreak/>
        <w:t>loppukäyttäjän tunnistaneelle tunnistuspalvelun tarjoajalle.</w:t>
      </w:r>
      <w:r>
        <w:t xml:space="preserve"> Jos tunnistuspalvelun tarjoaja toimii tunnistusvälineiden jakelijana ja tunnistustapahtumia välittävänä toimijana, </w:t>
      </w:r>
      <w:r w:rsidR="00AC0AF6">
        <w:t xml:space="preserve">ei </w:t>
      </w:r>
      <w:r>
        <w:t xml:space="preserve">sisäistä </w:t>
      </w:r>
      <w:r w:rsidR="00AC0AF6">
        <w:t>korvausta välitettävistä tunnistetiedoista</w:t>
      </w:r>
      <w:r>
        <w:t xml:space="preserve"> tarvitse </w:t>
      </w:r>
      <w:r w:rsidR="00AC0AF6">
        <w:t>suorittaa.</w:t>
      </w:r>
    </w:p>
    <w:p w:rsidR="002E25AF" w:rsidRDefault="002E25AF" w:rsidP="00E207B8"/>
    <w:p w:rsidR="00820F4E" w:rsidRDefault="00820F4E" w:rsidP="00E207B8">
      <w:r>
        <w:t>3 §</w:t>
      </w:r>
    </w:p>
    <w:p w:rsidR="00A01721" w:rsidRDefault="00A01721" w:rsidP="00E207B8"/>
    <w:p w:rsidR="00A01721" w:rsidRPr="00A01721" w:rsidRDefault="00A01721" w:rsidP="00E207B8">
      <w:pPr>
        <w:rPr>
          <w:i/>
        </w:rPr>
      </w:pPr>
      <w:r>
        <w:rPr>
          <w:i/>
        </w:rPr>
        <w:t>Sähköisen tunnistuspalvelun tarjoa</w:t>
      </w:r>
      <w:r w:rsidR="00F27D58">
        <w:rPr>
          <w:i/>
        </w:rPr>
        <w:t>jan vastuut luottamusverkostossa</w:t>
      </w:r>
    </w:p>
    <w:p w:rsidR="00820F4E" w:rsidRDefault="00820F4E" w:rsidP="00E207B8"/>
    <w:p w:rsidR="00820F4E" w:rsidRDefault="00A01721" w:rsidP="00E207B8">
      <w:r>
        <w:t>S</w:t>
      </w:r>
      <w:r w:rsidR="00820F4E">
        <w:t>ähköisen tunnistuspalvelun tarjoaja vastaa suhteessa muihin luottamusverkoston toimijoihin omista asiakkaistaan, näiden kanssa tekemistään sopimuksista, asiakkaille tuottamistaan tunnistusvälineistä ja niihin liittyvistä asiakkaiden korvausvaatimuksista.</w:t>
      </w:r>
    </w:p>
    <w:p w:rsidR="00CA1161" w:rsidRDefault="00CA1161" w:rsidP="00E207B8"/>
    <w:p w:rsidR="00CA1161" w:rsidRDefault="00CA1161" w:rsidP="00E207B8">
      <w:r>
        <w:t xml:space="preserve">Jokainen Viestintäviraston rekisteröimä tunnistuspalvelun tarjoaja on velvoitettu toimittamaan osana </w:t>
      </w:r>
      <w:r w:rsidR="00DA7558">
        <w:t xml:space="preserve">palvelun </w:t>
      </w:r>
      <w:r>
        <w:t xml:space="preserve">rekisteröintiä tunnistuspalvelun </w:t>
      </w:r>
      <w:r w:rsidR="00DA7558">
        <w:t>turvallisuuskäytännöt (esim. varmennepolitiikka)</w:t>
      </w:r>
      <w:r>
        <w:t xml:space="preserve"> sekä ylläpitämään ja kehittämään niitä.</w:t>
      </w:r>
      <w:r w:rsidR="00D33A13">
        <w:t xml:space="preserve"> Tu</w:t>
      </w:r>
      <w:r w:rsidR="00DA7558">
        <w:t>rvallisuuskäytäntöjen kuvaukset liitetään yhteistyösopimuksen liitteiksi.</w:t>
      </w:r>
    </w:p>
    <w:p w:rsidR="00BA499A" w:rsidRDefault="00BA499A" w:rsidP="00E207B8"/>
    <w:p w:rsidR="0090299A" w:rsidRDefault="00BA499A" w:rsidP="00BA499A">
      <w:r>
        <w:t>Tunnistuspalveluiden luottamusverkostossa jokainen tunnistuspalveluiden tarjoaja vastaa omalta osaltaan:</w:t>
      </w:r>
      <w:r w:rsidR="0090299A">
        <w:t xml:space="preserve"> </w:t>
      </w:r>
    </w:p>
    <w:p w:rsidR="0090299A" w:rsidRDefault="0090299A" w:rsidP="00BA499A"/>
    <w:p w:rsidR="00BA499A" w:rsidRDefault="0090299A" w:rsidP="00BA499A">
      <w:r>
        <w:t>t</w:t>
      </w:r>
      <w:r w:rsidR="00BA499A">
        <w:t>unnistuspalveluiden tuottamisesta, käytöstä ja kehittämisestä sekä näistä aiheutuvista kustannuksista;</w:t>
      </w:r>
    </w:p>
    <w:p w:rsidR="00BA499A" w:rsidRDefault="00BA499A" w:rsidP="00BA499A"/>
    <w:p w:rsidR="00BA499A" w:rsidRDefault="0090299A" w:rsidP="00BA499A">
      <w:r>
        <w:t>t</w:t>
      </w:r>
      <w:r w:rsidR="00BA499A">
        <w:t>unnistuspalvelun käyttö- ja muista ehdoista sekä hinnoista omille asiakkailleen (loppukäyttäjät ja sähköisten palveluiden tarjoajat);</w:t>
      </w:r>
    </w:p>
    <w:p w:rsidR="00BA499A" w:rsidRDefault="00BA499A" w:rsidP="00BA499A"/>
    <w:p w:rsidR="00BA499A" w:rsidRDefault="0090299A" w:rsidP="00BA499A">
      <w:r>
        <w:t>t</w:t>
      </w:r>
      <w:r w:rsidR="00BA499A">
        <w:t>unnistustapahtumien välittämisestä kaikkien luottamusverkostoon kuuluvien tunnistuspalveluiden välillä;</w:t>
      </w:r>
    </w:p>
    <w:p w:rsidR="0090299A" w:rsidRDefault="0090299A" w:rsidP="00BA499A"/>
    <w:p w:rsidR="00BA499A" w:rsidRDefault="0090299A" w:rsidP="00BA499A">
      <w:r>
        <w:t>t</w:t>
      </w:r>
      <w:r w:rsidR="00BA499A">
        <w:t>arjoamastaan teknisestä rajapinnasta ja vastaavuudesta Viestintäviraston teknisiin rajapintakuvauksiin, rajapinnan toimivuudesta, saatavilla olosta sekä rajapinnan hyödyntämiseen liittyvän dokumentaation yhteiskäytöstä muiden luottamusverkostoon kuuluvien tunnistuspalveluiden tarjoajien kanssa;</w:t>
      </w:r>
    </w:p>
    <w:p w:rsidR="00993539" w:rsidRDefault="00993539" w:rsidP="00BA499A"/>
    <w:p w:rsidR="0090299A" w:rsidRDefault="00C10EDE" w:rsidP="00E207B8">
      <w:pPr>
        <w:rPr>
          <w:i/>
        </w:rPr>
      </w:pPr>
      <w:r>
        <w:t xml:space="preserve">Yhteistyösopimuksessa kuvataan </w:t>
      </w:r>
      <w:r w:rsidR="004B44C1">
        <w:t xml:space="preserve">loppukäyttäjien </w:t>
      </w:r>
      <w:r>
        <w:t>palvelusopimusten yleiset ehdot.</w:t>
      </w:r>
    </w:p>
    <w:p w:rsidR="00ED157B" w:rsidRDefault="00A0585C" w:rsidP="00E207B8">
      <w:r>
        <w:t xml:space="preserve">Luottamusverkostoon kuuluva tunnistuspalvelun tarjoaja vastaa suhteessa muihin luottamusverkostoon kuuluviin tunnistuspalveluiden tarjoajiin omista asiakkaistaan, näiden kanssa tekemistä sopimuksistaan, asiakkaille tarjoamistaan tunnistuspalveluista sekä näihin liittyvistä vahingonkorvausvaatimuksista. </w:t>
      </w:r>
    </w:p>
    <w:p w:rsidR="00DB30DA" w:rsidRDefault="00DB30DA" w:rsidP="00E207B8"/>
    <w:p w:rsidR="00B83C10" w:rsidRDefault="003231D1" w:rsidP="00E207B8">
      <w:r>
        <w:t xml:space="preserve">Luottamusverkoston kaikki jäsenet ovat velvoitettuja esittämään </w:t>
      </w:r>
      <w:proofErr w:type="spellStart"/>
      <w:r>
        <w:t>auditointiraportin</w:t>
      </w:r>
      <w:proofErr w:type="spellEnd"/>
      <w:r>
        <w:t>, joka ei ole yli kuusi kuukautta vanha, osana Viestintävirastolle tehtävää ilmoitus</w:t>
      </w:r>
      <w:r w:rsidR="00371687">
        <w:t>ta</w:t>
      </w:r>
      <w:r>
        <w:t xml:space="preserve"> </w:t>
      </w:r>
      <w:r w:rsidR="0090299A">
        <w:t xml:space="preserve">ennen </w:t>
      </w:r>
      <w:r>
        <w:t xml:space="preserve">yleisölle tarjottavan vahvan sähköisen tunnistustoiminnan aloittamista. </w:t>
      </w:r>
      <w:proofErr w:type="spellStart"/>
      <w:r>
        <w:t>Auditoinnin</w:t>
      </w:r>
      <w:proofErr w:type="spellEnd"/>
      <w:r>
        <w:t xml:space="preserve"> voi suorittaa Viestintävirasto tai </w:t>
      </w:r>
      <w:r w:rsidR="006964EF">
        <w:t>sen hyväksymä toimija. Viestintävirasto antaa teknisillä ohjeilla</w:t>
      </w:r>
      <w:r w:rsidR="00961E83">
        <w:t xml:space="preserve"> </w:t>
      </w:r>
      <w:proofErr w:type="spellStart"/>
      <w:r w:rsidR="00961E83">
        <w:t>auditoinnin</w:t>
      </w:r>
      <w:proofErr w:type="spellEnd"/>
      <w:r w:rsidR="00961E83">
        <w:t xml:space="preserve"> </w:t>
      </w:r>
      <w:r w:rsidR="006964EF">
        <w:t>yksityiskoht</w:t>
      </w:r>
      <w:r w:rsidR="0090299A">
        <w:t>ai</w:t>
      </w:r>
      <w:r w:rsidR="006964EF">
        <w:t>set vaatimukset.</w:t>
      </w:r>
    </w:p>
    <w:p w:rsidR="00E207B8" w:rsidRDefault="00E207B8" w:rsidP="00E207B8">
      <w:bookmarkStart w:id="0" w:name="_GoBack"/>
      <w:bookmarkEnd w:id="0"/>
    </w:p>
    <w:p w:rsidR="00E207B8" w:rsidRDefault="00E207B8" w:rsidP="00E207B8">
      <w:r>
        <w:t xml:space="preserve">Tämä asetus tulee voimaan päivänä </w:t>
      </w:r>
      <w:r w:rsidR="0090299A">
        <w:t>kuuta 20</w:t>
      </w:r>
    </w:p>
    <w:p w:rsidR="00E207B8" w:rsidRDefault="00E207B8" w:rsidP="00E207B8"/>
    <w:p w:rsidR="00E207B8" w:rsidRDefault="00E207B8" w:rsidP="00E207B8"/>
    <w:p w:rsidR="00E207B8" w:rsidRDefault="00E207B8" w:rsidP="00E207B8"/>
    <w:p w:rsidR="00E207B8" w:rsidRDefault="00E207B8" w:rsidP="00E207B8"/>
    <w:p w:rsidR="00E207B8" w:rsidRDefault="00E207B8" w:rsidP="00E207B8"/>
    <w:p w:rsidR="00D2393B" w:rsidRDefault="0090299A" w:rsidP="00E207B8">
      <w:r>
        <w:t>Helsingissä päivänä kuuta 20</w:t>
      </w:r>
    </w:p>
    <w:p w:rsidR="00E207B8" w:rsidRDefault="00E207B8" w:rsidP="00E207B8"/>
    <w:p w:rsidR="00E207B8" w:rsidRDefault="00E207B8" w:rsidP="00E207B8">
      <w:r>
        <w:tab/>
        <w:t>Allekirjoitukset</w:t>
      </w:r>
    </w:p>
    <w:sectPr w:rsidR="00E207B8" w:rsidSect="00D544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7B8"/>
    <w:rsid w:val="000168FB"/>
    <w:rsid w:val="00026D33"/>
    <w:rsid w:val="00030A9F"/>
    <w:rsid w:val="00044789"/>
    <w:rsid w:val="000543E5"/>
    <w:rsid w:val="00063AD3"/>
    <w:rsid w:val="00156CA2"/>
    <w:rsid w:val="00164C7F"/>
    <w:rsid w:val="00171F36"/>
    <w:rsid w:val="001725D1"/>
    <w:rsid w:val="00226D8E"/>
    <w:rsid w:val="00266982"/>
    <w:rsid w:val="00284CD5"/>
    <w:rsid w:val="002D28BA"/>
    <w:rsid w:val="002E25AF"/>
    <w:rsid w:val="003231D1"/>
    <w:rsid w:val="00371687"/>
    <w:rsid w:val="003964DB"/>
    <w:rsid w:val="003C56C0"/>
    <w:rsid w:val="003D4E82"/>
    <w:rsid w:val="003E0B85"/>
    <w:rsid w:val="00400972"/>
    <w:rsid w:val="00474999"/>
    <w:rsid w:val="004B44C1"/>
    <w:rsid w:val="004B5231"/>
    <w:rsid w:val="004E62FE"/>
    <w:rsid w:val="005050B4"/>
    <w:rsid w:val="00512997"/>
    <w:rsid w:val="005256AA"/>
    <w:rsid w:val="005307FD"/>
    <w:rsid w:val="0054509B"/>
    <w:rsid w:val="00553011"/>
    <w:rsid w:val="00570573"/>
    <w:rsid w:val="00594E18"/>
    <w:rsid w:val="005A42D8"/>
    <w:rsid w:val="005B3842"/>
    <w:rsid w:val="005C4B14"/>
    <w:rsid w:val="005D6F44"/>
    <w:rsid w:val="005E7B59"/>
    <w:rsid w:val="00605D15"/>
    <w:rsid w:val="00606CC4"/>
    <w:rsid w:val="00636AFC"/>
    <w:rsid w:val="006707AC"/>
    <w:rsid w:val="00681C8F"/>
    <w:rsid w:val="006964EF"/>
    <w:rsid w:val="006A1500"/>
    <w:rsid w:val="006B14C5"/>
    <w:rsid w:val="006D787E"/>
    <w:rsid w:val="006E26DB"/>
    <w:rsid w:val="007214BD"/>
    <w:rsid w:val="0073511E"/>
    <w:rsid w:val="0075028A"/>
    <w:rsid w:val="007C000D"/>
    <w:rsid w:val="007D2E5C"/>
    <w:rsid w:val="007E3C78"/>
    <w:rsid w:val="007F2A54"/>
    <w:rsid w:val="007F5CBE"/>
    <w:rsid w:val="00804868"/>
    <w:rsid w:val="00807DB2"/>
    <w:rsid w:val="00820F4E"/>
    <w:rsid w:val="00825881"/>
    <w:rsid w:val="00856002"/>
    <w:rsid w:val="008778ED"/>
    <w:rsid w:val="00881205"/>
    <w:rsid w:val="008D5346"/>
    <w:rsid w:val="008E11F7"/>
    <w:rsid w:val="0090299A"/>
    <w:rsid w:val="009063FB"/>
    <w:rsid w:val="009160D2"/>
    <w:rsid w:val="0091702C"/>
    <w:rsid w:val="0093550A"/>
    <w:rsid w:val="009560A3"/>
    <w:rsid w:val="00957FF6"/>
    <w:rsid w:val="00961E83"/>
    <w:rsid w:val="00993539"/>
    <w:rsid w:val="009B406F"/>
    <w:rsid w:val="009E1669"/>
    <w:rsid w:val="00A00E2D"/>
    <w:rsid w:val="00A01721"/>
    <w:rsid w:val="00A0585C"/>
    <w:rsid w:val="00A338DD"/>
    <w:rsid w:val="00A6328D"/>
    <w:rsid w:val="00A67CEF"/>
    <w:rsid w:val="00A8688A"/>
    <w:rsid w:val="00A95D73"/>
    <w:rsid w:val="00AC0AF6"/>
    <w:rsid w:val="00AC5F87"/>
    <w:rsid w:val="00AF711F"/>
    <w:rsid w:val="00B174D8"/>
    <w:rsid w:val="00B44A7D"/>
    <w:rsid w:val="00B46CCB"/>
    <w:rsid w:val="00B81C1F"/>
    <w:rsid w:val="00B83C10"/>
    <w:rsid w:val="00BA499A"/>
    <w:rsid w:val="00C10EDE"/>
    <w:rsid w:val="00C23C45"/>
    <w:rsid w:val="00C30264"/>
    <w:rsid w:val="00CA1161"/>
    <w:rsid w:val="00D040C0"/>
    <w:rsid w:val="00D07FBA"/>
    <w:rsid w:val="00D10A66"/>
    <w:rsid w:val="00D2393B"/>
    <w:rsid w:val="00D33A13"/>
    <w:rsid w:val="00D54487"/>
    <w:rsid w:val="00DA5CA4"/>
    <w:rsid w:val="00DA7558"/>
    <w:rsid w:val="00DB30DA"/>
    <w:rsid w:val="00DD303A"/>
    <w:rsid w:val="00DE336C"/>
    <w:rsid w:val="00DF4409"/>
    <w:rsid w:val="00E06A93"/>
    <w:rsid w:val="00E207B8"/>
    <w:rsid w:val="00E2512B"/>
    <w:rsid w:val="00E271DA"/>
    <w:rsid w:val="00E4677B"/>
    <w:rsid w:val="00E61A6D"/>
    <w:rsid w:val="00E70C1F"/>
    <w:rsid w:val="00EC5BAE"/>
    <w:rsid w:val="00ED157B"/>
    <w:rsid w:val="00EE5503"/>
    <w:rsid w:val="00EF75BA"/>
    <w:rsid w:val="00F04B32"/>
    <w:rsid w:val="00F27D58"/>
    <w:rsid w:val="00F815CA"/>
    <w:rsid w:val="00FA53C6"/>
    <w:rsid w:val="00FB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171F36"/>
    <w:pPr>
      <w:keepNext/>
      <w:spacing w:before="240" w:after="60"/>
      <w:outlineLvl w:val="0"/>
    </w:pPr>
    <w:rPr>
      <w:rFonts w:ascii="Verdana" w:eastAsiaTheme="majorEastAsia" w:hAnsi="Verdana" w:cstheme="majorBidi"/>
      <w:b/>
      <w:bCs/>
      <w:kern w:val="32"/>
      <w:szCs w:val="32"/>
    </w:rPr>
  </w:style>
  <w:style w:type="paragraph" w:styleId="Otsikko3">
    <w:name w:val="heading 3"/>
    <w:aliases w:val="Otsikko 2 oma"/>
    <w:basedOn w:val="Normaali"/>
    <w:next w:val="Normaali"/>
    <w:link w:val="Otsikko3Char"/>
    <w:qFormat/>
    <w:rsid w:val="00171F36"/>
    <w:pPr>
      <w:keepNext/>
      <w:spacing w:before="240" w:after="60"/>
      <w:outlineLvl w:val="2"/>
    </w:pPr>
    <w:rPr>
      <w:rFonts w:ascii="Verdana" w:hAnsi="Verdana" w:cs="Arial"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qFormat/>
    <w:rsid w:val="00171F36"/>
    <w:pPr>
      <w:spacing w:before="240" w:after="60"/>
      <w:outlineLvl w:val="0"/>
    </w:pPr>
    <w:rPr>
      <w:rFonts w:ascii="Verdana" w:eastAsiaTheme="majorEastAsia" w:hAnsi="Verdana" w:cstheme="majorBidi"/>
      <w:b/>
      <w:bCs/>
      <w:kern w:val="28"/>
      <w:szCs w:val="32"/>
    </w:rPr>
  </w:style>
  <w:style w:type="character" w:customStyle="1" w:styleId="OtsikkoChar">
    <w:name w:val="Otsikko Char"/>
    <w:basedOn w:val="Kappaleenoletusfontti"/>
    <w:link w:val="Otsikko"/>
    <w:rsid w:val="00171F36"/>
    <w:rPr>
      <w:rFonts w:ascii="Verdana" w:eastAsiaTheme="majorEastAsia" w:hAnsi="Verdana" w:cstheme="majorBidi"/>
      <w:b/>
      <w:bCs/>
      <w:kern w:val="28"/>
      <w:sz w:val="24"/>
      <w:szCs w:val="32"/>
    </w:rPr>
  </w:style>
  <w:style w:type="character" w:customStyle="1" w:styleId="Otsikko1Char">
    <w:name w:val="Otsikko 1 Char"/>
    <w:basedOn w:val="Kappaleenoletusfontti"/>
    <w:link w:val="Otsikko1"/>
    <w:rsid w:val="00171F36"/>
    <w:rPr>
      <w:rFonts w:ascii="Verdana" w:eastAsiaTheme="majorEastAsia" w:hAnsi="Verdana" w:cstheme="majorBidi"/>
      <w:b/>
      <w:bCs/>
      <w:kern w:val="32"/>
      <w:sz w:val="24"/>
      <w:szCs w:val="32"/>
    </w:rPr>
  </w:style>
  <w:style w:type="character" w:customStyle="1" w:styleId="Otsikko3Char">
    <w:name w:val="Otsikko 3 Char"/>
    <w:aliases w:val="Otsikko 2 oma Char"/>
    <w:basedOn w:val="Kappaleenoletusfontti"/>
    <w:link w:val="Otsikko3"/>
    <w:rsid w:val="00171F36"/>
    <w:rPr>
      <w:rFonts w:ascii="Verdana" w:hAnsi="Verdana" w:cs="Arial"/>
      <w:bCs/>
      <w:sz w:val="24"/>
      <w:szCs w:val="26"/>
    </w:rPr>
  </w:style>
  <w:style w:type="character" w:styleId="Kommentinviite">
    <w:name w:val="annotation reference"/>
    <w:basedOn w:val="Kappaleenoletusfontti"/>
    <w:rsid w:val="005307FD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5307FD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5307FD"/>
  </w:style>
  <w:style w:type="paragraph" w:styleId="Kommentinotsikko">
    <w:name w:val="annotation subject"/>
    <w:basedOn w:val="Kommentinteksti"/>
    <w:next w:val="Kommentinteksti"/>
    <w:link w:val="KommentinotsikkoChar"/>
    <w:rsid w:val="005307F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5307FD"/>
    <w:rPr>
      <w:b/>
      <w:bCs/>
    </w:rPr>
  </w:style>
  <w:style w:type="paragraph" w:styleId="Seliteteksti">
    <w:name w:val="Balloon Text"/>
    <w:basedOn w:val="Normaali"/>
    <w:link w:val="SelitetekstiChar"/>
    <w:rsid w:val="005307F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307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171F36"/>
    <w:pPr>
      <w:keepNext/>
      <w:spacing w:before="240" w:after="60"/>
      <w:outlineLvl w:val="0"/>
    </w:pPr>
    <w:rPr>
      <w:rFonts w:ascii="Verdana" w:eastAsiaTheme="majorEastAsia" w:hAnsi="Verdana" w:cstheme="majorBidi"/>
      <w:b/>
      <w:bCs/>
      <w:kern w:val="32"/>
      <w:szCs w:val="32"/>
    </w:rPr>
  </w:style>
  <w:style w:type="paragraph" w:styleId="Otsikko3">
    <w:name w:val="heading 3"/>
    <w:aliases w:val="Otsikko 2 oma"/>
    <w:basedOn w:val="Normaali"/>
    <w:next w:val="Normaali"/>
    <w:link w:val="Otsikko3Char"/>
    <w:qFormat/>
    <w:rsid w:val="00171F36"/>
    <w:pPr>
      <w:keepNext/>
      <w:spacing w:before="240" w:after="60"/>
      <w:outlineLvl w:val="2"/>
    </w:pPr>
    <w:rPr>
      <w:rFonts w:ascii="Verdana" w:hAnsi="Verdana" w:cs="Arial"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qFormat/>
    <w:rsid w:val="00171F36"/>
    <w:pPr>
      <w:spacing w:before="240" w:after="60"/>
      <w:outlineLvl w:val="0"/>
    </w:pPr>
    <w:rPr>
      <w:rFonts w:ascii="Verdana" w:eastAsiaTheme="majorEastAsia" w:hAnsi="Verdana" w:cstheme="majorBidi"/>
      <w:b/>
      <w:bCs/>
      <w:kern w:val="28"/>
      <w:szCs w:val="32"/>
    </w:rPr>
  </w:style>
  <w:style w:type="character" w:customStyle="1" w:styleId="OtsikkoChar">
    <w:name w:val="Otsikko Char"/>
    <w:basedOn w:val="Kappaleenoletusfontti"/>
    <w:link w:val="Otsikko"/>
    <w:rsid w:val="00171F36"/>
    <w:rPr>
      <w:rFonts w:ascii="Verdana" w:eastAsiaTheme="majorEastAsia" w:hAnsi="Verdana" w:cstheme="majorBidi"/>
      <w:b/>
      <w:bCs/>
      <w:kern w:val="28"/>
      <w:sz w:val="24"/>
      <w:szCs w:val="32"/>
    </w:rPr>
  </w:style>
  <w:style w:type="character" w:customStyle="1" w:styleId="Otsikko1Char">
    <w:name w:val="Otsikko 1 Char"/>
    <w:basedOn w:val="Kappaleenoletusfontti"/>
    <w:link w:val="Otsikko1"/>
    <w:rsid w:val="00171F36"/>
    <w:rPr>
      <w:rFonts w:ascii="Verdana" w:eastAsiaTheme="majorEastAsia" w:hAnsi="Verdana" w:cstheme="majorBidi"/>
      <w:b/>
      <w:bCs/>
      <w:kern w:val="32"/>
      <w:sz w:val="24"/>
      <w:szCs w:val="32"/>
    </w:rPr>
  </w:style>
  <w:style w:type="character" w:customStyle="1" w:styleId="Otsikko3Char">
    <w:name w:val="Otsikko 3 Char"/>
    <w:aliases w:val="Otsikko 2 oma Char"/>
    <w:basedOn w:val="Kappaleenoletusfontti"/>
    <w:link w:val="Otsikko3"/>
    <w:rsid w:val="00171F36"/>
    <w:rPr>
      <w:rFonts w:ascii="Verdana" w:hAnsi="Verdana" w:cs="Arial"/>
      <w:bCs/>
      <w:sz w:val="24"/>
      <w:szCs w:val="26"/>
    </w:rPr>
  </w:style>
  <w:style w:type="character" w:styleId="Kommentinviite">
    <w:name w:val="annotation reference"/>
    <w:basedOn w:val="Kappaleenoletusfontti"/>
    <w:rsid w:val="005307FD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5307FD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5307FD"/>
  </w:style>
  <w:style w:type="paragraph" w:styleId="Kommentinotsikko">
    <w:name w:val="annotation subject"/>
    <w:basedOn w:val="Kommentinteksti"/>
    <w:next w:val="Kommentinteksti"/>
    <w:link w:val="KommentinotsikkoChar"/>
    <w:rsid w:val="005307F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5307FD"/>
    <w:rPr>
      <w:b/>
      <w:bCs/>
    </w:rPr>
  </w:style>
  <w:style w:type="paragraph" w:styleId="Seliteteksti">
    <w:name w:val="Balloon Text"/>
    <w:basedOn w:val="Normaali"/>
    <w:link w:val="SelitetekstiChar"/>
    <w:rsid w:val="005307F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30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4322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LVM</Company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Lindholm Tomi</dc:creator>
  <cp:lastModifiedBy>Lindholm Tomi</cp:lastModifiedBy>
  <cp:revision>2</cp:revision>
  <dcterms:created xsi:type="dcterms:W3CDTF">2014-10-13T08:39:00Z</dcterms:created>
  <dcterms:modified xsi:type="dcterms:W3CDTF">2014-10-13T08:39:00Z</dcterms:modified>
</cp:coreProperties>
</file>