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0E" w:rsidRDefault="00A826EB" w:rsidP="00192CB1">
      <w:pPr>
        <w:tabs>
          <w:tab w:val="left" w:pos="9639"/>
        </w:tabs>
      </w:pPr>
      <w:bookmarkStart w:id="0" w:name="_GoBack"/>
      <w:bookmarkEnd w:id="0"/>
      <w:r>
        <w:t xml:space="preserve"> </w:t>
      </w:r>
    </w:p>
    <w:p w:rsidR="00A82DF1" w:rsidRDefault="00A82DF1" w:rsidP="00192CB1">
      <w:pPr>
        <w:tabs>
          <w:tab w:val="left" w:pos="9639"/>
        </w:tabs>
      </w:pPr>
    </w:p>
    <w:p w:rsidR="00A82DF1" w:rsidRDefault="00A82DF1" w:rsidP="00192CB1">
      <w:pPr>
        <w:tabs>
          <w:tab w:val="left" w:pos="9639"/>
        </w:tabs>
      </w:pPr>
      <w:r>
        <w:t>Liikenne- ja viestintäministeriölle</w:t>
      </w:r>
    </w:p>
    <w:p w:rsidR="00A82DF1" w:rsidRDefault="00A82DF1" w:rsidP="00192CB1">
      <w:pPr>
        <w:tabs>
          <w:tab w:val="left" w:pos="9639"/>
        </w:tabs>
      </w:pPr>
    </w:p>
    <w:p w:rsidR="00A82DF1" w:rsidRDefault="00A82DF1" w:rsidP="00A82DF1">
      <w:pPr>
        <w:tabs>
          <w:tab w:val="left" w:pos="9639"/>
        </w:tabs>
      </w:pPr>
      <w:r>
        <w:t>Viite: Lausuntopyyntö LVM/1518/03/2014</w:t>
      </w:r>
    </w:p>
    <w:p w:rsidR="00A82DF1" w:rsidRDefault="00A82DF1" w:rsidP="00192CB1">
      <w:pPr>
        <w:tabs>
          <w:tab w:val="left" w:pos="9639"/>
        </w:tabs>
      </w:pPr>
    </w:p>
    <w:p w:rsidR="003B55F4" w:rsidRDefault="003B55F4" w:rsidP="00A82DF1">
      <w:pPr>
        <w:tabs>
          <w:tab w:val="left" w:pos="9639"/>
        </w:tabs>
        <w:ind w:left="6520"/>
      </w:pPr>
    </w:p>
    <w:p w:rsidR="00C90320" w:rsidRDefault="00DF5CD1" w:rsidP="00A82DF1">
      <w:pPr>
        <w:tabs>
          <w:tab w:val="left" w:pos="9639"/>
        </w:tabs>
        <w:ind w:left="6520"/>
      </w:pPr>
      <w:r>
        <w:t>3</w:t>
      </w:r>
      <w:r w:rsidR="00137395">
        <w:t>1</w:t>
      </w:r>
      <w:r w:rsidR="00A82DF1">
        <w:t>.10.2014/JM</w:t>
      </w:r>
    </w:p>
    <w:p w:rsidR="00C007FF" w:rsidRDefault="00C007FF" w:rsidP="00192CB1">
      <w:pPr>
        <w:tabs>
          <w:tab w:val="left" w:pos="9639"/>
        </w:tabs>
      </w:pPr>
    </w:p>
    <w:p w:rsidR="003B55F4" w:rsidRDefault="003B55F4" w:rsidP="00192CB1">
      <w:pPr>
        <w:pStyle w:val="Otsikko1"/>
      </w:pPr>
    </w:p>
    <w:p w:rsidR="00C007FF" w:rsidRDefault="00A82DF1" w:rsidP="00192CB1">
      <w:pPr>
        <w:pStyle w:val="Otsikko1"/>
      </w:pPr>
      <w:r>
        <w:t>FiCom ry:n lausunto hallituksen esitys sähköisestä tunnistamisesta</w:t>
      </w:r>
    </w:p>
    <w:p w:rsidR="00A77B61" w:rsidRPr="00A82DF1" w:rsidRDefault="00A82DF1" w:rsidP="00A82DF1">
      <w:pPr>
        <w:tabs>
          <w:tab w:val="left" w:pos="9639"/>
        </w:tabs>
        <w:jc w:val="both"/>
        <w:rPr>
          <w:lang w:eastAsia="fi-FI"/>
        </w:rPr>
      </w:pPr>
      <w:r>
        <w:t>Tietoliikenteen ja tietotekniikan keskusliitto, FiCom ry (</w:t>
      </w:r>
      <w:r>
        <w:rPr>
          <w:i/>
        </w:rPr>
        <w:t>FiCom</w:t>
      </w:r>
      <w:r>
        <w:t xml:space="preserve">) kiittää mahdollisuudesta lausua valtiovarainministeriön ja liikenne- ja viestintäministeriön yhteistyönä valmistelemasta muutoskokonaisuudesta vahvasta sähköisestä tunnistamisesta annettuun lakiin ja tähän liittyvästä valtioneuvoston asetuksesta. </w:t>
      </w:r>
      <w:r w:rsidR="00A826EB">
        <w:t>Kokonaisuus on haastava, mutta esitys on hyvin ja avoimesti valmisteltu.</w:t>
      </w:r>
      <w:r>
        <w:t xml:space="preserve"> </w:t>
      </w:r>
    </w:p>
    <w:p w:rsidR="00A77B61" w:rsidRDefault="00A77B61" w:rsidP="00A77B61">
      <w:pPr>
        <w:tabs>
          <w:tab w:val="left" w:pos="9639"/>
        </w:tabs>
        <w:rPr>
          <w:lang w:eastAsia="fi-FI"/>
        </w:rPr>
      </w:pPr>
    </w:p>
    <w:p w:rsidR="00C007FF" w:rsidRDefault="00A82DF1" w:rsidP="00192CB1">
      <w:pPr>
        <w:pStyle w:val="Otsikko2"/>
        <w:tabs>
          <w:tab w:val="left" w:pos="9639"/>
        </w:tabs>
      </w:pPr>
      <w:r>
        <w:t>Pääviestit</w:t>
      </w:r>
    </w:p>
    <w:p w:rsidR="00065A49" w:rsidRDefault="00065A49" w:rsidP="00065A49">
      <w:pPr>
        <w:numPr>
          <w:ilvl w:val="0"/>
          <w:numId w:val="1"/>
        </w:numPr>
        <w:tabs>
          <w:tab w:val="left" w:pos="9639"/>
        </w:tabs>
        <w:jc w:val="both"/>
      </w:pPr>
      <w:r w:rsidRPr="00065A49">
        <w:t xml:space="preserve">Esitys on </w:t>
      </w:r>
      <w:r>
        <w:t>asiaan perehtyen</w:t>
      </w:r>
      <w:r w:rsidRPr="00065A49">
        <w:t xml:space="preserve"> ja huolellisesti valmisteltu</w:t>
      </w:r>
      <w:r>
        <w:t xml:space="preserve"> ja se kehittää tunnistamismarkkinan toimintaa</w:t>
      </w:r>
    </w:p>
    <w:p w:rsidR="0015698D" w:rsidRPr="00065A49" w:rsidRDefault="0015698D" w:rsidP="00065A49">
      <w:pPr>
        <w:numPr>
          <w:ilvl w:val="0"/>
          <w:numId w:val="1"/>
        </w:numPr>
        <w:tabs>
          <w:tab w:val="left" w:pos="9639"/>
        </w:tabs>
        <w:jc w:val="both"/>
      </w:pPr>
      <w:r>
        <w:t>Markkinan kehittäminen luottamusverkostolla ja ensitunnistamisen helpottamiselle on kannatettavaa</w:t>
      </w:r>
    </w:p>
    <w:p w:rsidR="00065A49" w:rsidRPr="00065A49" w:rsidRDefault="00065A49" w:rsidP="00065A49">
      <w:pPr>
        <w:numPr>
          <w:ilvl w:val="0"/>
          <w:numId w:val="1"/>
        </w:numPr>
        <w:tabs>
          <w:tab w:val="left" w:pos="9639"/>
        </w:tabs>
        <w:jc w:val="both"/>
      </w:pPr>
      <w:r w:rsidRPr="00065A49">
        <w:t>kuolintiedon tarkastus ei ole välttämättä perusteltua. Ainakin tarkastuksen tulisi olla</w:t>
      </w:r>
      <w:r>
        <w:t xml:space="preserve"> yksiselitteisesti</w:t>
      </w:r>
      <w:r w:rsidRPr="00065A49">
        <w:t xml:space="preserve"> maksuton ja VRK:n</w:t>
      </w:r>
      <w:r>
        <w:t xml:space="preserve"> tulisi</w:t>
      </w:r>
      <w:r w:rsidRPr="00065A49">
        <w:t xml:space="preserve"> taata palvelutaso kyselyihin annettaville vastauksille</w:t>
      </w:r>
    </w:p>
    <w:p w:rsidR="00065A49" w:rsidRPr="00065A49" w:rsidRDefault="00065A49" w:rsidP="00065A49">
      <w:pPr>
        <w:numPr>
          <w:ilvl w:val="0"/>
          <w:numId w:val="1"/>
        </w:numPr>
        <w:tabs>
          <w:tab w:val="left" w:pos="9639"/>
        </w:tabs>
        <w:jc w:val="both"/>
      </w:pPr>
      <w:r w:rsidRPr="00065A49">
        <w:t xml:space="preserve">Ensitunnistamisen ketjuttamisen korvauksesta tulisi pykälään </w:t>
      </w:r>
      <w:r>
        <w:t xml:space="preserve">sisällyttää </w:t>
      </w:r>
      <w:r w:rsidRPr="00065A49">
        <w:t>asetuksenantovaltuus ja itse korvaus määrätä asetuksessa</w:t>
      </w:r>
      <w:r>
        <w:t xml:space="preserve"> eikä säännöksen perusteluissa</w:t>
      </w:r>
    </w:p>
    <w:p w:rsidR="00065A49" w:rsidRPr="00065A49" w:rsidRDefault="00065A49" w:rsidP="00065A49">
      <w:pPr>
        <w:numPr>
          <w:ilvl w:val="0"/>
          <w:numId w:val="1"/>
        </w:numPr>
        <w:tabs>
          <w:tab w:val="left" w:pos="9639"/>
        </w:tabs>
        <w:jc w:val="both"/>
      </w:pPr>
      <w:r w:rsidRPr="00065A49">
        <w:t>Ensitunnistamise</w:t>
      </w:r>
      <w:r w:rsidR="00FA228C">
        <w:t>e</w:t>
      </w:r>
      <w:r w:rsidRPr="00065A49">
        <w:t>n</w:t>
      </w:r>
      <w:r w:rsidR="00FA228C">
        <w:t xml:space="preserve"> ehdotettu</w:t>
      </w:r>
      <w:r w:rsidRPr="00065A49">
        <w:t xml:space="preserve"> korvaustaso on korkeahko</w:t>
      </w:r>
      <w:r w:rsidR="00FA228C">
        <w:t xml:space="preserve"> </w:t>
      </w:r>
    </w:p>
    <w:p w:rsidR="00065A49" w:rsidRPr="00065A49" w:rsidRDefault="00065A49" w:rsidP="00065A49">
      <w:pPr>
        <w:numPr>
          <w:ilvl w:val="0"/>
          <w:numId w:val="1"/>
        </w:numPr>
        <w:tabs>
          <w:tab w:val="left" w:pos="9639"/>
        </w:tabs>
        <w:jc w:val="both"/>
      </w:pPr>
      <w:r>
        <w:t>Esitykseen sisältyviä a</w:t>
      </w:r>
      <w:r w:rsidRPr="00065A49">
        <w:t xml:space="preserve">setuksenantovaltuuksia </w:t>
      </w:r>
      <w:r w:rsidR="0015698D">
        <w:t>on syytä</w:t>
      </w:r>
      <w:r w:rsidRPr="00065A49">
        <w:t xml:space="preserve"> täsmentää</w:t>
      </w:r>
    </w:p>
    <w:p w:rsidR="00C007FF" w:rsidRDefault="00C007FF" w:rsidP="00A82DF1">
      <w:pPr>
        <w:tabs>
          <w:tab w:val="left" w:pos="9639"/>
        </w:tabs>
        <w:jc w:val="both"/>
      </w:pPr>
    </w:p>
    <w:p w:rsidR="00C007FF" w:rsidRPr="00CB16D1" w:rsidRDefault="0015698D" w:rsidP="00065A49">
      <w:pPr>
        <w:pStyle w:val="Otsikko2"/>
        <w:rPr>
          <w:i/>
        </w:rPr>
      </w:pPr>
      <w:r>
        <w:t>T</w:t>
      </w:r>
      <w:r w:rsidR="00065A49">
        <w:t>oimijoiden r</w:t>
      </w:r>
      <w:r>
        <w:t>oolit ja markkinan kehittäminen</w:t>
      </w:r>
      <w:r w:rsidR="00065A49">
        <w:t xml:space="preserve"> </w:t>
      </w:r>
    </w:p>
    <w:p w:rsidR="003B55F4" w:rsidRDefault="003B55F4" w:rsidP="00065A49">
      <w:pPr>
        <w:tabs>
          <w:tab w:val="left" w:pos="9639"/>
        </w:tabs>
        <w:jc w:val="both"/>
      </w:pPr>
    </w:p>
    <w:p w:rsidR="005573CC" w:rsidRDefault="00065A49" w:rsidP="00065A49">
      <w:pPr>
        <w:tabs>
          <w:tab w:val="left" w:pos="9639"/>
        </w:tabs>
        <w:jc w:val="both"/>
      </w:pPr>
      <w:r>
        <w:t xml:space="preserve">Esityksessä on asianmukaisesti kuvattu tunnistusmarkkinan nykytila </w:t>
      </w:r>
      <w:r w:rsidR="006C2475">
        <w:t>ja</w:t>
      </w:r>
      <w:r>
        <w:t xml:space="preserve"> markkinan ongelmakohdat</w:t>
      </w:r>
      <w:r w:rsidR="006C2475">
        <w:t xml:space="preserve"> sekä punninta eri sääntelyvaihtoehtojen välillä</w:t>
      </w:r>
      <w:r>
        <w:t>. Esityksen lähtökohtana on nykyisen tunnistusmarkkinan kehittäminen ja tukeutuminen tältä osin yksityisiin tunnistuspalvelun tarjoajiin.</w:t>
      </w:r>
      <w:r w:rsidR="006C2475">
        <w:t xml:space="preserve"> Keskeisimpiä ehdotuksia ovat vahvan sähköisen tunnistamisen tarjoajien muodostama luottamusverkosto ja tunnistusvälineen rekisteröinnin helpottaminen henkilöllä jo olevalla sähköisen tunnistamisen välineellä.</w:t>
      </w:r>
      <w:r w:rsidR="006D61C2">
        <w:t xml:space="preserve"> </w:t>
      </w:r>
      <w:r w:rsidR="005573CC">
        <w:t>Esityksen lähtökohta ja ehdotetut muutokset ovat pääasiassa kannatettavia.</w:t>
      </w:r>
    </w:p>
    <w:p w:rsidR="005573CC" w:rsidRDefault="005573CC" w:rsidP="00065A49">
      <w:pPr>
        <w:tabs>
          <w:tab w:val="left" w:pos="9639"/>
        </w:tabs>
        <w:jc w:val="both"/>
      </w:pPr>
    </w:p>
    <w:p w:rsidR="00065A49" w:rsidRDefault="005573CC" w:rsidP="00065A49">
      <w:pPr>
        <w:tabs>
          <w:tab w:val="left" w:pos="9639"/>
        </w:tabs>
        <w:jc w:val="both"/>
      </w:pPr>
      <w:r>
        <w:lastRenderedPageBreak/>
        <w:t>Esityksessä on valittu lähtökohdaksi se, että sähköisen palvelun tarjoajat määrittävät itse palvelulta vaadittavan turvatason, eikä esityksellä olla ulottamassa vahvaa sähköistä</w:t>
      </w:r>
      <w:r w:rsidR="00137395">
        <w:t xml:space="preserve"> tunnistamista</w:t>
      </w:r>
      <w:r>
        <w:t xml:space="preserve"> kaavamaisesti kaikkiin tai tiettyihin sähköisiin palveluihin. </w:t>
      </w:r>
      <w:r w:rsidR="00137395">
        <w:t>Palveluiden käytettävyyden ja kehittymisen kannalta turvatason määrittäminen on myös vastaisuudessa syytä pitää palveluntarjoajan päätettävänä.</w:t>
      </w:r>
      <w:r w:rsidR="006C2475">
        <w:t xml:space="preserve"> </w:t>
      </w:r>
    </w:p>
    <w:p w:rsidR="0015698D" w:rsidRDefault="0015698D" w:rsidP="00065A49">
      <w:pPr>
        <w:tabs>
          <w:tab w:val="left" w:pos="9639"/>
        </w:tabs>
        <w:jc w:val="both"/>
      </w:pPr>
    </w:p>
    <w:p w:rsidR="00030922" w:rsidRDefault="00065A49" w:rsidP="00065A49">
      <w:pPr>
        <w:tabs>
          <w:tab w:val="left" w:pos="9639"/>
        </w:tabs>
        <w:jc w:val="both"/>
      </w:pPr>
      <w:r>
        <w:t xml:space="preserve">Yksi esityksen tavoitteista on sähköisen tunnistamisen nykyistä voimakkaampi kytkeminen väestötietojärjestelmään. </w:t>
      </w:r>
      <w:r w:rsidR="00030922">
        <w:t>Tavoite sinänsä on kannatettava ja FiCom pitää perusteltuna lain muuttamista siten, että tietojen tarkistus uutta tunnistusvälinettä rekisteröitäessä on pakollinen. Sen sijaan FiCom pitää tunnistusvälineen haltijan kuolintiedon tarkistamista joka transaktion kohdalla tarpeettoman raskaana toimenpiteenä. Esitys on kuolintiedon tarkistukselta edellytettävältä säännönmukaisuudelta monitulkintainen</w:t>
      </w:r>
      <w:r w:rsidR="006C2475">
        <w:t xml:space="preserve"> yleis- ja yksityiskohtaisten perustelujen valossa. E</w:t>
      </w:r>
      <w:r w:rsidR="00030922">
        <w:t xml:space="preserve">i ole täysin selvää vaaditaanko tarkastus joka transaktiosta vai palveluntarjoajalta toiselle välitetyssä transaktiossa. </w:t>
      </w:r>
    </w:p>
    <w:p w:rsidR="00030922" w:rsidRDefault="00030922" w:rsidP="00065A49">
      <w:pPr>
        <w:tabs>
          <w:tab w:val="left" w:pos="9639"/>
        </w:tabs>
        <w:jc w:val="both"/>
      </w:pPr>
    </w:p>
    <w:p w:rsidR="006C2475" w:rsidRDefault="00433BC3" w:rsidP="00065A49">
      <w:pPr>
        <w:tabs>
          <w:tab w:val="left" w:pos="9639"/>
        </w:tabs>
        <w:jc w:val="both"/>
      </w:pPr>
      <w:r w:rsidRPr="00433BC3">
        <w:t xml:space="preserve">Esitysluonnoksen vaatimus jokaisen tunnistustapahtuman varmistamisesta Väestörekisterikeskuksen palvelusta voi johtaa siihen, että </w:t>
      </w:r>
      <w:r>
        <w:t>kyseisen</w:t>
      </w:r>
      <w:r w:rsidRPr="00433BC3">
        <w:t xml:space="preserve"> palvelun vikatilanne tai</w:t>
      </w:r>
      <w:r>
        <w:t xml:space="preserve"> siihen kohdistuva</w:t>
      </w:r>
      <w:r w:rsidRPr="00433BC3">
        <w:t xml:space="preserve"> palvelunestohyökkäys voi lamaannuttaa kaiken vahvan sähköisen tunnistamisen koko Suomessa. Tällaisen yksittäisen loogisen ja teknisen yhdyspisteen määrittäminen yhteiskunnan kriittiselle infrastruktuurille ei ole suositeltavaa.</w:t>
      </w:r>
    </w:p>
    <w:p w:rsidR="00A77B61" w:rsidRDefault="00030922" w:rsidP="00065A49">
      <w:pPr>
        <w:tabs>
          <w:tab w:val="left" w:pos="9639"/>
        </w:tabs>
        <w:jc w:val="both"/>
        <w:rPr>
          <w:lang w:eastAsia="fi-FI"/>
        </w:rPr>
      </w:pPr>
      <w:r>
        <w:t xml:space="preserve"> </w:t>
      </w:r>
      <w:r w:rsidR="00065A49">
        <w:t xml:space="preserve"> </w:t>
      </w:r>
    </w:p>
    <w:p w:rsidR="00C007FF" w:rsidRDefault="006C2475" w:rsidP="006C2475">
      <w:pPr>
        <w:tabs>
          <w:tab w:val="left" w:pos="9639"/>
        </w:tabs>
        <w:jc w:val="both"/>
      </w:pPr>
      <w:r>
        <w:t>Joka tapauksessa esityksessä olisi syytä vahvistaa se seikka, että sekä rekisteröinnin että mahdollisen kuolintiedon tarkistamisen yhteydessä Väestörekisterikeskuksen tiedon hyödyntäminen tulisi olla toimijoille</w:t>
      </w:r>
      <w:r w:rsidR="00DF5CD1">
        <w:t xml:space="preserve"> yksiselitteisesti</w:t>
      </w:r>
      <w:r>
        <w:t xml:space="preserve"> maksutonta. </w:t>
      </w:r>
      <w:r w:rsidR="00FA228C">
        <w:t xml:space="preserve">Lisäksi Väestörekisterikeskukselle tulisi asettaa vähimmäispalvelutaso niihin suoritteisiin, jotka liittyvät keskeisesti sähköisen tunnistamisen toimintaan. </w:t>
      </w:r>
    </w:p>
    <w:p w:rsidR="006C2475" w:rsidRDefault="006C2475" w:rsidP="006C2475">
      <w:pPr>
        <w:tabs>
          <w:tab w:val="left" w:pos="9639"/>
        </w:tabs>
        <w:jc w:val="both"/>
      </w:pPr>
    </w:p>
    <w:p w:rsidR="006C2475" w:rsidRDefault="006C2475" w:rsidP="006C2475">
      <w:pPr>
        <w:pStyle w:val="Otsikko2"/>
      </w:pPr>
      <w:r>
        <w:t xml:space="preserve">Ensitunnistamisen ketjuttaminen </w:t>
      </w:r>
    </w:p>
    <w:p w:rsidR="003B55F4" w:rsidRDefault="003B55F4" w:rsidP="007C307F">
      <w:pPr>
        <w:jc w:val="both"/>
      </w:pPr>
    </w:p>
    <w:p w:rsidR="009978DC" w:rsidRDefault="007C307F" w:rsidP="007C307F">
      <w:pPr>
        <w:jc w:val="both"/>
      </w:pPr>
      <w:r>
        <w:t xml:space="preserve">Esityksessä ehdotetaan helpotettavaksi tunnistusvälineen sähköistä rekisteröintiä säätämällä asiasta erikseen ja asettamalla tunnistamiselle enimmäishinta. Tavoite on kannatettava. FiComin näkemyksen mukaan tavoite tulisi kuitenkin toteuttaa sellaisella lainsäädännöllisellä ratkaisulla, jossa mahdollisuus asettaa valtioneuvoston asetuksella enintään </w:t>
      </w:r>
      <w:r w:rsidR="001479C0">
        <w:t>tiettyä osuutta</w:t>
      </w:r>
      <w:r>
        <w:t xml:space="preserve"> </w:t>
      </w:r>
      <w:r w:rsidR="0015698D">
        <w:t>poliisin kansalaisen tunnistamisen</w:t>
      </w:r>
      <w:r>
        <w:t xml:space="preserve"> hinnasta</w:t>
      </w:r>
      <w:r w:rsidR="001479C0">
        <w:t xml:space="preserve"> vastaava </w:t>
      </w:r>
      <w:r>
        <w:t xml:space="preserve">hintakatto sisällytettäisiin ehdotuksen 17 §:ään ja itse hintakatosta säädettäisiin valtioneuvoston asetuksessa. </w:t>
      </w:r>
    </w:p>
    <w:p w:rsidR="007C307F" w:rsidRDefault="007C307F" w:rsidP="007C307F">
      <w:pPr>
        <w:jc w:val="both"/>
      </w:pPr>
    </w:p>
    <w:p w:rsidR="0015698D" w:rsidRDefault="0015698D" w:rsidP="007C307F">
      <w:pPr>
        <w:jc w:val="both"/>
      </w:pPr>
      <w:r>
        <w:t>FiComin käsityksen mukaan esitysluonnoksen perusteella määräytyvä korvaus on markkinaehtoisesti määräytyvää hintaa korkeampi ja saattaa näin ollen nostaa hintatasoa tältä osin.</w:t>
      </w:r>
    </w:p>
    <w:p w:rsidR="0015698D" w:rsidRDefault="0015698D" w:rsidP="007C307F">
      <w:pPr>
        <w:jc w:val="both"/>
      </w:pPr>
    </w:p>
    <w:p w:rsidR="007C307F" w:rsidRDefault="00F5767B" w:rsidP="00F5767B">
      <w:pPr>
        <w:pStyle w:val="Otsikko2"/>
      </w:pPr>
      <w:r>
        <w:t>Luottamusverkosto</w:t>
      </w:r>
      <w:r w:rsidR="0015698D">
        <w:t xml:space="preserve"> </w:t>
      </w:r>
    </w:p>
    <w:p w:rsidR="003B55F4" w:rsidRDefault="003B55F4" w:rsidP="00F5767B">
      <w:pPr>
        <w:tabs>
          <w:tab w:val="left" w:pos="9639"/>
        </w:tabs>
        <w:jc w:val="both"/>
      </w:pPr>
    </w:p>
    <w:p w:rsidR="009978DC" w:rsidRDefault="00F5767B" w:rsidP="00F5767B">
      <w:pPr>
        <w:tabs>
          <w:tab w:val="left" w:pos="9639"/>
        </w:tabs>
        <w:jc w:val="both"/>
      </w:pPr>
      <w:r>
        <w:t xml:space="preserve">Sähköisen toiminnan markkinoilla on yritetty saada aikaiseksi toimivaa luottamusverkostoa jo usean vuoden ajan. FiCom kannattaa esityksessä valittua lähtökohtaa ja toteaa että se on tarkoituksenmukaisin käytettävissä olevista keinoista, jolla voidaan nopeasti edistää vahvan sähköisen tunnistamisen käyttöä.  </w:t>
      </w:r>
    </w:p>
    <w:p w:rsidR="00F5767B" w:rsidRDefault="00F5767B" w:rsidP="00F5767B">
      <w:pPr>
        <w:tabs>
          <w:tab w:val="left" w:pos="9639"/>
        </w:tabs>
        <w:jc w:val="both"/>
      </w:pPr>
    </w:p>
    <w:p w:rsidR="00F5767B" w:rsidRDefault="00F5767B" w:rsidP="00F5767B">
      <w:pPr>
        <w:jc w:val="both"/>
      </w:pPr>
      <w:r>
        <w:lastRenderedPageBreak/>
        <w:t xml:space="preserve">Esitysluonnoksen 12 a §:n nojalla vahvan sähköisen tunnistamisen tarjoajat liittyisivät luottamusverkostoon. Pykälässä säädettäisiin lisäksi yhteentoimivuuskäytännöistä ja annettaisiin valtioneuvostolle asetuksenantovaltuus teknisissä kysymyksissä sekä siirtohinnan osalta. </w:t>
      </w:r>
    </w:p>
    <w:p w:rsidR="00F5767B" w:rsidRDefault="00F5767B" w:rsidP="00F5767B">
      <w:pPr>
        <w:jc w:val="both"/>
      </w:pPr>
    </w:p>
    <w:p w:rsidR="00F5767B" w:rsidRDefault="00F5767B" w:rsidP="00F5767B">
      <w:pPr>
        <w:tabs>
          <w:tab w:val="left" w:pos="9639"/>
        </w:tabs>
        <w:jc w:val="both"/>
      </w:pPr>
      <w:r>
        <w:t>FiComin näkemyksen mukaan valittu perusrakenne on kannatettava, mutta asetuksenantovaltuutta on syytä täsmentää muun muassa siirtohinnan liikkumavaran ja kaupallisten tunnistuspalvelun tarjoajien vaikuttamismahdollisuuksien ja kuulemisen osalta. Tunnistuspalvelun tarjoajilla tulee olla mahdollisuus osallistua verkoston toiminnan ohjaamiseen</w:t>
      </w:r>
      <w:r w:rsidR="001479C0">
        <w:t xml:space="preserve"> sekä yleisellä että teknisten yksityiskohtien tasolla</w:t>
      </w:r>
      <w:r>
        <w:t>.</w:t>
      </w:r>
      <w:r w:rsidR="001479C0">
        <w:t xml:space="preserve"> </w:t>
      </w:r>
      <w:r>
        <w:t xml:space="preserve">Esimerkiksi mobiilitunnistamisen tarjoajilla on säännöllisesti kokoontuva ohjausryhmä, jolla on apunaan teknisiä kysymyksiä selvittävä tekninen ryhmä. </w:t>
      </w:r>
    </w:p>
    <w:p w:rsidR="00DF5CD1" w:rsidRDefault="00DF5CD1" w:rsidP="00F5767B">
      <w:pPr>
        <w:tabs>
          <w:tab w:val="left" w:pos="9639"/>
        </w:tabs>
        <w:jc w:val="both"/>
      </w:pPr>
    </w:p>
    <w:p w:rsidR="005276FC" w:rsidRDefault="00DF5CD1" w:rsidP="003B55F4">
      <w:pPr>
        <w:tabs>
          <w:tab w:val="left" w:pos="9639"/>
        </w:tabs>
        <w:jc w:val="both"/>
      </w:pPr>
      <w:r>
        <w:t xml:space="preserve">Teknisissä rajapinnoissa on tärkeää noudattaa yleiskäyttöisiä ja avoimia ratkaisuja ja standardeja. </w:t>
      </w:r>
    </w:p>
    <w:p w:rsidR="003B55F4" w:rsidRDefault="003B55F4" w:rsidP="003B55F4">
      <w:pPr>
        <w:tabs>
          <w:tab w:val="left" w:pos="9639"/>
        </w:tabs>
        <w:jc w:val="both"/>
      </w:pPr>
    </w:p>
    <w:p w:rsidR="003B55F4" w:rsidRDefault="003B55F4" w:rsidP="003B55F4">
      <w:pPr>
        <w:tabs>
          <w:tab w:val="left" w:pos="9639"/>
        </w:tabs>
        <w:jc w:val="both"/>
      </w:pPr>
    </w:p>
    <w:p w:rsidR="003B55F4" w:rsidRDefault="003B55F4" w:rsidP="003B55F4">
      <w:pPr>
        <w:tabs>
          <w:tab w:val="left" w:pos="9639"/>
        </w:tabs>
        <w:jc w:val="both"/>
      </w:pPr>
    </w:p>
    <w:p w:rsidR="00F5767B" w:rsidRDefault="003B55F4" w:rsidP="00F5767B">
      <w:pPr>
        <w:jc w:val="both"/>
      </w:pPr>
      <w:r>
        <w:t xml:space="preserve">Helsingissä, </w:t>
      </w:r>
    </w:p>
    <w:p w:rsidR="003B55F4" w:rsidRDefault="003B55F4" w:rsidP="00F5767B">
      <w:pPr>
        <w:jc w:val="both"/>
      </w:pPr>
    </w:p>
    <w:p w:rsidR="003B55F4" w:rsidRDefault="003B55F4" w:rsidP="00F5767B">
      <w:pPr>
        <w:jc w:val="both"/>
      </w:pPr>
      <w:r>
        <w:t>Tietoliikenteen ja tietotekniikan keskusliitto, FiCom ry</w:t>
      </w:r>
    </w:p>
    <w:p w:rsidR="003B55F4" w:rsidRDefault="003B55F4" w:rsidP="00F5767B">
      <w:pPr>
        <w:jc w:val="both"/>
      </w:pPr>
    </w:p>
    <w:p w:rsidR="003B55F4" w:rsidRDefault="003B55F4" w:rsidP="00F5767B">
      <w:pPr>
        <w:jc w:val="both"/>
      </w:pPr>
    </w:p>
    <w:p w:rsidR="003B55F4" w:rsidRDefault="003B55F4" w:rsidP="00F5767B">
      <w:pPr>
        <w:jc w:val="both"/>
      </w:pPr>
      <w:r>
        <w:t>Jussi Mäkinen</w:t>
      </w:r>
    </w:p>
    <w:p w:rsidR="003B55F4" w:rsidRDefault="003B55F4" w:rsidP="00F5767B">
      <w:pPr>
        <w:jc w:val="both"/>
      </w:pPr>
      <w:r>
        <w:t>Lakiasiat</w:t>
      </w:r>
    </w:p>
    <w:p w:rsidR="003B55F4" w:rsidRPr="009978DC" w:rsidRDefault="003B55F4" w:rsidP="00F5767B">
      <w:pPr>
        <w:jc w:val="both"/>
      </w:pPr>
    </w:p>
    <w:sectPr w:rsidR="003B55F4" w:rsidRPr="009978DC" w:rsidSect="00192CB1">
      <w:headerReference w:type="default" r:id="rId9"/>
      <w:footerReference w:type="default" r:id="rId10"/>
      <w:headerReference w:type="first" r:id="rId11"/>
      <w:footerReference w:type="first" r:id="rId12"/>
      <w:pgSz w:w="11906" w:h="16838"/>
      <w:pgMar w:top="1417" w:right="1133" w:bottom="1417" w:left="1134" w:header="426" w:footer="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D0E" w:rsidRDefault="009E2D0E" w:rsidP="00C90320">
      <w:pPr>
        <w:spacing w:line="240" w:lineRule="auto"/>
      </w:pPr>
      <w:r>
        <w:separator/>
      </w:r>
    </w:p>
  </w:endnote>
  <w:endnote w:type="continuationSeparator" w:id="0">
    <w:p w:rsidR="009E2D0E" w:rsidRDefault="009E2D0E" w:rsidP="00C90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32723"/>
      <w:docPartObj>
        <w:docPartGallery w:val="Page Numbers (Bottom of Page)"/>
        <w:docPartUnique/>
      </w:docPartObj>
    </w:sdtPr>
    <w:sdtEndPr/>
    <w:sdtContent>
      <w:sdt>
        <w:sdtPr>
          <w:id w:val="860082579"/>
          <w:docPartObj>
            <w:docPartGallery w:val="Page Numbers (Top of Page)"/>
            <w:docPartUnique/>
          </w:docPartObj>
        </w:sdtPr>
        <w:sdtEndPr/>
        <w:sdtContent>
          <w:p w:rsidR="00E43FC9" w:rsidRDefault="00E43FC9" w:rsidP="00711FC4">
            <w:pPr>
              <w:pStyle w:val="Alatunniste"/>
              <w:tabs>
                <w:tab w:val="clear" w:pos="9638"/>
                <w:tab w:val="right" w:pos="10065"/>
              </w:tabs>
              <w:jc w:val="right"/>
            </w:pPr>
            <w:r>
              <w:rPr>
                <w:noProof/>
                <w:lang w:eastAsia="fi-FI"/>
              </w:rPr>
              <mc:AlternateContent>
                <mc:Choice Requires="wps">
                  <w:drawing>
                    <wp:anchor distT="0" distB="0" distL="114300" distR="114300" simplePos="0" relativeHeight="251659264" behindDoc="0" locked="0" layoutInCell="1" allowOverlap="1" wp14:anchorId="78796153" wp14:editId="6397B3DF">
                      <wp:simplePos x="0" y="0"/>
                      <wp:positionH relativeFrom="column">
                        <wp:posOffset>-638204</wp:posOffset>
                      </wp:positionH>
                      <wp:positionV relativeFrom="paragraph">
                        <wp:posOffset>-46744</wp:posOffset>
                      </wp:positionV>
                      <wp:extent cx="7369791" cy="0"/>
                      <wp:effectExtent l="0" t="0" r="22225" b="19050"/>
                      <wp:wrapNone/>
                      <wp:docPr id="4" name="Suora yhdysviiva 4"/>
                      <wp:cNvGraphicFramePr/>
                      <a:graphic xmlns:a="http://schemas.openxmlformats.org/drawingml/2006/main">
                        <a:graphicData uri="http://schemas.microsoft.com/office/word/2010/wordprocessingShape">
                          <wps:wsp>
                            <wps:cNvCnPr/>
                            <wps:spPr>
                              <a:xfrm>
                                <a:off x="0" y="0"/>
                                <a:ext cx="73697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uora yhdysviiva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3.7pt" to="530.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" strokecolor="black [3213]"/>
                  </w:pict>
                </mc:Fallback>
              </mc:AlternateContent>
            </w:r>
            <w:r>
              <w:t xml:space="preserve">Sivu </w:t>
            </w:r>
            <w:r>
              <w:rPr>
                <w:b/>
                <w:bCs/>
                <w:sz w:val="24"/>
                <w:szCs w:val="24"/>
              </w:rPr>
              <w:fldChar w:fldCharType="begin"/>
            </w:r>
            <w:r>
              <w:rPr>
                <w:b/>
                <w:bCs/>
              </w:rPr>
              <w:instrText>PAGE</w:instrText>
            </w:r>
            <w:r>
              <w:rPr>
                <w:b/>
                <w:bCs/>
                <w:sz w:val="24"/>
                <w:szCs w:val="24"/>
              </w:rPr>
              <w:fldChar w:fldCharType="separate"/>
            </w:r>
            <w:r w:rsidR="0059597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9597B">
              <w:rPr>
                <w:b/>
                <w:bCs/>
                <w:noProof/>
              </w:rPr>
              <w:t>3</w:t>
            </w:r>
            <w:r>
              <w:rPr>
                <w:b/>
                <w:bCs/>
                <w:sz w:val="24"/>
                <w:szCs w:val="24"/>
              </w:rPr>
              <w:fldChar w:fldCharType="end"/>
            </w:r>
          </w:p>
        </w:sdtContent>
      </w:sdt>
    </w:sdtContent>
  </w:sdt>
  <w:p w:rsidR="00E43FC9" w:rsidRDefault="00E43FC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C9" w:rsidRDefault="00E43FC9"/>
  <w:tbl>
    <w:tblPr>
      <w:tblW w:w="11057" w:type="dxa"/>
      <w:tblInd w:w="-652" w:type="dxa"/>
      <w:tblBorders>
        <w:top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246"/>
      <w:gridCol w:w="2551"/>
      <w:gridCol w:w="3260"/>
    </w:tblGrid>
    <w:tr w:rsidR="00E43FC9" w:rsidRPr="00CD1928" w:rsidTr="00192CB1">
      <w:trPr>
        <w:trHeight w:val="20"/>
      </w:trPr>
      <w:tc>
        <w:tcPr>
          <w:tcW w:w="5246" w:type="dxa"/>
          <w:shd w:val="clear" w:color="auto" w:fill="FFFFFF" w:themeFill="background1"/>
        </w:tcPr>
        <w:p w:rsidR="00E43FC9" w:rsidRPr="00CD1928" w:rsidRDefault="00E43FC9" w:rsidP="00192CB1">
          <w:pPr>
            <w:pStyle w:val="Alatunniste"/>
            <w:ind w:left="85"/>
            <w:rPr>
              <w:sz w:val="20"/>
              <w:szCs w:val="20"/>
            </w:rPr>
          </w:pPr>
          <w:r>
            <w:rPr>
              <w:sz w:val="20"/>
              <w:szCs w:val="20"/>
            </w:rPr>
            <w:t>Tietoliikenteen ja tietotekniikan keskusliitto, FiCom ry</w:t>
          </w:r>
        </w:p>
      </w:tc>
      <w:tc>
        <w:tcPr>
          <w:tcW w:w="2551" w:type="dxa"/>
          <w:shd w:val="clear" w:color="auto" w:fill="FFFFFF" w:themeFill="background1"/>
        </w:tcPr>
        <w:p w:rsidR="00E43FC9" w:rsidRPr="00CD1928" w:rsidRDefault="00E43FC9" w:rsidP="00E43FC9">
          <w:pPr>
            <w:pStyle w:val="Alatunniste"/>
            <w:rPr>
              <w:sz w:val="20"/>
              <w:szCs w:val="20"/>
            </w:rPr>
          </w:pPr>
          <w:r>
            <w:rPr>
              <w:sz w:val="20"/>
              <w:szCs w:val="20"/>
            </w:rPr>
            <w:t>www.ficom.fi</w:t>
          </w:r>
        </w:p>
      </w:tc>
      <w:tc>
        <w:tcPr>
          <w:tcW w:w="3260" w:type="dxa"/>
          <w:shd w:val="clear" w:color="auto" w:fill="FFFFFF" w:themeFill="background1"/>
        </w:tcPr>
        <w:p w:rsidR="00E43FC9" w:rsidRPr="00CD1928" w:rsidRDefault="00D451F5" w:rsidP="00D451F5">
          <w:pPr>
            <w:pStyle w:val="Alatunniste"/>
            <w:jc w:val="right"/>
            <w:rPr>
              <w:sz w:val="20"/>
              <w:szCs w:val="20"/>
            </w:rPr>
          </w:pPr>
          <w:r>
            <w:rPr>
              <w:sz w:val="20"/>
              <w:szCs w:val="20"/>
            </w:rPr>
            <w:t>Lintulahdenkatu</w:t>
          </w:r>
          <w:r w:rsidR="00E43FC9" w:rsidRPr="00CD1928">
            <w:rPr>
              <w:sz w:val="20"/>
              <w:szCs w:val="20"/>
            </w:rPr>
            <w:t xml:space="preserve"> </w:t>
          </w:r>
          <w:r>
            <w:rPr>
              <w:sz w:val="20"/>
              <w:szCs w:val="20"/>
            </w:rPr>
            <w:t xml:space="preserve">10 </w:t>
          </w:r>
          <w:r w:rsidR="00E43FC9" w:rsidRPr="00CD1928">
            <w:rPr>
              <w:sz w:val="20"/>
              <w:szCs w:val="20"/>
            </w:rPr>
            <w:t>00</w:t>
          </w:r>
          <w:r>
            <w:rPr>
              <w:sz w:val="20"/>
              <w:szCs w:val="20"/>
            </w:rPr>
            <w:t>50</w:t>
          </w:r>
          <w:r w:rsidR="00E43FC9" w:rsidRPr="00CD1928">
            <w:rPr>
              <w:sz w:val="20"/>
              <w:szCs w:val="20"/>
            </w:rPr>
            <w:t>0 Helsinki</w:t>
          </w:r>
        </w:p>
      </w:tc>
    </w:tr>
  </w:tbl>
  <w:p w:rsidR="00E43FC9" w:rsidRDefault="00E43FC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D0E" w:rsidRDefault="009E2D0E" w:rsidP="00C90320">
      <w:pPr>
        <w:spacing w:line="240" w:lineRule="auto"/>
      </w:pPr>
      <w:r>
        <w:separator/>
      </w:r>
    </w:p>
  </w:footnote>
  <w:footnote w:type="continuationSeparator" w:id="0">
    <w:p w:rsidR="009E2D0E" w:rsidRDefault="009E2D0E" w:rsidP="00C903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C9" w:rsidRDefault="00E43FC9" w:rsidP="00C90320">
    <w:pPr>
      <w:pStyle w:val="Yltunniste"/>
      <w:tabs>
        <w:tab w:val="clear" w:pos="9638"/>
        <w:tab w:val="right" w:pos="10773"/>
      </w:tabs>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C9" w:rsidRDefault="00E43FC9" w:rsidP="00192CB1">
    <w:pPr>
      <w:pStyle w:val="Yltunniste"/>
      <w:tabs>
        <w:tab w:val="clear" w:pos="9638"/>
      </w:tabs>
      <w:ind w:left="-709"/>
    </w:pPr>
    <w:r>
      <w:rPr>
        <w:noProof/>
        <w:lang w:eastAsia="fi-FI"/>
      </w:rPr>
      <w:drawing>
        <wp:inline distT="0" distB="0" distL="0" distR="0" wp14:anchorId="5250B53B" wp14:editId="7D4587D9">
          <wp:extent cx="2076450" cy="1038225"/>
          <wp:effectExtent l="0" t="0" r="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6450" cy="1038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24FF4"/>
    <w:multiLevelType w:val="hybridMultilevel"/>
    <w:tmpl w:val="2B269E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F1"/>
    <w:rsid w:val="00030922"/>
    <w:rsid w:val="00065A49"/>
    <w:rsid w:val="000772E6"/>
    <w:rsid w:val="000C5B12"/>
    <w:rsid w:val="000C7865"/>
    <w:rsid w:val="00137395"/>
    <w:rsid w:val="001479C0"/>
    <w:rsid w:val="0015698D"/>
    <w:rsid w:val="00192CB1"/>
    <w:rsid w:val="002E6F0E"/>
    <w:rsid w:val="003B1413"/>
    <w:rsid w:val="003B55F4"/>
    <w:rsid w:val="00433BC3"/>
    <w:rsid w:val="004D0B34"/>
    <w:rsid w:val="005276FC"/>
    <w:rsid w:val="005573CC"/>
    <w:rsid w:val="0059597B"/>
    <w:rsid w:val="006426DF"/>
    <w:rsid w:val="006C2475"/>
    <w:rsid w:val="006D61C2"/>
    <w:rsid w:val="00711FC4"/>
    <w:rsid w:val="007747F6"/>
    <w:rsid w:val="007C307F"/>
    <w:rsid w:val="0089530F"/>
    <w:rsid w:val="008C41F2"/>
    <w:rsid w:val="009978DC"/>
    <w:rsid w:val="009E2D0E"/>
    <w:rsid w:val="00A77B61"/>
    <w:rsid w:val="00A826EB"/>
    <w:rsid w:val="00A82DF1"/>
    <w:rsid w:val="00C007FF"/>
    <w:rsid w:val="00C90320"/>
    <w:rsid w:val="00CD1928"/>
    <w:rsid w:val="00D451F5"/>
    <w:rsid w:val="00DA43E1"/>
    <w:rsid w:val="00DF5CD1"/>
    <w:rsid w:val="00E43FC9"/>
    <w:rsid w:val="00F5767B"/>
    <w:rsid w:val="00F7457D"/>
    <w:rsid w:val="00FA22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0320"/>
    <w:pPr>
      <w:spacing w:after="0"/>
    </w:pPr>
  </w:style>
  <w:style w:type="paragraph" w:styleId="Otsikko1">
    <w:name w:val="heading 1"/>
    <w:basedOn w:val="Normaali"/>
    <w:next w:val="Normaali"/>
    <w:link w:val="Otsikko1Char"/>
    <w:uiPriority w:val="9"/>
    <w:qFormat/>
    <w:rsid w:val="00192CB1"/>
    <w:pPr>
      <w:keepNext/>
      <w:keepLines/>
      <w:spacing w:before="120" w:after="120"/>
      <w:outlineLvl w:val="0"/>
    </w:pPr>
    <w:rPr>
      <w:rFonts w:ascii="Arial" w:eastAsiaTheme="majorEastAsia" w:hAnsi="Arial" w:cstheme="majorBidi"/>
      <w:b/>
      <w:bCs/>
      <w:sz w:val="32"/>
      <w:szCs w:val="28"/>
    </w:rPr>
  </w:style>
  <w:style w:type="paragraph" w:styleId="Otsikko2">
    <w:name w:val="heading 2"/>
    <w:aliases w:val="Väliotsikko 2"/>
    <w:basedOn w:val="Normaali"/>
    <w:next w:val="Normaali"/>
    <w:link w:val="Otsikko2Char"/>
    <w:uiPriority w:val="9"/>
    <w:unhideWhenUsed/>
    <w:qFormat/>
    <w:rsid w:val="00192CB1"/>
    <w:pPr>
      <w:keepNext/>
      <w:keepLines/>
      <w:spacing w:before="120" w:after="120"/>
      <w:outlineLvl w:val="1"/>
    </w:pPr>
    <w:rPr>
      <w:rFonts w:ascii="Arial" w:eastAsiaTheme="majorEastAsia" w:hAnsi="Arial" w:cstheme="majorBidi"/>
      <w:b/>
      <w:bCs/>
      <w:color w:val="000000" w:themeColor="text1"/>
      <w:sz w:val="24"/>
      <w:szCs w:val="26"/>
    </w:rPr>
  </w:style>
  <w:style w:type="paragraph" w:styleId="Otsikko3">
    <w:name w:val="heading 3"/>
    <w:aliases w:val="Väliotsikko 3"/>
    <w:basedOn w:val="Normaali"/>
    <w:next w:val="Normaali"/>
    <w:link w:val="Otsikko3Char"/>
    <w:uiPriority w:val="9"/>
    <w:unhideWhenUsed/>
    <w:qFormat/>
    <w:rsid w:val="00192CB1"/>
    <w:pPr>
      <w:keepNext/>
      <w:keepLines/>
      <w:spacing w:before="120"/>
      <w:outlineLvl w:val="2"/>
    </w:pPr>
    <w:rPr>
      <w:rFonts w:ascii="Arial" w:eastAsiaTheme="majorEastAsia" w:hAnsi="Arial" w:cstheme="majorBidi"/>
      <w:b/>
      <w:bCs/>
      <w: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90320"/>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0320"/>
    <w:rPr>
      <w:rFonts w:ascii="Tahoma" w:hAnsi="Tahoma" w:cs="Tahoma"/>
      <w:sz w:val="16"/>
      <w:szCs w:val="16"/>
    </w:rPr>
  </w:style>
  <w:style w:type="paragraph" w:styleId="Yltunniste">
    <w:name w:val="header"/>
    <w:basedOn w:val="Normaali"/>
    <w:link w:val="YltunnisteChar"/>
    <w:uiPriority w:val="99"/>
    <w:unhideWhenUsed/>
    <w:rsid w:val="00C9032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90320"/>
  </w:style>
  <w:style w:type="paragraph" w:styleId="Alatunniste">
    <w:name w:val="footer"/>
    <w:basedOn w:val="Normaali"/>
    <w:link w:val="AlatunnisteChar"/>
    <w:uiPriority w:val="99"/>
    <w:unhideWhenUsed/>
    <w:rsid w:val="00C9032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C90320"/>
  </w:style>
  <w:style w:type="character" w:customStyle="1" w:styleId="Otsikko1Char">
    <w:name w:val="Otsikko 1 Char"/>
    <w:basedOn w:val="Kappaleenoletusfontti"/>
    <w:link w:val="Otsikko1"/>
    <w:uiPriority w:val="9"/>
    <w:rsid w:val="00192CB1"/>
    <w:rPr>
      <w:rFonts w:ascii="Arial" w:eastAsiaTheme="majorEastAsia" w:hAnsi="Arial" w:cstheme="majorBidi"/>
      <w:b/>
      <w:bCs/>
      <w:sz w:val="32"/>
      <w:szCs w:val="28"/>
    </w:rPr>
  </w:style>
  <w:style w:type="character" w:customStyle="1" w:styleId="Otsikko2Char">
    <w:name w:val="Otsikko 2 Char"/>
    <w:aliases w:val="Väliotsikko 2 Char"/>
    <w:basedOn w:val="Kappaleenoletusfontti"/>
    <w:link w:val="Otsikko2"/>
    <w:uiPriority w:val="9"/>
    <w:rsid w:val="00192CB1"/>
    <w:rPr>
      <w:rFonts w:ascii="Arial" w:eastAsiaTheme="majorEastAsia" w:hAnsi="Arial" w:cstheme="majorBidi"/>
      <w:b/>
      <w:bCs/>
      <w:color w:val="000000" w:themeColor="text1"/>
      <w:sz w:val="24"/>
      <w:szCs w:val="26"/>
    </w:rPr>
  </w:style>
  <w:style w:type="character" w:customStyle="1" w:styleId="Otsikko3Char">
    <w:name w:val="Otsikko 3 Char"/>
    <w:aliases w:val="Väliotsikko 3 Char"/>
    <w:basedOn w:val="Kappaleenoletusfontti"/>
    <w:link w:val="Otsikko3"/>
    <w:uiPriority w:val="9"/>
    <w:rsid w:val="00192CB1"/>
    <w:rPr>
      <w:rFonts w:ascii="Arial" w:eastAsiaTheme="majorEastAsia" w:hAnsi="Arial" w:cstheme="majorBidi"/>
      <w:b/>
      <w:bCs/>
      <w:i/>
    </w:rPr>
  </w:style>
  <w:style w:type="character" w:styleId="Hyperlinkki">
    <w:name w:val="Hyperlink"/>
    <w:basedOn w:val="Kappaleenoletusfontti"/>
    <w:uiPriority w:val="99"/>
    <w:unhideWhenUsed/>
    <w:rsid w:val="00C00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0320"/>
    <w:pPr>
      <w:spacing w:after="0"/>
    </w:pPr>
  </w:style>
  <w:style w:type="paragraph" w:styleId="Otsikko1">
    <w:name w:val="heading 1"/>
    <w:basedOn w:val="Normaali"/>
    <w:next w:val="Normaali"/>
    <w:link w:val="Otsikko1Char"/>
    <w:uiPriority w:val="9"/>
    <w:qFormat/>
    <w:rsid w:val="00192CB1"/>
    <w:pPr>
      <w:keepNext/>
      <w:keepLines/>
      <w:spacing w:before="120" w:after="120"/>
      <w:outlineLvl w:val="0"/>
    </w:pPr>
    <w:rPr>
      <w:rFonts w:ascii="Arial" w:eastAsiaTheme="majorEastAsia" w:hAnsi="Arial" w:cstheme="majorBidi"/>
      <w:b/>
      <w:bCs/>
      <w:sz w:val="32"/>
      <w:szCs w:val="28"/>
    </w:rPr>
  </w:style>
  <w:style w:type="paragraph" w:styleId="Otsikko2">
    <w:name w:val="heading 2"/>
    <w:aliases w:val="Väliotsikko 2"/>
    <w:basedOn w:val="Normaali"/>
    <w:next w:val="Normaali"/>
    <w:link w:val="Otsikko2Char"/>
    <w:uiPriority w:val="9"/>
    <w:unhideWhenUsed/>
    <w:qFormat/>
    <w:rsid w:val="00192CB1"/>
    <w:pPr>
      <w:keepNext/>
      <w:keepLines/>
      <w:spacing w:before="120" w:after="120"/>
      <w:outlineLvl w:val="1"/>
    </w:pPr>
    <w:rPr>
      <w:rFonts w:ascii="Arial" w:eastAsiaTheme="majorEastAsia" w:hAnsi="Arial" w:cstheme="majorBidi"/>
      <w:b/>
      <w:bCs/>
      <w:color w:val="000000" w:themeColor="text1"/>
      <w:sz w:val="24"/>
      <w:szCs w:val="26"/>
    </w:rPr>
  </w:style>
  <w:style w:type="paragraph" w:styleId="Otsikko3">
    <w:name w:val="heading 3"/>
    <w:aliases w:val="Väliotsikko 3"/>
    <w:basedOn w:val="Normaali"/>
    <w:next w:val="Normaali"/>
    <w:link w:val="Otsikko3Char"/>
    <w:uiPriority w:val="9"/>
    <w:unhideWhenUsed/>
    <w:qFormat/>
    <w:rsid w:val="00192CB1"/>
    <w:pPr>
      <w:keepNext/>
      <w:keepLines/>
      <w:spacing w:before="120"/>
      <w:outlineLvl w:val="2"/>
    </w:pPr>
    <w:rPr>
      <w:rFonts w:ascii="Arial" w:eastAsiaTheme="majorEastAsia" w:hAnsi="Arial" w:cstheme="majorBidi"/>
      <w:b/>
      <w:bCs/>
      <w: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90320"/>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90320"/>
    <w:rPr>
      <w:rFonts w:ascii="Tahoma" w:hAnsi="Tahoma" w:cs="Tahoma"/>
      <w:sz w:val="16"/>
      <w:szCs w:val="16"/>
    </w:rPr>
  </w:style>
  <w:style w:type="paragraph" w:styleId="Yltunniste">
    <w:name w:val="header"/>
    <w:basedOn w:val="Normaali"/>
    <w:link w:val="YltunnisteChar"/>
    <w:uiPriority w:val="99"/>
    <w:unhideWhenUsed/>
    <w:rsid w:val="00C9032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90320"/>
  </w:style>
  <w:style w:type="paragraph" w:styleId="Alatunniste">
    <w:name w:val="footer"/>
    <w:basedOn w:val="Normaali"/>
    <w:link w:val="AlatunnisteChar"/>
    <w:uiPriority w:val="99"/>
    <w:unhideWhenUsed/>
    <w:rsid w:val="00C9032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C90320"/>
  </w:style>
  <w:style w:type="character" w:customStyle="1" w:styleId="Otsikko1Char">
    <w:name w:val="Otsikko 1 Char"/>
    <w:basedOn w:val="Kappaleenoletusfontti"/>
    <w:link w:val="Otsikko1"/>
    <w:uiPriority w:val="9"/>
    <w:rsid w:val="00192CB1"/>
    <w:rPr>
      <w:rFonts w:ascii="Arial" w:eastAsiaTheme="majorEastAsia" w:hAnsi="Arial" w:cstheme="majorBidi"/>
      <w:b/>
      <w:bCs/>
      <w:sz w:val="32"/>
      <w:szCs w:val="28"/>
    </w:rPr>
  </w:style>
  <w:style w:type="character" w:customStyle="1" w:styleId="Otsikko2Char">
    <w:name w:val="Otsikko 2 Char"/>
    <w:aliases w:val="Väliotsikko 2 Char"/>
    <w:basedOn w:val="Kappaleenoletusfontti"/>
    <w:link w:val="Otsikko2"/>
    <w:uiPriority w:val="9"/>
    <w:rsid w:val="00192CB1"/>
    <w:rPr>
      <w:rFonts w:ascii="Arial" w:eastAsiaTheme="majorEastAsia" w:hAnsi="Arial" w:cstheme="majorBidi"/>
      <w:b/>
      <w:bCs/>
      <w:color w:val="000000" w:themeColor="text1"/>
      <w:sz w:val="24"/>
      <w:szCs w:val="26"/>
    </w:rPr>
  </w:style>
  <w:style w:type="character" w:customStyle="1" w:styleId="Otsikko3Char">
    <w:name w:val="Otsikko 3 Char"/>
    <w:aliases w:val="Väliotsikko 3 Char"/>
    <w:basedOn w:val="Kappaleenoletusfontti"/>
    <w:link w:val="Otsikko3"/>
    <w:uiPriority w:val="9"/>
    <w:rsid w:val="00192CB1"/>
    <w:rPr>
      <w:rFonts w:ascii="Arial" w:eastAsiaTheme="majorEastAsia" w:hAnsi="Arial" w:cstheme="majorBidi"/>
      <w:b/>
      <w:bCs/>
      <w:i/>
    </w:rPr>
  </w:style>
  <w:style w:type="character" w:styleId="Hyperlinkki">
    <w:name w:val="Hyperlink"/>
    <w:basedOn w:val="Kappaleenoletusfontti"/>
    <w:uiPriority w:val="99"/>
    <w:unhideWhenUsed/>
    <w:rsid w:val="00C00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8544">
      <w:bodyDiv w:val="1"/>
      <w:marLeft w:val="0"/>
      <w:marRight w:val="0"/>
      <w:marTop w:val="0"/>
      <w:marBottom w:val="0"/>
      <w:divBdr>
        <w:top w:val="none" w:sz="0" w:space="0" w:color="auto"/>
        <w:left w:val="none" w:sz="0" w:space="0" w:color="auto"/>
        <w:bottom w:val="none" w:sz="0" w:space="0" w:color="auto"/>
        <w:right w:val="none" w:sz="0" w:space="0" w:color="auto"/>
      </w:divBdr>
    </w:div>
    <w:div w:id="7660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kinen\AppData\Roaming\Microsoft\Mallit\FiCom201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AFE1-1459-485E-A3CD-146871FE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FiCom2013</Template>
  <TotalTime>1</TotalTime>
  <Pages>3</Pages>
  <Words>642</Words>
  <Characters>5209</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Jussi Mäkinen</dc:creator>
  <cp:lastModifiedBy>Rosbäck Sonja</cp:lastModifiedBy>
  <cp:revision>2</cp:revision>
  <cp:lastPrinted>2014-10-24T10:28:00Z</cp:lastPrinted>
  <dcterms:created xsi:type="dcterms:W3CDTF">2014-10-31T13:18:00Z</dcterms:created>
  <dcterms:modified xsi:type="dcterms:W3CDTF">2014-10-31T13:18:00Z</dcterms:modified>
</cp:coreProperties>
</file>