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93" w:rsidRPr="00F96C37" w:rsidRDefault="007C056D" w:rsidP="00603293">
      <w:pPr>
        <w:rPr>
          <w:rFonts w:ascii="Arial" w:hAnsi="Arial" w:cs="Arial"/>
          <w:b/>
          <w:sz w:val="22"/>
          <w:szCs w:val="22"/>
        </w:rPr>
      </w:pPr>
      <w:r w:rsidRPr="00F96C37">
        <w:rPr>
          <w:rFonts w:ascii="Arial" w:hAnsi="Arial" w:cs="Arial"/>
          <w:b/>
          <w:sz w:val="22"/>
          <w:szCs w:val="22"/>
        </w:rPr>
        <w:t>TYÖSUHDEKEKSINTÖLAUTAKUNTA</w:t>
      </w:r>
      <w:r w:rsidR="00603293" w:rsidRPr="00F96C37">
        <w:rPr>
          <w:rFonts w:ascii="Arial" w:hAnsi="Arial" w:cs="Arial"/>
          <w:sz w:val="22"/>
          <w:szCs w:val="22"/>
        </w:rPr>
        <w:tab/>
      </w:r>
      <w:r w:rsidRPr="00F96C37">
        <w:rPr>
          <w:rFonts w:ascii="Arial" w:hAnsi="Arial" w:cs="Arial"/>
          <w:sz w:val="22"/>
          <w:szCs w:val="22"/>
        </w:rPr>
        <w:tab/>
      </w:r>
      <w:r w:rsidRPr="00F96C37">
        <w:rPr>
          <w:rFonts w:ascii="Arial" w:hAnsi="Arial" w:cs="Arial"/>
          <w:b/>
          <w:sz w:val="22"/>
          <w:szCs w:val="22"/>
        </w:rPr>
        <w:t xml:space="preserve">Lausunto </w:t>
      </w:r>
      <w:r w:rsidR="00DB52A9" w:rsidRPr="00F96C37">
        <w:rPr>
          <w:rFonts w:ascii="Arial" w:hAnsi="Arial" w:cs="Arial"/>
          <w:b/>
          <w:sz w:val="22"/>
          <w:szCs w:val="22"/>
        </w:rPr>
        <w:t>5</w:t>
      </w:r>
      <w:r w:rsidRPr="00F96C37">
        <w:rPr>
          <w:rFonts w:ascii="Arial" w:hAnsi="Arial" w:cs="Arial"/>
          <w:b/>
          <w:sz w:val="22"/>
          <w:szCs w:val="22"/>
        </w:rPr>
        <w:t>/201</w:t>
      </w:r>
      <w:r w:rsidR="00DB52A9" w:rsidRPr="00F96C37">
        <w:rPr>
          <w:rFonts w:ascii="Arial" w:hAnsi="Arial" w:cs="Arial"/>
          <w:b/>
          <w:sz w:val="22"/>
          <w:szCs w:val="22"/>
        </w:rPr>
        <w:t>5</w:t>
      </w:r>
    </w:p>
    <w:p w:rsidR="00603293" w:rsidRPr="00F96C37" w:rsidRDefault="00603293" w:rsidP="00603293">
      <w:pPr>
        <w:rPr>
          <w:rFonts w:ascii="Arial" w:hAnsi="Arial" w:cs="Arial"/>
          <w:sz w:val="22"/>
          <w:szCs w:val="22"/>
        </w:rPr>
      </w:pPr>
    </w:p>
    <w:p w:rsidR="00443E2B" w:rsidRPr="00F96C37" w:rsidRDefault="007C056D" w:rsidP="00443E2B">
      <w:pPr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b/>
          <w:sz w:val="22"/>
          <w:szCs w:val="22"/>
        </w:rPr>
        <w:t>Hakija</w:t>
      </w:r>
      <w:r w:rsidRPr="00F96C37">
        <w:rPr>
          <w:rFonts w:ascii="Arial" w:hAnsi="Arial" w:cs="Arial"/>
          <w:b/>
          <w:sz w:val="22"/>
          <w:szCs w:val="22"/>
        </w:rPr>
        <w:tab/>
      </w:r>
      <w:r w:rsidRPr="00F96C37">
        <w:rPr>
          <w:rFonts w:ascii="Arial" w:hAnsi="Arial" w:cs="Arial"/>
          <w:b/>
          <w:sz w:val="22"/>
          <w:szCs w:val="22"/>
        </w:rPr>
        <w:tab/>
      </w:r>
      <w:r w:rsidR="00DE667D" w:rsidRPr="00F96C37">
        <w:rPr>
          <w:rFonts w:ascii="Arial" w:hAnsi="Arial" w:cs="Arial"/>
          <w:sz w:val="22"/>
          <w:szCs w:val="22"/>
        </w:rPr>
        <w:t>A</w:t>
      </w:r>
      <w:r w:rsidR="00DB52A9" w:rsidRPr="00F96C37">
        <w:rPr>
          <w:rFonts w:ascii="Arial" w:hAnsi="Arial" w:cs="Arial"/>
          <w:sz w:val="22"/>
          <w:szCs w:val="22"/>
        </w:rPr>
        <w:t xml:space="preserve"> </w:t>
      </w:r>
    </w:p>
    <w:p w:rsidR="00443E2B" w:rsidRPr="00F96C37" w:rsidRDefault="00443E2B" w:rsidP="00443E2B">
      <w:pPr>
        <w:rPr>
          <w:rFonts w:ascii="Arial" w:hAnsi="Arial" w:cs="Arial"/>
          <w:sz w:val="22"/>
          <w:szCs w:val="22"/>
        </w:rPr>
      </w:pPr>
    </w:p>
    <w:p w:rsidR="00443E2B" w:rsidRPr="00F96C37" w:rsidRDefault="007C056D" w:rsidP="00443E2B">
      <w:pPr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b/>
          <w:sz w:val="22"/>
          <w:szCs w:val="22"/>
        </w:rPr>
        <w:t>Vastapuoli</w:t>
      </w:r>
      <w:r w:rsidRPr="00F96C37">
        <w:rPr>
          <w:rFonts w:ascii="Arial" w:hAnsi="Arial" w:cs="Arial"/>
          <w:b/>
          <w:sz w:val="22"/>
          <w:szCs w:val="22"/>
        </w:rPr>
        <w:tab/>
      </w:r>
      <w:r w:rsidR="00443E2B" w:rsidRPr="00F96C37">
        <w:rPr>
          <w:rFonts w:ascii="Arial" w:hAnsi="Arial" w:cs="Arial"/>
          <w:sz w:val="22"/>
          <w:szCs w:val="22"/>
        </w:rPr>
        <w:tab/>
      </w:r>
      <w:r w:rsidR="00DE667D" w:rsidRPr="00F96C37">
        <w:rPr>
          <w:rFonts w:ascii="Arial" w:hAnsi="Arial" w:cs="Arial"/>
          <w:sz w:val="22"/>
          <w:szCs w:val="22"/>
        </w:rPr>
        <w:t>T</w:t>
      </w:r>
    </w:p>
    <w:p w:rsidR="00443E2B" w:rsidRPr="00F96C37" w:rsidRDefault="00443E2B" w:rsidP="00443E2B">
      <w:pPr>
        <w:rPr>
          <w:rFonts w:ascii="Arial" w:hAnsi="Arial" w:cs="Arial"/>
          <w:sz w:val="22"/>
          <w:szCs w:val="22"/>
        </w:rPr>
      </w:pPr>
    </w:p>
    <w:p w:rsidR="00443E2B" w:rsidRPr="00F96C37" w:rsidRDefault="007C056D" w:rsidP="00443E2B">
      <w:pPr>
        <w:ind w:left="2608" w:hanging="2608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b/>
          <w:sz w:val="22"/>
          <w:szCs w:val="22"/>
        </w:rPr>
        <w:t>Asia</w:t>
      </w:r>
      <w:r w:rsidR="00443E2B" w:rsidRPr="00F96C37">
        <w:rPr>
          <w:rFonts w:ascii="Arial" w:hAnsi="Arial" w:cs="Arial"/>
          <w:sz w:val="22"/>
          <w:szCs w:val="22"/>
        </w:rPr>
        <w:tab/>
      </w:r>
      <w:r w:rsidR="00924217" w:rsidRPr="00F96C37">
        <w:rPr>
          <w:rFonts w:ascii="Arial" w:hAnsi="Arial" w:cs="Arial"/>
          <w:sz w:val="22"/>
          <w:szCs w:val="22"/>
        </w:rPr>
        <w:t>L</w:t>
      </w:r>
      <w:r w:rsidRPr="00F96C37">
        <w:rPr>
          <w:rFonts w:ascii="Arial" w:hAnsi="Arial" w:cs="Arial"/>
          <w:sz w:val="22"/>
          <w:szCs w:val="22"/>
        </w:rPr>
        <w:t>autakunnan toimivalta</w:t>
      </w:r>
    </w:p>
    <w:p w:rsidR="00924217" w:rsidRPr="00F96C37" w:rsidRDefault="00924217" w:rsidP="00443E2B">
      <w:pPr>
        <w:ind w:left="2608" w:hanging="2608"/>
        <w:rPr>
          <w:rFonts w:ascii="Arial" w:hAnsi="Arial" w:cs="Arial"/>
          <w:sz w:val="22"/>
          <w:szCs w:val="22"/>
        </w:rPr>
      </w:pPr>
    </w:p>
    <w:p w:rsidR="00924217" w:rsidRPr="00F96C37" w:rsidRDefault="00924217" w:rsidP="00443E2B">
      <w:pPr>
        <w:ind w:left="2608" w:hanging="2608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b/>
          <w:sz w:val="22"/>
          <w:szCs w:val="22"/>
        </w:rPr>
        <w:t>Vireille</w:t>
      </w:r>
      <w:r w:rsidRPr="00F96C37">
        <w:rPr>
          <w:rFonts w:ascii="Arial" w:hAnsi="Arial" w:cs="Arial"/>
          <w:sz w:val="22"/>
          <w:szCs w:val="22"/>
        </w:rPr>
        <w:tab/>
      </w:r>
      <w:r w:rsidR="00DB52A9" w:rsidRPr="00F96C37">
        <w:rPr>
          <w:rFonts w:ascii="Arial" w:hAnsi="Arial" w:cs="Arial"/>
          <w:sz w:val="22"/>
          <w:szCs w:val="22"/>
        </w:rPr>
        <w:t>9.6</w:t>
      </w:r>
      <w:r w:rsidRPr="00F96C37">
        <w:rPr>
          <w:rFonts w:ascii="Arial" w:hAnsi="Arial" w:cs="Arial"/>
          <w:sz w:val="22"/>
          <w:szCs w:val="22"/>
        </w:rPr>
        <w:t>.201</w:t>
      </w:r>
      <w:r w:rsidR="00DB52A9" w:rsidRPr="00F96C37">
        <w:rPr>
          <w:rFonts w:ascii="Arial" w:hAnsi="Arial" w:cs="Arial"/>
          <w:sz w:val="22"/>
          <w:szCs w:val="22"/>
        </w:rPr>
        <w:t>5</w:t>
      </w:r>
    </w:p>
    <w:p w:rsidR="00924217" w:rsidRPr="00F96C37" w:rsidRDefault="00924217" w:rsidP="00443E2B">
      <w:pPr>
        <w:ind w:left="2608" w:hanging="2608"/>
        <w:rPr>
          <w:rFonts w:ascii="Arial" w:hAnsi="Arial" w:cs="Arial"/>
          <w:sz w:val="22"/>
          <w:szCs w:val="22"/>
        </w:rPr>
      </w:pPr>
    </w:p>
    <w:p w:rsidR="00924217" w:rsidRPr="00F96C37" w:rsidRDefault="00924217" w:rsidP="00443E2B">
      <w:pPr>
        <w:ind w:left="2608" w:hanging="2608"/>
        <w:rPr>
          <w:rFonts w:ascii="Arial" w:hAnsi="Arial" w:cs="Arial"/>
          <w:sz w:val="22"/>
          <w:szCs w:val="22"/>
        </w:rPr>
      </w:pPr>
      <w:proofErr w:type="gramStart"/>
      <w:r w:rsidRPr="00F96C37">
        <w:rPr>
          <w:rFonts w:ascii="Arial" w:hAnsi="Arial" w:cs="Arial"/>
          <w:b/>
          <w:sz w:val="22"/>
          <w:szCs w:val="22"/>
        </w:rPr>
        <w:t>Annettu</w:t>
      </w:r>
      <w:r w:rsidRPr="00F96C37">
        <w:rPr>
          <w:rFonts w:ascii="Arial" w:hAnsi="Arial" w:cs="Arial"/>
          <w:sz w:val="22"/>
          <w:szCs w:val="22"/>
        </w:rPr>
        <w:tab/>
      </w:r>
      <w:r w:rsidR="005176A8" w:rsidRPr="00F96C37">
        <w:rPr>
          <w:rFonts w:ascii="Arial" w:hAnsi="Arial" w:cs="Arial"/>
          <w:sz w:val="22"/>
          <w:szCs w:val="22"/>
        </w:rPr>
        <w:t>13</w:t>
      </w:r>
      <w:r w:rsidR="00DA5A91" w:rsidRPr="00F96C37">
        <w:rPr>
          <w:rFonts w:ascii="Arial" w:hAnsi="Arial" w:cs="Arial"/>
          <w:sz w:val="22"/>
          <w:szCs w:val="22"/>
        </w:rPr>
        <w:t>.11</w:t>
      </w:r>
      <w:r w:rsidRPr="00F96C37">
        <w:rPr>
          <w:rFonts w:ascii="Arial" w:hAnsi="Arial" w:cs="Arial"/>
          <w:sz w:val="22"/>
          <w:szCs w:val="22"/>
        </w:rPr>
        <w:t>.201</w:t>
      </w:r>
      <w:r w:rsidR="00DB52A9" w:rsidRPr="00F96C37">
        <w:rPr>
          <w:rFonts w:ascii="Arial" w:hAnsi="Arial" w:cs="Arial"/>
          <w:sz w:val="22"/>
          <w:szCs w:val="22"/>
        </w:rPr>
        <w:t>5</w:t>
      </w:r>
      <w:proofErr w:type="gramEnd"/>
    </w:p>
    <w:p w:rsidR="00443E2B" w:rsidRPr="00F96C37" w:rsidRDefault="00443E2B" w:rsidP="00443E2B">
      <w:pPr>
        <w:jc w:val="both"/>
        <w:rPr>
          <w:rFonts w:ascii="Arial" w:hAnsi="Arial" w:cs="Arial"/>
          <w:sz w:val="22"/>
          <w:szCs w:val="22"/>
        </w:rPr>
      </w:pPr>
    </w:p>
    <w:p w:rsidR="00443E2B" w:rsidRPr="00F96C37" w:rsidRDefault="00443E2B" w:rsidP="00443E2B">
      <w:pPr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b/>
          <w:sz w:val="22"/>
          <w:szCs w:val="22"/>
        </w:rPr>
        <w:t>ASIAN TAUSTA</w:t>
      </w:r>
    </w:p>
    <w:p w:rsidR="00443E2B" w:rsidRPr="00F96C37" w:rsidRDefault="00443E2B" w:rsidP="005B0F92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924217" w:rsidRPr="00F96C37" w:rsidRDefault="00924217" w:rsidP="00924217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 xml:space="preserve">Hakemus koskee </w:t>
      </w:r>
      <w:r w:rsidR="00DB52A9" w:rsidRPr="00F96C37">
        <w:rPr>
          <w:rFonts w:ascii="Arial" w:hAnsi="Arial" w:cs="Arial"/>
          <w:sz w:val="22"/>
          <w:szCs w:val="22"/>
        </w:rPr>
        <w:t xml:space="preserve">kolmea </w:t>
      </w:r>
      <w:r w:rsidRPr="00F96C37">
        <w:rPr>
          <w:rFonts w:ascii="Arial" w:hAnsi="Arial" w:cs="Arial"/>
          <w:sz w:val="22"/>
          <w:szCs w:val="22"/>
        </w:rPr>
        <w:t>menetelmää</w:t>
      </w:r>
      <w:r w:rsidR="00DB52A9" w:rsidRPr="00F96C37">
        <w:rPr>
          <w:rFonts w:ascii="Arial" w:hAnsi="Arial" w:cs="Arial"/>
          <w:sz w:val="22"/>
          <w:szCs w:val="22"/>
        </w:rPr>
        <w:t xml:space="preserve">, joista keksintö 1 </w:t>
      </w:r>
      <w:r w:rsidR="00DE667D" w:rsidRPr="00F96C37">
        <w:rPr>
          <w:rFonts w:ascii="Arial" w:hAnsi="Arial" w:cs="Arial"/>
          <w:sz w:val="22"/>
          <w:szCs w:val="22"/>
        </w:rPr>
        <w:t>[ ]</w:t>
      </w:r>
      <w:r w:rsidR="00DB52A9" w:rsidRPr="00F96C37">
        <w:rPr>
          <w:rFonts w:ascii="Arial" w:hAnsi="Arial" w:cs="Arial"/>
          <w:sz w:val="22"/>
          <w:szCs w:val="22"/>
        </w:rPr>
        <w:t xml:space="preserve"> on tehty </w:t>
      </w:r>
      <w:r w:rsidR="00DE667D" w:rsidRPr="00F96C37">
        <w:rPr>
          <w:rFonts w:ascii="Arial" w:hAnsi="Arial" w:cs="Arial"/>
          <w:sz w:val="22"/>
          <w:szCs w:val="22"/>
        </w:rPr>
        <w:t xml:space="preserve">[pvm] </w:t>
      </w:r>
      <w:r w:rsidR="00DB52A9" w:rsidRPr="00F96C37">
        <w:rPr>
          <w:rFonts w:ascii="Arial" w:hAnsi="Arial" w:cs="Arial"/>
          <w:sz w:val="22"/>
          <w:szCs w:val="22"/>
        </w:rPr>
        <w:t xml:space="preserve">2011, keksintö 2 </w:t>
      </w:r>
      <w:r w:rsidR="00DE667D" w:rsidRPr="00F96C37">
        <w:rPr>
          <w:rFonts w:ascii="Arial" w:hAnsi="Arial" w:cs="Arial"/>
          <w:sz w:val="22"/>
          <w:szCs w:val="22"/>
        </w:rPr>
        <w:t>[ ]</w:t>
      </w:r>
      <w:r w:rsidR="00DB52A9" w:rsidRPr="00F96C37">
        <w:rPr>
          <w:rFonts w:ascii="Arial" w:hAnsi="Arial" w:cs="Arial"/>
          <w:sz w:val="22"/>
          <w:szCs w:val="22"/>
        </w:rPr>
        <w:t xml:space="preserve"> on tehty </w:t>
      </w:r>
      <w:r w:rsidR="00DE667D" w:rsidRPr="00F96C37">
        <w:rPr>
          <w:rFonts w:ascii="Arial" w:hAnsi="Arial" w:cs="Arial"/>
          <w:sz w:val="22"/>
          <w:szCs w:val="22"/>
        </w:rPr>
        <w:t xml:space="preserve">[pvm] </w:t>
      </w:r>
      <w:r w:rsidR="00DB52A9" w:rsidRPr="00F96C37">
        <w:rPr>
          <w:rFonts w:ascii="Arial" w:hAnsi="Arial" w:cs="Arial"/>
          <w:sz w:val="22"/>
          <w:szCs w:val="22"/>
        </w:rPr>
        <w:t xml:space="preserve">2011 ja keksintö 3 </w:t>
      </w:r>
      <w:r w:rsidR="00DE667D" w:rsidRPr="00F96C37">
        <w:rPr>
          <w:rFonts w:ascii="Arial" w:hAnsi="Arial" w:cs="Arial"/>
          <w:sz w:val="22"/>
          <w:szCs w:val="22"/>
        </w:rPr>
        <w:t>[ ]</w:t>
      </w:r>
      <w:r w:rsidR="00DB52A9" w:rsidRPr="00F96C37">
        <w:rPr>
          <w:rFonts w:ascii="Arial" w:hAnsi="Arial" w:cs="Arial"/>
          <w:sz w:val="22"/>
          <w:szCs w:val="22"/>
        </w:rPr>
        <w:t xml:space="preserve"> on tehty </w:t>
      </w:r>
      <w:r w:rsidR="00DE667D" w:rsidRPr="00F96C37">
        <w:rPr>
          <w:rFonts w:ascii="Arial" w:hAnsi="Arial" w:cs="Arial"/>
          <w:sz w:val="22"/>
          <w:szCs w:val="22"/>
        </w:rPr>
        <w:t xml:space="preserve">[pvm] </w:t>
      </w:r>
      <w:r w:rsidR="00DB52A9" w:rsidRPr="00F96C37">
        <w:rPr>
          <w:rFonts w:ascii="Arial" w:hAnsi="Arial" w:cs="Arial"/>
          <w:sz w:val="22"/>
          <w:szCs w:val="22"/>
        </w:rPr>
        <w:t>2011.</w:t>
      </w:r>
    </w:p>
    <w:p w:rsidR="00DB52A9" w:rsidRPr="00F96C37" w:rsidRDefault="00DB52A9" w:rsidP="00924217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924217" w:rsidRPr="00F96C37" w:rsidRDefault="00924217" w:rsidP="00924217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 xml:space="preserve">Hakija on ollut työnantajan palveluksessa </w:t>
      </w:r>
      <w:r w:rsidR="00871238" w:rsidRPr="00F96C37">
        <w:rPr>
          <w:rFonts w:ascii="Arial" w:hAnsi="Arial" w:cs="Arial"/>
          <w:sz w:val="22"/>
          <w:szCs w:val="22"/>
        </w:rPr>
        <w:t>keksintöjen tekemisen aikaan.</w:t>
      </w:r>
    </w:p>
    <w:p w:rsidR="00924217" w:rsidRPr="00F96C37" w:rsidRDefault="00924217" w:rsidP="00924217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924217" w:rsidRPr="00F96C37" w:rsidRDefault="00924217" w:rsidP="00924217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 xml:space="preserve">Hakija on tehnyt </w:t>
      </w:r>
      <w:r w:rsidR="00DB52A9" w:rsidRPr="00F96C37">
        <w:rPr>
          <w:rFonts w:ascii="Arial" w:hAnsi="Arial" w:cs="Arial"/>
          <w:sz w:val="22"/>
          <w:szCs w:val="22"/>
        </w:rPr>
        <w:t xml:space="preserve">vuoden 2011 aikana työnantajalle </w:t>
      </w:r>
      <w:r w:rsidRPr="00F96C37">
        <w:rPr>
          <w:rFonts w:ascii="Arial" w:hAnsi="Arial" w:cs="Arial"/>
          <w:sz w:val="22"/>
          <w:szCs w:val="22"/>
        </w:rPr>
        <w:t>keksintö</w:t>
      </w:r>
      <w:r w:rsidR="00DB52A9" w:rsidRPr="00F96C37">
        <w:rPr>
          <w:rFonts w:ascii="Arial" w:hAnsi="Arial" w:cs="Arial"/>
          <w:sz w:val="22"/>
          <w:szCs w:val="22"/>
        </w:rPr>
        <w:t>j</w:t>
      </w:r>
      <w:r w:rsidRPr="00F96C37">
        <w:rPr>
          <w:rFonts w:ascii="Arial" w:hAnsi="Arial" w:cs="Arial"/>
          <w:sz w:val="22"/>
          <w:szCs w:val="22"/>
        </w:rPr>
        <w:t>ä koskenee</w:t>
      </w:r>
      <w:r w:rsidR="00DB52A9" w:rsidRPr="00F96C37">
        <w:rPr>
          <w:rFonts w:ascii="Arial" w:hAnsi="Arial" w:cs="Arial"/>
          <w:sz w:val="22"/>
          <w:szCs w:val="22"/>
        </w:rPr>
        <w:t>t</w:t>
      </w:r>
      <w:r w:rsidRPr="00F96C37">
        <w:rPr>
          <w:rFonts w:ascii="Arial" w:hAnsi="Arial" w:cs="Arial"/>
          <w:sz w:val="22"/>
          <w:szCs w:val="22"/>
        </w:rPr>
        <w:t xml:space="preserve"> ilmoitukse</w:t>
      </w:r>
      <w:r w:rsidR="00DB52A9" w:rsidRPr="00F96C37">
        <w:rPr>
          <w:rFonts w:ascii="Arial" w:hAnsi="Arial" w:cs="Arial"/>
          <w:sz w:val="22"/>
          <w:szCs w:val="22"/>
        </w:rPr>
        <w:t>t</w:t>
      </w:r>
      <w:r w:rsidRPr="00F96C37">
        <w:rPr>
          <w:rFonts w:ascii="Arial" w:hAnsi="Arial" w:cs="Arial"/>
          <w:sz w:val="22"/>
          <w:szCs w:val="22"/>
        </w:rPr>
        <w:t>. Työnantaja on ilmoittanut ottaneensa oikeudet keksintöihin</w:t>
      </w:r>
      <w:r w:rsidR="00DB52A9" w:rsidRPr="00F96C37">
        <w:rPr>
          <w:rFonts w:ascii="Arial" w:hAnsi="Arial" w:cs="Arial"/>
          <w:sz w:val="22"/>
          <w:szCs w:val="22"/>
        </w:rPr>
        <w:t xml:space="preserve"> </w:t>
      </w:r>
      <w:r w:rsidR="00DE667D" w:rsidRPr="00F96C37">
        <w:rPr>
          <w:rFonts w:ascii="Arial" w:hAnsi="Arial" w:cs="Arial"/>
          <w:sz w:val="22"/>
          <w:szCs w:val="22"/>
        </w:rPr>
        <w:t xml:space="preserve">[pvm] </w:t>
      </w:r>
      <w:r w:rsidR="00DB52A9" w:rsidRPr="00F96C37">
        <w:rPr>
          <w:rFonts w:ascii="Arial" w:hAnsi="Arial" w:cs="Arial"/>
          <w:sz w:val="22"/>
          <w:szCs w:val="22"/>
        </w:rPr>
        <w:t xml:space="preserve">2011, </w:t>
      </w:r>
      <w:r w:rsidR="00DE667D" w:rsidRPr="00F96C37">
        <w:rPr>
          <w:rFonts w:ascii="Arial" w:hAnsi="Arial" w:cs="Arial"/>
          <w:sz w:val="22"/>
          <w:szCs w:val="22"/>
        </w:rPr>
        <w:t xml:space="preserve">[pvm] </w:t>
      </w:r>
      <w:r w:rsidR="00DB52A9" w:rsidRPr="00F96C37">
        <w:rPr>
          <w:rFonts w:ascii="Arial" w:hAnsi="Arial" w:cs="Arial"/>
          <w:sz w:val="22"/>
          <w:szCs w:val="22"/>
        </w:rPr>
        <w:t xml:space="preserve">2011 ja </w:t>
      </w:r>
      <w:r w:rsidR="00DE667D" w:rsidRPr="00F96C37">
        <w:rPr>
          <w:rFonts w:ascii="Arial" w:hAnsi="Arial" w:cs="Arial"/>
          <w:sz w:val="22"/>
          <w:szCs w:val="22"/>
        </w:rPr>
        <w:t xml:space="preserve">[pvm] </w:t>
      </w:r>
      <w:r w:rsidR="00DB52A9" w:rsidRPr="00F96C37">
        <w:rPr>
          <w:rFonts w:ascii="Arial" w:hAnsi="Arial" w:cs="Arial"/>
          <w:sz w:val="22"/>
          <w:szCs w:val="22"/>
        </w:rPr>
        <w:t>2012 päivätyillä ilmoituksilla</w:t>
      </w:r>
      <w:r w:rsidRPr="00F96C37">
        <w:rPr>
          <w:rFonts w:ascii="Arial" w:hAnsi="Arial" w:cs="Arial"/>
          <w:sz w:val="22"/>
          <w:szCs w:val="22"/>
        </w:rPr>
        <w:t>.</w:t>
      </w:r>
    </w:p>
    <w:p w:rsidR="00924217" w:rsidRPr="00F96C37" w:rsidRDefault="00924217" w:rsidP="00924217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924217" w:rsidRPr="00F96C37" w:rsidRDefault="00924217" w:rsidP="00924217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>Hakijan keksin</w:t>
      </w:r>
      <w:r w:rsidR="00DB52A9" w:rsidRPr="00F96C37">
        <w:rPr>
          <w:rFonts w:ascii="Arial" w:hAnsi="Arial" w:cs="Arial"/>
          <w:sz w:val="22"/>
          <w:szCs w:val="22"/>
        </w:rPr>
        <w:t>nön 1</w:t>
      </w:r>
      <w:r w:rsidRPr="00F96C37">
        <w:rPr>
          <w:rFonts w:ascii="Arial" w:hAnsi="Arial" w:cs="Arial"/>
          <w:sz w:val="22"/>
          <w:szCs w:val="22"/>
        </w:rPr>
        <w:t xml:space="preserve"> perusteella työnantajalle on myönnetty vuonna </w:t>
      </w:r>
      <w:r w:rsidR="00DB52A9" w:rsidRPr="00F96C37">
        <w:rPr>
          <w:rFonts w:ascii="Arial" w:hAnsi="Arial" w:cs="Arial"/>
          <w:sz w:val="22"/>
          <w:szCs w:val="22"/>
        </w:rPr>
        <w:t xml:space="preserve">2014 ruotsalainen </w:t>
      </w:r>
      <w:r w:rsidRPr="00F96C37">
        <w:rPr>
          <w:rFonts w:ascii="Arial" w:hAnsi="Arial" w:cs="Arial"/>
          <w:sz w:val="22"/>
          <w:szCs w:val="22"/>
        </w:rPr>
        <w:t>patentt</w:t>
      </w:r>
      <w:r w:rsidR="00DB52A9" w:rsidRPr="00F96C37">
        <w:rPr>
          <w:rFonts w:ascii="Arial" w:hAnsi="Arial" w:cs="Arial"/>
          <w:sz w:val="22"/>
          <w:szCs w:val="22"/>
        </w:rPr>
        <w:t>i</w:t>
      </w:r>
      <w:r w:rsidRPr="00F96C37">
        <w:rPr>
          <w:rFonts w:ascii="Arial" w:hAnsi="Arial" w:cs="Arial"/>
          <w:sz w:val="22"/>
          <w:szCs w:val="22"/>
        </w:rPr>
        <w:t xml:space="preserve"> </w:t>
      </w:r>
      <w:r w:rsidR="00DB52A9" w:rsidRPr="00F96C37">
        <w:rPr>
          <w:rFonts w:ascii="Arial" w:hAnsi="Arial" w:cs="Arial"/>
          <w:sz w:val="22"/>
          <w:szCs w:val="22"/>
        </w:rPr>
        <w:t xml:space="preserve">SE </w:t>
      </w:r>
      <w:r w:rsidR="00DE667D" w:rsidRPr="00F96C37">
        <w:rPr>
          <w:rFonts w:ascii="Arial" w:hAnsi="Arial" w:cs="Arial"/>
          <w:sz w:val="22"/>
          <w:szCs w:val="22"/>
        </w:rPr>
        <w:t>xxxx</w:t>
      </w:r>
      <w:r w:rsidR="00DB52A9" w:rsidRPr="00F96C37">
        <w:rPr>
          <w:rFonts w:ascii="Arial" w:hAnsi="Arial" w:cs="Arial"/>
          <w:sz w:val="22"/>
          <w:szCs w:val="22"/>
        </w:rPr>
        <w:t>. Keksintöjen 2 ja 3 osalta ei ole jätetty patenttihakemusta.</w:t>
      </w:r>
    </w:p>
    <w:p w:rsidR="00924217" w:rsidRPr="00F96C37" w:rsidRDefault="00924217" w:rsidP="00924217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443E2B" w:rsidRPr="00F96C37" w:rsidRDefault="00443E2B" w:rsidP="00C129F2">
      <w:pPr>
        <w:keepNext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b/>
          <w:sz w:val="22"/>
          <w:szCs w:val="22"/>
        </w:rPr>
        <w:t>ASIAN KÄSITTELY</w:t>
      </w:r>
    </w:p>
    <w:p w:rsidR="00443E2B" w:rsidRPr="00F96C37" w:rsidRDefault="00443E2B" w:rsidP="00C129F2">
      <w:pPr>
        <w:keepNext/>
        <w:jc w:val="both"/>
        <w:rPr>
          <w:rFonts w:ascii="Arial" w:hAnsi="Arial" w:cs="Arial"/>
          <w:sz w:val="22"/>
          <w:szCs w:val="22"/>
        </w:rPr>
      </w:pPr>
    </w:p>
    <w:p w:rsidR="00443E2B" w:rsidRPr="00F96C37" w:rsidRDefault="00924217" w:rsidP="00C129F2">
      <w:pPr>
        <w:keepNext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b/>
          <w:sz w:val="22"/>
          <w:szCs w:val="22"/>
        </w:rPr>
        <w:t>Hakemus</w:t>
      </w:r>
    </w:p>
    <w:p w:rsidR="00443E2B" w:rsidRPr="00F96C37" w:rsidRDefault="00443E2B" w:rsidP="00C129F2">
      <w:pPr>
        <w:keepNext/>
        <w:jc w:val="both"/>
        <w:rPr>
          <w:rFonts w:ascii="Arial" w:hAnsi="Arial" w:cs="Arial"/>
          <w:sz w:val="22"/>
          <w:szCs w:val="22"/>
        </w:rPr>
      </w:pPr>
    </w:p>
    <w:p w:rsidR="00443E2B" w:rsidRPr="00F96C37" w:rsidRDefault="00443E2B" w:rsidP="00C129F2">
      <w:pPr>
        <w:keepNext/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i/>
          <w:sz w:val="22"/>
          <w:szCs w:val="22"/>
        </w:rPr>
        <w:t>Vaatimukset</w:t>
      </w:r>
    </w:p>
    <w:p w:rsidR="00443E2B" w:rsidRPr="00F96C37" w:rsidRDefault="00443E2B" w:rsidP="00C129F2">
      <w:pPr>
        <w:keepNext/>
        <w:ind w:left="2608"/>
        <w:jc w:val="both"/>
        <w:rPr>
          <w:rFonts w:ascii="Arial" w:hAnsi="Arial" w:cs="Arial"/>
          <w:sz w:val="22"/>
          <w:szCs w:val="22"/>
        </w:rPr>
      </w:pPr>
    </w:p>
    <w:p w:rsidR="005B0F92" w:rsidRPr="00F96C37" w:rsidRDefault="00924217" w:rsidP="00C129F2">
      <w:pPr>
        <w:keepNext/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>Hakija on pyytänyt työsuhdekeksintölautakuntaa antamaan lausunnon hakijalle kuuluvasta kohtuullisesta korvauksesta.</w:t>
      </w:r>
    </w:p>
    <w:p w:rsidR="00443E2B" w:rsidRPr="00F96C37" w:rsidRDefault="00443E2B" w:rsidP="00443E2B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443E2B" w:rsidRPr="00F96C37" w:rsidRDefault="00443E2B" w:rsidP="00871238">
      <w:pPr>
        <w:keepNext/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i/>
          <w:sz w:val="22"/>
          <w:szCs w:val="22"/>
        </w:rPr>
        <w:t>Perusteet</w:t>
      </w:r>
    </w:p>
    <w:p w:rsidR="00443E2B" w:rsidRPr="00F96C37" w:rsidRDefault="00443E2B" w:rsidP="00871238">
      <w:pPr>
        <w:keepNext/>
        <w:ind w:left="2608"/>
        <w:jc w:val="both"/>
        <w:rPr>
          <w:rFonts w:ascii="Arial" w:hAnsi="Arial" w:cs="Arial"/>
          <w:sz w:val="22"/>
          <w:szCs w:val="22"/>
        </w:rPr>
      </w:pPr>
    </w:p>
    <w:p w:rsidR="003276A8" w:rsidRPr="00F96C37" w:rsidRDefault="001E4B23" w:rsidP="00DA5A91">
      <w:pPr>
        <w:keepNext/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>Työnantaja on ottanut käyttöönsä kolme hakijan tekemää keksintöä</w:t>
      </w:r>
      <w:r w:rsidR="00871238" w:rsidRPr="00F96C37">
        <w:rPr>
          <w:rFonts w:ascii="Arial" w:hAnsi="Arial" w:cs="Arial"/>
          <w:sz w:val="22"/>
          <w:szCs w:val="22"/>
        </w:rPr>
        <w:t>. T</w:t>
      </w:r>
      <w:r w:rsidRPr="00F96C37">
        <w:rPr>
          <w:rFonts w:ascii="Arial" w:hAnsi="Arial" w:cs="Arial"/>
          <w:sz w:val="22"/>
          <w:szCs w:val="22"/>
        </w:rPr>
        <w:t xml:space="preserve">yönantaja ei ole </w:t>
      </w:r>
      <w:r w:rsidR="00871238" w:rsidRPr="00F96C37">
        <w:rPr>
          <w:rFonts w:ascii="Arial" w:hAnsi="Arial" w:cs="Arial"/>
          <w:sz w:val="22"/>
          <w:szCs w:val="22"/>
        </w:rPr>
        <w:t>maksanut keksintöjen osalta</w:t>
      </w:r>
      <w:r w:rsidRPr="00F96C37">
        <w:rPr>
          <w:rFonts w:ascii="Arial" w:hAnsi="Arial" w:cs="Arial"/>
          <w:sz w:val="22"/>
          <w:szCs w:val="22"/>
        </w:rPr>
        <w:t xml:space="preserve"> työsuhdekeksintölain mukaisia korvauksia, ennen kuin patentin myöntäminen on </w:t>
      </w:r>
      <w:r w:rsidR="00871238" w:rsidRPr="00F96C37">
        <w:rPr>
          <w:rFonts w:ascii="Arial" w:hAnsi="Arial" w:cs="Arial"/>
          <w:sz w:val="22"/>
          <w:szCs w:val="22"/>
        </w:rPr>
        <w:t xml:space="preserve">keksinnön 1 osalta </w:t>
      </w:r>
      <w:r w:rsidRPr="00F96C37">
        <w:rPr>
          <w:rFonts w:ascii="Arial" w:hAnsi="Arial" w:cs="Arial"/>
          <w:sz w:val="22"/>
          <w:szCs w:val="22"/>
        </w:rPr>
        <w:t>käynyt ilmeiseksi.</w:t>
      </w:r>
      <w:r w:rsidR="00DA5A91" w:rsidRPr="00F96C37">
        <w:rPr>
          <w:rFonts w:ascii="Arial" w:hAnsi="Arial" w:cs="Arial"/>
          <w:sz w:val="22"/>
          <w:szCs w:val="22"/>
        </w:rPr>
        <w:t xml:space="preserve"> Jos työnantaja katsoo, että keksinnöt 2 ja 3 ovat arvottomia eikä niihin ole tarkoitus hakea patenttia, hakijan tulisi saada ainakin keksinnön 3 osalta oikeudet takaisin.</w:t>
      </w:r>
    </w:p>
    <w:p w:rsidR="001E4B23" w:rsidRPr="00F96C37" w:rsidRDefault="001E4B23" w:rsidP="001E4B23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443E2B" w:rsidRPr="00F96C37" w:rsidRDefault="00443E2B" w:rsidP="00443E2B">
      <w:pPr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b/>
          <w:sz w:val="22"/>
          <w:szCs w:val="22"/>
        </w:rPr>
        <w:t>Vastine</w:t>
      </w:r>
    </w:p>
    <w:p w:rsidR="00443E2B" w:rsidRPr="00F96C37" w:rsidRDefault="00443E2B" w:rsidP="00443E2B">
      <w:pPr>
        <w:jc w:val="both"/>
        <w:rPr>
          <w:rFonts w:ascii="Arial" w:hAnsi="Arial" w:cs="Arial"/>
          <w:sz w:val="22"/>
          <w:szCs w:val="22"/>
        </w:rPr>
      </w:pPr>
    </w:p>
    <w:p w:rsidR="00443E2B" w:rsidRPr="00F96C37" w:rsidRDefault="00443E2B" w:rsidP="00443E2B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i/>
          <w:sz w:val="22"/>
          <w:szCs w:val="22"/>
        </w:rPr>
        <w:t>Vaatimukset</w:t>
      </w:r>
    </w:p>
    <w:p w:rsidR="00443E2B" w:rsidRPr="00F96C37" w:rsidRDefault="00443E2B" w:rsidP="00443E2B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1E4B23" w:rsidRPr="00F96C37" w:rsidRDefault="00DE667D" w:rsidP="001E4B23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>T</w:t>
      </w:r>
      <w:r w:rsidR="001E4B23" w:rsidRPr="00F96C37">
        <w:rPr>
          <w:rFonts w:ascii="Arial" w:hAnsi="Arial" w:cs="Arial"/>
          <w:sz w:val="22"/>
          <w:szCs w:val="22"/>
        </w:rPr>
        <w:t xml:space="preserve"> on vaatinut, että työsuhdekeksintölautakunta jättää lausuntopyynnön tutkimatta </w:t>
      </w:r>
      <w:r w:rsidR="00871238" w:rsidRPr="00F96C37">
        <w:rPr>
          <w:rFonts w:ascii="Arial" w:hAnsi="Arial" w:cs="Arial"/>
          <w:sz w:val="22"/>
          <w:szCs w:val="22"/>
        </w:rPr>
        <w:t xml:space="preserve">tai ainakin </w:t>
      </w:r>
      <w:r w:rsidR="001E4B23" w:rsidRPr="00F96C37">
        <w:rPr>
          <w:rFonts w:ascii="Arial" w:hAnsi="Arial" w:cs="Arial"/>
          <w:sz w:val="22"/>
          <w:szCs w:val="22"/>
        </w:rPr>
        <w:t>toteaa‚ että hakijalle on jo maksettu kohtuullinen korvaus keksinnöistään.</w:t>
      </w:r>
    </w:p>
    <w:p w:rsidR="001E4B23" w:rsidRPr="00F96C37" w:rsidRDefault="001E4B23" w:rsidP="00443E2B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443E2B" w:rsidRPr="00F96C37" w:rsidRDefault="00443E2B" w:rsidP="00443E2B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i/>
          <w:sz w:val="22"/>
          <w:szCs w:val="22"/>
        </w:rPr>
        <w:t>Perusteet</w:t>
      </w:r>
    </w:p>
    <w:p w:rsidR="00443E2B" w:rsidRPr="00F96C37" w:rsidRDefault="00443E2B" w:rsidP="00443E2B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443E2B" w:rsidRPr="00F96C37" w:rsidRDefault="001E4B23" w:rsidP="001E4B23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>Hakija on esittänyt lausuntopyynnössään kysymyksiä ja väitteitä, jotka eivät liity työsuhdekeksintölain tulkintaan tai ole luonteeltaan oikeudellisia. Työsuhdekeksintölautakunnan ei tulisi antaa lausuntoa niiden perusteella.</w:t>
      </w:r>
    </w:p>
    <w:p w:rsidR="001E4B23" w:rsidRPr="00F96C37" w:rsidRDefault="001E4B23" w:rsidP="001E4B23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C129F2" w:rsidRPr="00F96C37" w:rsidRDefault="00C129F2" w:rsidP="00C129F2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>Työnantajalla on käytössään</w:t>
      </w:r>
      <w:r w:rsidR="001E4B23" w:rsidRPr="00F96C37">
        <w:rPr>
          <w:rFonts w:ascii="Arial" w:hAnsi="Arial" w:cs="Arial"/>
          <w:sz w:val="22"/>
          <w:szCs w:val="22"/>
        </w:rPr>
        <w:t xml:space="preserve"> 2010 luo</w:t>
      </w:r>
      <w:r w:rsidRPr="00F96C37">
        <w:rPr>
          <w:rFonts w:ascii="Arial" w:hAnsi="Arial" w:cs="Arial"/>
          <w:sz w:val="22"/>
          <w:szCs w:val="22"/>
        </w:rPr>
        <w:t xml:space="preserve">tu </w:t>
      </w:r>
      <w:r w:rsidR="001E4B23" w:rsidRPr="00F96C37">
        <w:rPr>
          <w:rFonts w:ascii="Arial" w:hAnsi="Arial" w:cs="Arial"/>
          <w:sz w:val="22"/>
          <w:szCs w:val="22"/>
        </w:rPr>
        <w:t>toimintaohje</w:t>
      </w:r>
      <w:r w:rsidRPr="00F96C37">
        <w:rPr>
          <w:rFonts w:ascii="Arial" w:hAnsi="Arial" w:cs="Arial"/>
          <w:sz w:val="22"/>
          <w:szCs w:val="22"/>
        </w:rPr>
        <w:t>, jonka mukaan korvaukset työsuhdekeksinnöistä maksetaan</w:t>
      </w:r>
      <w:r w:rsidR="001E4B23" w:rsidRPr="00F96C37">
        <w:rPr>
          <w:rFonts w:ascii="Arial" w:hAnsi="Arial" w:cs="Arial"/>
          <w:sz w:val="22"/>
          <w:szCs w:val="22"/>
        </w:rPr>
        <w:t xml:space="preserve">. </w:t>
      </w:r>
      <w:r w:rsidRPr="00F96C37">
        <w:rPr>
          <w:rFonts w:ascii="Arial" w:hAnsi="Arial" w:cs="Arial"/>
          <w:sz w:val="22"/>
          <w:szCs w:val="22"/>
        </w:rPr>
        <w:t xml:space="preserve">Ohjeen mukaisesti korvausta maksetaan </w:t>
      </w:r>
      <w:r w:rsidR="00DE667D" w:rsidRPr="00F96C37">
        <w:rPr>
          <w:rFonts w:ascii="Arial" w:hAnsi="Arial" w:cs="Arial"/>
          <w:sz w:val="22"/>
          <w:szCs w:val="22"/>
        </w:rPr>
        <w:t>[ ]</w:t>
      </w:r>
      <w:r w:rsidRPr="00F96C37">
        <w:rPr>
          <w:rFonts w:ascii="Arial" w:hAnsi="Arial" w:cs="Arial"/>
          <w:sz w:val="22"/>
          <w:szCs w:val="22"/>
        </w:rPr>
        <w:t xml:space="preserve"> euroa tehdyn patenttihakemuksen perusteella ja </w:t>
      </w:r>
      <w:r w:rsidR="00DE667D" w:rsidRPr="00F96C37">
        <w:rPr>
          <w:rFonts w:ascii="Arial" w:hAnsi="Arial" w:cs="Arial"/>
          <w:sz w:val="22"/>
          <w:szCs w:val="22"/>
        </w:rPr>
        <w:t>[ ]</w:t>
      </w:r>
      <w:r w:rsidRPr="00F96C37">
        <w:rPr>
          <w:rFonts w:ascii="Arial" w:hAnsi="Arial" w:cs="Arial"/>
          <w:sz w:val="22"/>
          <w:szCs w:val="22"/>
        </w:rPr>
        <w:t xml:space="preserve"> euroa myönnetyn patent</w:t>
      </w:r>
      <w:r w:rsidR="00E174B3" w:rsidRPr="00F96C37">
        <w:rPr>
          <w:rFonts w:ascii="Arial" w:hAnsi="Arial" w:cs="Arial"/>
          <w:sz w:val="22"/>
          <w:szCs w:val="22"/>
        </w:rPr>
        <w:t>in</w:t>
      </w:r>
      <w:r w:rsidRPr="00F96C37">
        <w:rPr>
          <w:rFonts w:ascii="Arial" w:hAnsi="Arial" w:cs="Arial"/>
          <w:sz w:val="22"/>
          <w:szCs w:val="22"/>
        </w:rPr>
        <w:t xml:space="preserve"> perusteella. </w:t>
      </w:r>
      <w:r w:rsidR="001E4B23" w:rsidRPr="00F96C37">
        <w:rPr>
          <w:rFonts w:ascii="Arial" w:hAnsi="Arial" w:cs="Arial"/>
          <w:sz w:val="22"/>
          <w:szCs w:val="22"/>
        </w:rPr>
        <w:t xml:space="preserve">Ohjeen mukaisesti </w:t>
      </w:r>
      <w:r w:rsidRPr="00F96C37">
        <w:rPr>
          <w:rFonts w:ascii="Arial" w:hAnsi="Arial" w:cs="Arial"/>
          <w:sz w:val="22"/>
          <w:szCs w:val="22"/>
        </w:rPr>
        <w:t>hakijalle</w:t>
      </w:r>
      <w:r w:rsidR="001E4B23" w:rsidRPr="00F96C37">
        <w:rPr>
          <w:rFonts w:ascii="Arial" w:hAnsi="Arial" w:cs="Arial"/>
          <w:sz w:val="22"/>
          <w:szCs w:val="22"/>
        </w:rPr>
        <w:t xml:space="preserve"> on suoritettu </w:t>
      </w:r>
      <w:r w:rsidRPr="00F96C37">
        <w:rPr>
          <w:rFonts w:ascii="Arial" w:hAnsi="Arial" w:cs="Arial"/>
          <w:sz w:val="22"/>
          <w:szCs w:val="22"/>
        </w:rPr>
        <w:t xml:space="preserve">keksinnön 1 osalta </w:t>
      </w:r>
      <w:r w:rsidR="001E4B23" w:rsidRPr="00F96C37">
        <w:rPr>
          <w:rFonts w:ascii="Arial" w:hAnsi="Arial" w:cs="Arial"/>
          <w:sz w:val="22"/>
          <w:szCs w:val="22"/>
        </w:rPr>
        <w:t>asianmukainen</w:t>
      </w:r>
      <w:r w:rsidRPr="00F96C37">
        <w:rPr>
          <w:rFonts w:ascii="Arial" w:hAnsi="Arial" w:cs="Arial"/>
          <w:sz w:val="22"/>
          <w:szCs w:val="22"/>
        </w:rPr>
        <w:t xml:space="preserve"> </w:t>
      </w:r>
      <w:r w:rsidR="001E4B23" w:rsidRPr="00F96C37">
        <w:rPr>
          <w:rFonts w:ascii="Arial" w:hAnsi="Arial" w:cs="Arial"/>
          <w:sz w:val="22"/>
          <w:szCs w:val="22"/>
        </w:rPr>
        <w:t>keksintö</w:t>
      </w:r>
      <w:r w:rsidR="00DA5A91" w:rsidRPr="00F96C37">
        <w:rPr>
          <w:rFonts w:ascii="Arial" w:hAnsi="Arial" w:cs="Arial"/>
          <w:sz w:val="22"/>
          <w:szCs w:val="22"/>
        </w:rPr>
        <w:softHyphen/>
      </w:r>
      <w:r w:rsidR="001E4B23" w:rsidRPr="00F96C37">
        <w:rPr>
          <w:rFonts w:ascii="Arial" w:hAnsi="Arial" w:cs="Arial"/>
          <w:sz w:val="22"/>
          <w:szCs w:val="22"/>
        </w:rPr>
        <w:t xml:space="preserve">palkkio, yhteensä </w:t>
      </w:r>
      <w:r w:rsidR="00DE667D" w:rsidRPr="00F96C37">
        <w:rPr>
          <w:rFonts w:ascii="Arial" w:hAnsi="Arial" w:cs="Arial"/>
          <w:sz w:val="22"/>
          <w:szCs w:val="22"/>
        </w:rPr>
        <w:t>[ ]</w:t>
      </w:r>
      <w:r w:rsidR="001E4B23" w:rsidRPr="00F96C37">
        <w:rPr>
          <w:rFonts w:ascii="Arial" w:hAnsi="Arial" w:cs="Arial"/>
          <w:sz w:val="22"/>
          <w:szCs w:val="22"/>
        </w:rPr>
        <w:t xml:space="preserve"> euroa</w:t>
      </w:r>
      <w:r w:rsidRPr="00F96C37">
        <w:rPr>
          <w:rFonts w:ascii="Arial" w:hAnsi="Arial" w:cs="Arial"/>
          <w:sz w:val="22"/>
          <w:szCs w:val="22"/>
        </w:rPr>
        <w:t>.</w:t>
      </w:r>
    </w:p>
    <w:p w:rsidR="00C129F2" w:rsidRPr="00F96C37" w:rsidRDefault="00C129F2" w:rsidP="00C129F2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C129F2" w:rsidRPr="00F96C37" w:rsidRDefault="00C129F2" w:rsidP="00C129F2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>Hakijalle on poikkeuk</w:t>
      </w:r>
      <w:r w:rsidR="00871238" w:rsidRPr="00F96C37">
        <w:rPr>
          <w:rFonts w:ascii="Arial" w:hAnsi="Arial" w:cs="Arial"/>
          <w:sz w:val="22"/>
          <w:szCs w:val="22"/>
        </w:rPr>
        <w:t>sellisesti korvattu myös keksint</w:t>
      </w:r>
      <w:r w:rsidRPr="00F96C37">
        <w:rPr>
          <w:rFonts w:ascii="Arial" w:hAnsi="Arial" w:cs="Arial"/>
          <w:sz w:val="22"/>
          <w:szCs w:val="22"/>
        </w:rPr>
        <w:t>ö</w:t>
      </w:r>
      <w:r w:rsidR="00871238" w:rsidRPr="00F96C37">
        <w:rPr>
          <w:rFonts w:ascii="Arial" w:hAnsi="Arial" w:cs="Arial"/>
          <w:sz w:val="22"/>
          <w:szCs w:val="22"/>
        </w:rPr>
        <w:t>je</w:t>
      </w:r>
      <w:r w:rsidRPr="00F96C37">
        <w:rPr>
          <w:rFonts w:ascii="Arial" w:hAnsi="Arial" w:cs="Arial"/>
          <w:sz w:val="22"/>
          <w:szCs w:val="22"/>
        </w:rPr>
        <w:t xml:space="preserve">n 2 ja 3 osalta </w:t>
      </w:r>
      <w:r w:rsidR="00DE667D" w:rsidRPr="00F96C37">
        <w:rPr>
          <w:rFonts w:ascii="Arial" w:hAnsi="Arial" w:cs="Arial"/>
          <w:sz w:val="22"/>
          <w:szCs w:val="22"/>
        </w:rPr>
        <w:t>[ ]</w:t>
      </w:r>
      <w:r w:rsidR="001E4B23" w:rsidRPr="00F96C37">
        <w:rPr>
          <w:rFonts w:ascii="Arial" w:hAnsi="Arial" w:cs="Arial"/>
          <w:sz w:val="22"/>
          <w:szCs w:val="22"/>
        </w:rPr>
        <w:t xml:space="preserve"> euroa</w:t>
      </w:r>
      <w:r w:rsidRPr="00F96C37">
        <w:rPr>
          <w:rFonts w:ascii="Arial" w:hAnsi="Arial" w:cs="Arial"/>
          <w:sz w:val="22"/>
          <w:szCs w:val="22"/>
        </w:rPr>
        <w:t xml:space="preserve"> per keksintö</w:t>
      </w:r>
      <w:r w:rsidR="001E4B23" w:rsidRPr="00F96C37">
        <w:rPr>
          <w:rFonts w:ascii="Arial" w:hAnsi="Arial" w:cs="Arial"/>
          <w:sz w:val="22"/>
          <w:szCs w:val="22"/>
        </w:rPr>
        <w:t xml:space="preserve">, </w:t>
      </w:r>
      <w:r w:rsidRPr="00F96C37">
        <w:rPr>
          <w:rFonts w:ascii="Arial" w:hAnsi="Arial" w:cs="Arial"/>
          <w:sz w:val="22"/>
          <w:szCs w:val="22"/>
        </w:rPr>
        <w:t>v</w:t>
      </w:r>
      <w:r w:rsidR="001E4B23" w:rsidRPr="00F96C37">
        <w:rPr>
          <w:rFonts w:ascii="Arial" w:hAnsi="Arial" w:cs="Arial"/>
          <w:sz w:val="22"/>
          <w:szCs w:val="22"/>
        </w:rPr>
        <w:t>aikke</w:t>
      </w:r>
      <w:r w:rsidRPr="00F96C37">
        <w:rPr>
          <w:rFonts w:ascii="Arial" w:hAnsi="Arial" w:cs="Arial"/>
          <w:sz w:val="22"/>
          <w:szCs w:val="22"/>
        </w:rPr>
        <w:t>i patenttihakemuksia ole tehty</w:t>
      </w:r>
      <w:r w:rsidR="00871238" w:rsidRPr="00F96C37">
        <w:rPr>
          <w:rFonts w:ascii="Arial" w:hAnsi="Arial" w:cs="Arial"/>
          <w:sz w:val="22"/>
          <w:szCs w:val="22"/>
        </w:rPr>
        <w:t xml:space="preserve"> eikä keksintökorvauksen maksamiselle olisi ollut aihetta</w:t>
      </w:r>
      <w:r w:rsidRPr="00F96C37">
        <w:rPr>
          <w:rFonts w:ascii="Arial" w:hAnsi="Arial" w:cs="Arial"/>
          <w:sz w:val="22"/>
          <w:szCs w:val="22"/>
        </w:rPr>
        <w:t>.</w:t>
      </w:r>
    </w:p>
    <w:p w:rsidR="00C129F2" w:rsidRPr="00F96C37" w:rsidRDefault="00C129F2" w:rsidP="00C129F2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C129F2" w:rsidRPr="00F96C37" w:rsidRDefault="00C129F2" w:rsidP="00C129F2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 xml:space="preserve">Hakija on </w:t>
      </w:r>
      <w:r w:rsidR="001E4B23" w:rsidRPr="00F96C37">
        <w:rPr>
          <w:rFonts w:ascii="Arial" w:hAnsi="Arial" w:cs="Arial"/>
          <w:sz w:val="22"/>
          <w:szCs w:val="22"/>
        </w:rPr>
        <w:t>hyväksy</w:t>
      </w:r>
      <w:r w:rsidRPr="00F96C37">
        <w:rPr>
          <w:rFonts w:ascii="Arial" w:hAnsi="Arial" w:cs="Arial"/>
          <w:sz w:val="22"/>
          <w:szCs w:val="22"/>
        </w:rPr>
        <w:t xml:space="preserve">nyt </w:t>
      </w:r>
      <w:r w:rsidR="001E4B23" w:rsidRPr="00F96C37">
        <w:rPr>
          <w:rFonts w:ascii="Arial" w:hAnsi="Arial" w:cs="Arial"/>
          <w:sz w:val="22"/>
          <w:szCs w:val="22"/>
        </w:rPr>
        <w:t>ehdotetu</w:t>
      </w:r>
      <w:r w:rsidRPr="00F96C37">
        <w:rPr>
          <w:rFonts w:ascii="Arial" w:hAnsi="Arial" w:cs="Arial"/>
          <w:sz w:val="22"/>
          <w:szCs w:val="22"/>
        </w:rPr>
        <w:t>t</w:t>
      </w:r>
      <w:r w:rsidR="001E4B23" w:rsidRPr="00F96C37">
        <w:rPr>
          <w:rFonts w:ascii="Arial" w:hAnsi="Arial" w:cs="Arial"/>
          <w:sz w:val="22"/>
          <w:szCs w:val="22"/>
        </w:rPr>
        <w:t xml:space="preserve"> korvaussumma</w:t>
      </w:r>
      <w:r w:rsidRPr="00F96C37">
        <w:rPr>
          <w:rFonts w:ascii="Arial" w:hAnsi="Arial" w:cs="Arial"/>
          <w:sz w:val="22"/>
          <w:szCs w:val="22"/>
        </w:rPr>
        <w:t>t.</w:t>
      </w:r>
    </w:p>
    <w:p w:rsidR="00F96C37" w:rsidRDefault="00F96C37" w:rsidP="00C129F2">
      <w:pPr>
        <w:keepNext/>
        <w:jc w:val="both"/>
        <w:rPr>
          <w:rFonts w:ascii="Arial" w:hAnsi="Arial" w:cs="Arial"/>
          <w:sz w:val="22"/>
          <w:szCs w:val="22"/>
        </w:rPr>
      </w:pPr>
    </w:p>
    <w:p w:rsidR="00924217" w:rsidRPr="00F96C37" w:rsidRDefault="00924217" w:rsidP="00C129F2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F96C37">
        <w:rPr>
          <w:rFonts w:ascii="Arial" w:hAnsi="Arial" w:cs="Arial"/>
          <w:b/>
          <w:sz w:val="22"/>
          <w:szCs w:val="22"/>
        </w:rPr>
        <w:t>TYÖSUHDEKEKSINTÖLAUTAKUNNAN RATKAISU</w:t>
      </w:r>
    </w:p>
    <w:p w:rsidR="00924217" w:rsidRPr="00F96C37" w:rsidRDefault="00924217" w:rsidP="00C129F2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:rsidR="00924217" w:rsidRPr="00F96C37" w:rsidRDefault="00F96C37" w:rsidP="00C129F2">
      <w:pPr>
        <w:keepNext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Lausuntopyynnön tutkiminen</w:t>
      </w:r>
    </w:p>
    <w:p w:rsidR="00924217" w:rsidRPr="00F96C37" w:rsidRDefault="00924217" w:rsidP="00C129F2">
      <w:pPr>
        <w:keepNext/>
        <w:jc w:val="both"/>
        <w:rPr>
          <w:rFonts w:ascii="Arial" w:hAnsi="Arial" w:cs="Arial"/>
          <w:b/>
          <w:sz w:val="22"/>
          <w:szCs w:val="22"/>
        </w:rPr>
      </w:pPr>
    </w:p>
    <w:p w:rsidR="00C129F2" w:rsidRPr="00F96C37" w:rsidRDefault="00C129F2" w:rsidP="00C129F2">
      <w:pPr>
        <w:keepNext/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>Työsuhdekeksintölautakunta toteaa, että asiassa tulee arvio</w:t>
      </w:r>
      <w:r w:rsidR="00647658" w:rsidRPr="00F96C37">
        <w:rPr>
          <w:rFonts w:ascii="Arial" w:hAnsi="Arial" w:cs="Arial"/>
          <w:sz w:val="22"/>
          <w:szCs w:val="22"/>
        </w:rPr>
        <w:t>id</w:t>
      </w:r>
      <w:r w:rsidRPr="00F96C37">
        <w:rPr>
          <w:rFonts w:ascii="Arial" w:hAnsi="Arial" w:cs="Arial"/>
          <w:sz w:val="22"/>
          <w:szCs w:val="22"/>
        </w:rPr>
        <w:t>a kysymys</w:t>
      </w:r>
      <w:r w:rsidR="00871238" w:rsidRPr="00F96C37">
        <w:rPr>
          <w:rFonts w:ascii="Arial" w:hAnsi="Arial" w:cs="Arial"/>
          <w:sz w:val="22"/>
          <w:szCs w:val="22"/>
        </w:rPr>
        <w:t>tä</w:t>
      </w:r>
      <w:r w:rsidRPr="00F96C37">
        <w:rPr>
          <w:rFonts w:ascii="Arial" w:hAnsi="Arial" w:cs="Arial"/>
          <w:sz w:val="22"/>
          <w:szCs w:val="22"/>
        </w:rPr>
        <w:t xml:space="preserve"> siitä, </w:t>
      </w:r>
      <w:r w:rsidR="00647658" w:rsidRPr="00F96C37">
        <w:rPr>
          <w:rFonts w:ascii="Arial" w:hAnsi="Arial" w:cs="Arial"/>
          <w:sz w:val="22"/>
          <w:szCs w:val="22"/>
        </w:rPr>
        <w:t>säilyykö hakijalla oikeus muuhun korvaukseen sen jälkeen, kun hän on hyväksynyt työnantajan tarjouksen kohtuullisen korvauksen maksamiseksi</w:t>
      </w:r>
      <w:r w:rsidRPr="00F96C37">
        <w:rPr>
          <w:rFonts w:ascii="Arial" w:hAnsi="Arial" w:cs="Arial"/>
          <w:sz w:val="22"/>
          <w:szCs w:val="22"/>
        </w:rPr>
        <w:t xml:space="preserve">. </w:t>
      </w:r>
    </w:p>
    <w:p w:rsidR="00C129F2" w:rsidRPr="00F96C37" w:rsidRDefault="00C129F2" w:rsidP="00C129F2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647658" w:rsidRPr="00F96C37" w:rsidRDefault="00647658" w:rsidP="00C129F2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 xml:space="preserve">Työnantaja on tarjonnut hakijalle kohtuullisena korvauksena keksinnön 1 osalta </w:t>
      </w:r>
      <w:r w:rsidR="00DE667D" w:rsidRPr="00F96C37">
        <w:rPr>
          <w:rFonts w:ascii="Arial" w:hAnsi="Arial" w:cs="Arial"/>
          <w:sz w:val="22"/>
          <w:szCs w:val="22"/>
        </w:rPr>
        <w:t>[ ]</w:t>
      </w:r>
      <w:r w:rsidRPr="00F96C37">
        <w:rPr>
          <w:rFonts w:ascii="Arial" w:hAnsi="Arial" w:cs="Arial"/>
          <w:sz w:val="22"/>
          <w:szCs w:val="22"/>
        </w:rPr>
        <w:t xml:space="preserve"> euroa sekä keksintöjen 2 ja 3 osalta yhteensä </w:t>
      </w:r>
      <w:r w:rsidR="00DE667D" w:rsidRPr="00F96C37">
        <w:rPr>
          <w:rFonts w:ascii="Arial" w:hAnsi="Arial" w:cs="Arial"/>
          <w:sz w:val="22"/>
          <w:szCs w:val="22"/>
        </w:rPr>
        <w:t>[ ]</w:t>
      </w:r>
      <w:r w:rsidRPr="00F96C37">
        <w:rPr>
          <w:rFonts w:ascii="Arial" w:hAnsi="Arial" w:cs="Arial"/>
          <w:sz w:val="22"/>
          <w:szCs w:val="22"/>
        </w:rPr>
        <w:t xml:space="preserve"> euroa. Hakija on </w:t>
      </w:r>
      <w:r w:rsidR="00DE667D" w:rsidRPr="00F96C37">
        <w:rPr>
          <w:rFonts w:ascii="Arial" w:hAnsi="Arial" w:cs="Arial"/>
          <w:sz w:val="22"/>
          <w:szCs w:val="22"/>
        </w:rPr>
        <w:t xml:space="preserve">[pvm] </w:t>
      </w:r>
      <w:r w:rsidRPr="00F96C37">
        <w:rPr>
          <w:rFonts w:ascii="Arial" w:hAnsi="Arial" w:cs="Arial"/>
          <w:sz w:val="22"/>
          <w:szCs w:val="22"/>
        </w:rPr>
        <w:t>2015 sähköpostiviestillä ilmoittanut, että asia on saatu päätökseen.</w:t>
      </w:r>
    </w:p>
    <w:p w:rsidR="00647658" w:rsidRPr="00F96C37" w:rsidRDefault="00647658" w:rsidP="00C129F2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647658" w:rsidRPr="00F96C37" w:rsidRDefault="00647658" w:rsidP="00C129F2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 xml:space="preserve">Työsuhdekeksintölautakunta katsoo, että hakija on </w:t>
      </w:r>
      <w:r w:rsidR="00DE667D" w:rsidRPr="00F96C37">
        <w:rPr>
          <w:rFonts w:ascii="Arial" w:hAnsi="Arial" w:cs="Arial"/>
          <w:sz w:val="22"/>
          <w:szCs w:val="22"/>
        </w:rPr>
        <w:t xml:space="preserve">[pvm] </w:t>
      </w:r>
      <w:r w:rsidRPr="00F96C37">
        <w:rPr>
          <w:rFonts w:ascii="Arial" w:hAnsi="Arial" w:cs="Arial"/>
          <w:sz w:val="22"/>
          <w:szCs w:val="22"/>
        </w:rPr>
        <w:t xml:space="preserve">2015 tekemällään ilmoituksella hyväksynyt työnantajan tarjouksen, jolloin osapuolten välillä on syntynyt työsuhdekeksintölaissa tarkoitettua </w:t>
      </w:r>
      <w:r w:rsidR="007923B6" w:rsidRPr="00F96C37">
        <w:rPr>
          <w:rFonts w:ascii="Arial" w:hAnsi="Arial" w:cs="Arial"/>
          <w:sz w:val="22"/>
          <w:szCs w:val="22"/>
        </w:rPr>
        <w:t xml:space="preserve">kohtuullista </w:t>
      </w:r>
      <w:r w:rsidRPr="00F96C37">
        <w:rPr>
          <w:rFonts w:ascii="Arial" w:hAnsi="Arial" w:cs="Arial"/>
          <w:sz w:val="22"/>
          <w:szCs w:val="22"/>
        </w:rPr>
        <w:t>korvausta koskeva sopimus.</w:t>
      </w:r>
      <w:r w:rsidR="00871238" w:rsidRPr="00F96C37">
        <w:rPr>
          <w:rFonts w:ascii="Arial" w:hAnsi="Arial" w:cs="Arial"/>
          <w:sz w:val="22"/>
          <w:szCs w:val="22"/>
        </w:rPr>
        <w:t xml:space="preserve"> Tämän jälkeen esitettyjen vaatimusten on tulkittava sisältävän tosiasiassa sopimuksen kohtuullistamiseen liittyviä väitteitä.</w:t>
      </w:r>
      <w:r w:rsidRPr="00F96C37">
        <w:rPr>
          <w:rFonts w:ascii="Arial" w:hAnsi="Arial" w:cs="Arial"/>
          <w:sz w:val="22"/>
          <w:szCs w:val="22"/>
        </w:rPr>
        <w:t xml:space="preserve"> </w:t>
      </w:r>
    </w:p>
    <w:p w:rsidR="00647658" w:rsidRPr="00F96C37" w:rsidRDefault="00647658" w:rsidP="00C129F2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871238" w:rsidRPr="00F96C37" w:rsidRDefault="00C129F2" w:rsidP="00C129F2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>Työsuhdekeksintölain 9 §:n mukaan tuomioistuin voi määrätä korvauksesta toisin, jos olosuhteet ovat muuttuneet olennaisesti, vaikka korvauksesta olisi määrätty tuomiolla tai sopimuksella. Sopimuksen sovitteluun sovelletaan oikeustoimilain säännöksiä sopimuksen kohtuullistamiseksi.</w:t>
      </w:r>
    </w:p>
    <w:p w:rsidR="00871238" w:rsidRPr="00F96C37" w:rsidRDefault="00871238" w:rsidP="00C129F2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DA5A91" w:rsidRPr="00F96C37" w:rsidRDefault="00C129F2" w:rsidP="00C129F2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 xml:space="preserve">Työsuhdekeksintölautakunta </w:t>
      </w:r>
      <w:r w:rsidR="00647658" w:rsidRPr="00F96C37">
        <w:rPr>
          <w:rFonts w:ascii="Arial" w:hAnsi="Arial" w:cs="Arial"/>
          <w:sz w:val="22"/>
          <w:szCs w:val="22"/>
        </w:rPr>
        <w:t xml:space="preserve">katsoo, että se </w:t>
      </w:r>
      <w:r w:rsidRPr="00F96C37">
        <w:rPr>
          <w:rFonts w:ascii="Arial" w:hAnsi="Arial" w:cs="Arial"/>
          <w:sz w:val="22"/>
          <w:szCs w:val="22"/>
        </w:rPr>
        <w:t xml:space="preserve">ei ole sanotussa säännöksessä tarkoitettu tuomioistuin, vaan olosuhteiden muuttumisen ja sopimuksen kohtuullistamisen arviointi on yksinomaan </w:t>
      </w:r>
      <w:r w:rsidR="00647658" w:rsidRPr="00F96C37">
        <w:rPr>
          <w:rFonts w:ascii="Arial" w:hAnsi="Arial" w:cs="Arial"/>
          <w:sz w:val="22"/>
          <w:szCs w:val="22"/>
        </w:rPr>
        <w:t xml:space="preserve">yleisen tuomioistuimen tehtävä. </w:t>
      </w:r>
      <w:r w:rsidR="00DA5A91" w:rsidRPr="00F96C37">
        <w:rPr>
          <w:rFonts w:ascii="Arial" w:hAnsi="Arial" w:cs="Arial"/>
          <w:sz w:val="22"/>
          <w:szCs w:val="22"/>
        </w:rPr>
        <w:t>Lautakunnalla ei ole myöskään toimivaltaa lausua siitä, kenelle keksintöön liittyvät oikeudet tässä tapauksessa kuuluvat.</w:t>
      </w:r>
    </w:p>
    <w:p w:rsidR="00DA5A91" w:rsidRPr="00F96C37" w:rsidRDefault="00DA5A91" w:rsidP="00C129F2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924217" w:rsidRPr="00F96C37" w:rsidRDefault="00DA7C36" w:rsidP="00C129F2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lastRenderedPageBreak/>
        <w:t>Edellä lausutuilla perusteilla</w:t>
      </w:r>
      <w:r w:rsidR="00C129F2" w:rsidRPr="00F96C37">
        <w:rPr>
          <w:rFonts w:ascii="Arial" w:hAnsi="Arial" w:cs="Arial"/>
          <w:sz w:val="22"/>
          <w:szCs w:val="22"/>
        </w:rPr>
        <w:t xml:space="preserve"> työsuhdekeksintölautakunta katsoo, ettei sillä ole toimivaltaa </w:t>
      </w:r>
      <w:r w:rsidR="00647658" w:rsidRPr="00F96C37">
        <w:rPr>
          <w:rFonts w:ascii="Arial" w:hAnsi="Arial" w:cs="Arial"/>
          <w:sz w:val="22"/>
          <w:szCs w:val="22"/>
        </w:rPr>
        <w:t>tutkia kohtuullisen korvauksen määrään liittyviä vaatimuksia</w:t>
      </w:r>
      <w:r w:rsidR="00C129F2" w:rsidRPr="00F96C37">
        <w:rPr>
          <w:rFonts w:ascii="Arial" w:hAnsi="Arial" w:cs="Arial"/>
          <w:sz w:val="22"/>
          <w:szCs w:val="22"/>
        </w:rPr>
        <w:t>.</w:t>
      </w:r>
    </w:p>
    <w:p w:rsidR="00CC65F9" w:rsidRPr="00F96C37" w:rsidRDefault="00CC65F9" w:rsidP="00171EAA">
      <w:pPr>
        <w:jc w:val="both"/>
        <w:rPr>
          <w:rFonts w:ascii="Arial" w:hAnsi="Arial" w:cs="Arial"/>
          <w:b/>
          <w:sz w:val="22"/>
          <w:szCs w:val="22"/>
        </w:rPr>
      </w:pPr>
    </w:p>
    <w:p w:rsidR="00603293" w:rsidRPr="00F96C37" w:rsidRDefault="00924217" w:rsidP="00171EAA">
      <w:pPr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b/>
          <w:sz w:val="22"/>
          <w:szCs w:val="22"/>
        </w:rPr>
        <w:t>Työsuhdekeksintölautakunnan lausunto</w:t>
      </w:r>
    </w:p>
    <w:p w:rsidR="00924217" w:rsidRPr="00F96C37" w:rsidRDefault="00924217" w:rsidP="00574CE1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7923B6" w:rsidRPr="00F96C37" w:rsidRDefault="005A1DAA" w:rsidP="00574CE1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>Työsuhdekeksintölautakunta jättää lausuntopyynnön tutkimatta.</w:t>
      </w:r>
    </w:p>
    <w:p w:rsidR="005A1DAA" w:rsidRPr="00F96C37" w:rsidRDefault="005A1DAA" w:rsidP="00574CE1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574CE1" w:rsidRPr="00F96C37" w:rsidRDefault="00924217" w:rsidP="00574CE1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>Eero Mantere</w:t>
      </w:r>
      <w:r w:rsidRPr="00F96C37">
        <w:rPr>
          <w:rFonts w:ascii="Arial" w:hAnsi="Arial" w:cs="Arial"/>
          <w:sz w:val="22"/>
          <w:szCs w:val="22"/>
        </w:rPr>
        <w:tab/>
      </w:r>
      <w:r w:rsidRPr="00F96C37">
        <w:rPr>
          <w:rFonts w:ascii="Arial" w:hAnsi="Arial" w:cs="Arial"/>
          <w:sz w:val="22"/>
          <w:szCs w:val="22"/>
        </w:rPr>
        <w:tab/>
        <w:t>Tomi Rantasaari</w:t>
      </w:r>
    </w:p>
    <w:p w:rsidR="00574CE1" w:rsidRPr="00F96C37" w:rsidRDefault="00574CE1" w:rsidP="00574CE1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>Puheenjohtaja</w:t>
      </w:r>
      <w:r w:rsidRPr="00F96C37">
        <w:rPr>
          <w:rFonts w:ascii="Arial" w:hAnsi="Arial" w:cs="Arial"/>
          <w:sz w:val="22"/>
          <w:szCs w:val="22"/>
        </w:rPr>
        <w:tab/>
      </w:r>
      <w:r w:rsidRPr="00F96C37">
        <w:rPr>
          <w:rFonts w:ascii="Arial" w:hAnsi="Arial" w:cs="Arial"/>
          <w:sz w:val="22"/>
          <w:szCs w:val="22"/>
        </w:rPr>
        <w:tab/>
      </w:r>
      <w:r w:rsidR="00924217" w:rsidRPr="00F96C37">
        <w:rPr>
          <w:rFonts w:ascii="Arial" w:hAnsi="Arial" w:cs="Arial"/>
          <w:sz w:val="22"/>
          <w:szCs w:val="22"/>
        </w:rPr>
        <w:t>sihteeri</w:t>
      </w:r>
    </w:p>
    <w:p w:rsidR="00574CE1" w:rsidRPr="00F96C37" w:rsidRDefault="00574CE1" w:rsidP="00574CE1">
      <w:pPr>
        <w:ind w:left="2608"/>
        <w:jc w:val="both"/>
        <w:rPr>
          <w:rFonts w:ascii="Arial" w:hAnsi="Arial" w:cs="Arial"/>
          <w:sz w:val="22"/>
          <w:szCs w:val="22"/>
        </w:rPr>
      </w:pPr>
    </w:p>
    <w:p w:rsidR="00C67557" w:rsidRPr="00F96C37" w:rsidRDefault="00924217" w:rsidP="00C67557">
      <w:pPr>
        <w:ind w:left="2608"/>
        <w:jc w:val="both"/>
        <w:rPr>
          <w:rFonts w:ascii="Arial" w:hAnsi="Arial" w:cs="Arial"/>
          <w:sz w:val="22"/>
          <w:szCs w:val="22"/>
        </w:rPr>
      </w:pPr>
      <w:r w:rsidRPr="00F96C37">
        <w:rPr>
          <w:rFonts w:ascii="Arial" w:hAnsi="Arial" w:cs="Arial"/>
          <w:sz w:val="22"/>
          <w:szCs w:val="22"/>
        </w:rPr>
        <w:t xml:space="preserve">Asian ratkaisuun osallistuivat: </w:t>
      </w:r>
      <w:r w:rsidR="00DA5A91" w:rsidRPr="00F96C37">
        <w:rPr>
          <w:rFonts w:ascii="Arial" w:hAnsi="Arial" w:cs="Arial"/>
          <w:sz w:val="22"/>
          <w:szCs w:val="22"/>
        </w:rPr>
        <w:t xml:space="preserve">Eero Mantere, Mari Komulainen, Maunu Korpela, Jaakko Laurila, Anu-Tuija Lehto, Marja-Leena </w:t>
      </w:r>
      <w:proofErr w:type="spellStart"/>
      <w:r w:rsidR="00DA5A91" w:rsidRPr="00F96C37">
        <w:rPr>
          <w:rFonts w:ascii="Arial" w:hAnsi="Arial" w:cs="Arial"/>
          <w:sz w:val="22"/>
          <w:szCs w:val="22"/>
        </w:rPr>
        <w:t>Mansala</w:t>
      </w:r>
      <w:proofErr w:type="spellEnd"/>
      <w:r w:rsidR="00DA5A91" w:rsidRPr="00F96C37">
        <w:rPr>
          <w:rFonts w:ascii="Arial" w:hAnsi="Arial" w:cs="Arial"/>
          <w:sz w:val="22"/>
          <w:szCs w:val="22"/>
        </w:rPr>
        <w:t xml:space="preserve">, Veli </w:t>
      </w:r>
      <w:bookmarkStart w:id="0" w:name="_GoBack"/>
      <w:bookmarkEnd w:id="0"/>
      <w:r w:rsidR="00DA5A91" w:rsidRPr="00F96C37">
        <w:rPr>
          <w:rFonts w:ascii="Arial" w:hAnsi="Arial" w:cs="Arial"/>
          <w:sz w:val="22"/>
          <w:szCs w:val="22"/>
        </w:rPr>
        <w:t>Sinda ja Riikka Tähtivuori.</w:t>
      </w:r>
    </w:p>
    <w:p w:rsidR="00574CE1" w:rsidRPr="00F96C37" w:rsidRDefault="00574CE1" w:rsidP="00C67557">
      <w:pPr>
        <w:ind w:left="2608"/>
        <w:jc w:val="both"/>
        <w:rPr>
          <w:rFonts w:ascii="Arial" w:hAnsi="Arial" w:cs="Arial"/>
          <w:sz w:val="22"/>
          <w:szCs w:val="22"/>
        </w:rPr>
      </w:pPr>
    </w:p>
    <w:sectPr w:rsidR="00574CE1" w:rsidRPr="00F96C37" w:rsidSect="00171EAA">
      <w:headerReference w:type="default" r:id="rId7"/>
      <w:headerReference w:type="first" r:id="rId8"/>
      <w:pgSz w:w="11906" w:h="16838" w:code="9"/>
      <w:pgMar w:top="1418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539" w:rsidRDefault="00375539">
      <w:r>
        <w:separator/>
      </w:r>
    </w:p>
  </w:endnote>
  <w:endnote w:type="continuationSeparator" w:id="0">
    <w:p w:rsidR="00375539" w:rsidRDefault="00375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539" w:rsidRDefault="00375539">
      <w:r>
        <w:separator/>
      </w:r>
    </w:p>
  </w:footnote>
  <w:footnote w:type="continuationSeparator" w:id="0">
    <w:p w:rsidR="00375539" w:rsidRDefault="00375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84" w:rsidRDefault="002A7464" w:rsidP="00171EAA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280C84"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F96C37">
      <w:rPr>
        <w:rStyle w:val="Sivunumero"/>
        <w:noProof/>
      </w:rPr>
      <w:t>3</w:t>
    </w:r>
    <w:r>
      <w:rPr>
        <w:rStyle w:val="Sivunumero"/>
      </w:rPr>
      <w:fldChar w:fldCharType="end"/>
    </w:r>
    <w:r w:rsidR="00280C84">
      <w:rPr>
        <w:rStyle w:val="Sivunumero"/>
      </w:rPr>
      <w:t xml:space="preserve"> (</w:t>
    </w:r>
    <w:r>
      <w:rPr>
        <w:rStyle w:val="Sivunumero"/>
      </w:rPr>
      <w:fldChar w:fldCharType="begin"/>
    </w:r>
    <w:r w:rsidR="00280C84"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 w:rsidR="00F96C37">
      <w:rPr>
        <w:rStyle w:val="Sivunumero"/>
        <w:noProof/>
      </w:rPr>
      <w:t>3</w:t>
    </w:r>
    <w:r>
      <w:rPr>
        <w:rStyle w:val="Sivunumero"/>
      </w:rPr>
      <w:fldChar w:fldCharType="end"/>
    </w:r>
    <w:r w:rsidR="00280C84">
      <w:rPr>
        <w:rStyle w:val="Sivunumero"/>
      </w:rPr>
      <w:t>)</w:t>
    </w:r>
  </w:p>
  <w:p w:rsidR="00280C84" w:rsidRPr="00691115" w:rsidRDefault="00280C84" w:rsidP="00171EAA">
    <w:pPr>
      <w:pStyle w:val="Yltunniste"/>
      <w:tabs>
        <w:tab w:val="left" w:pos="6825"/>
      </w:tabs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84" w:rsidRPr="00C87687" w:rsidRDefault="00280C84" w:rsidP="00171EAA">
    <w:pPr>
      <w:pStyle w:val="Yltunnis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A0B"/>
    <w:multiLevelType w:val="hybridMultilevel"/>
    <w:tmpl w:val="540EF8C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293"/>
    <w:rsid w:val="0000694C"/>
    <w:rsid w:val="000422C2"/>
    <w:rsid w:val="000B4616"/>
    <w:rsid w:val="000D6D73"/>
    <w:rsid w:val="00106547"/>
    <w:rsid w:val="00167E1F"/>
    <w:rsid w:val="00171EAA"/>
    <w:rsid w:val="001B3705"/>
    <w:rsid w:val="001C24E1"/>
    <w:rsid w:val="001E1447"/>
    <w:rsid w:val="001E4B23"/>
    <w:rsid w:val="002148A1"/>
    <w:rsid w:val="00251533"/>
    <w:rsid w:val="00253E96"/>
    <w:rsid w:val="00280C84"/>
    <w:rsid w:val="002873C4"/>
    <w:rsid w:val="002A7464"/>
    <w:rsid w:val="002B1B42"/>
    <w:rsid w:val="003276A8"/>
    <w:rsid w:val="00341F7D"/>
    <w:rsid w:val="00375539"/>
    <w:rsid w:val="00382A1B"/>
    <w:rsid w:val="00386C3E"/>
    <w:rsid w:val="003B33B0"/>
    <w:rsid w:val="00423129"/>
    <w:rsid w:val="00443E2B"/>
    <w:rsid w:val="004741D3"/>
    <w:rsid w:val="004F5347"/>
    <w:rsid w:val="00514C62"/>
    <w:rsid w:val="005176A8"/>
    <w:rsid w:val="00567984"/>
    <w:rsid w:val="00574CE1"/>
    <w:rsid w:val="005955E3"/>
    <w:rsid w:val="005A1DAA"/>
    <w:rsid w:val="005A5BD8"/>
    <w:rsid w:val="005B0F92"/>
    <w:rsid w:val="005E4E97"/>
    <w:rsid w:val="00600821"/>
    <w:rsid w:val="00603293"/>
    <w:rsid w:val="00647658"/>
    <w:rsid w:val="006537AE"/>
    <w:rsid w:val="007156A1"/>
    <w:rsid w:val="007923B6"/>
    <w:rsid w:val="007C056D"/>
    <w:rsid w:val="007F3E29"/>
    <w:rsid w:val="00807A8F"/>
    <w:rsid w:val="008220D9"/>
    <w:rsid w:val="008347DA"/>
    <w:rsid w:val="00871238"/>
    <w:rsid w:val="008F2AD5"/>
    <w:rsid w:val="00924217"/>
    <w:rsid w:val="00932504"/>
    <w:rsid w:val="00975980"/>
    <w:rsid w:val="009B124C"/>
    <w:rsid w:val="009B3342"/>
    <w:rsid w:val="009E142E"/>
    <w:rsid w:val="00A20132"/>
    <w:rsid w:val="00A32D13"/>
    <w:rsid w:val="00AC7AC7"/>
    <w:rsid w:val="00B008CC"/>
    <w:rsid w:val="00B122A6"/>
    <w:rsid w:val="00B41C50"/>
    <w:rsid w:val="00B830B4"/>
    <w:rsid w:val="00B95B93"/>
    <w:rsid w:val="00BB4E1F"/>
    <w:rsid w:val="00C129F2"/>
    <w:rsid w:val="00C67557"/>
    <w:rsid w:val="00C8420E"/>
    <w:rsid w:val="00C97333"/>
    <w:rsid w:val="00CB0FF6"/>
    <w:rsid w:val="00CC65F9"/>
    <w:rsid w:val="00D00B91"/>
    <w:rsid w:val="00D375C7"/>
    <w:rsid w:val="00D51B30"/>
    <w:rsid w:val="00DA364A"/>
    <w:rsid w:val="00DA5A91"/>
    <w:rsid w:val="00DA7C36"/>
    <w:rsid w:val="00DB2C35"/>
    <w:rsid w:val="00DB52A9"/>
    <w:rsid w:val="00DB74CE"/>
    <w:rsid w:val="00DD3189"/>
    <w:rsid w:val="00DE667D"/>
    <w:rsid w:val="00E174B3"/>
    <w:rsid w:val="00E247F1"/>
    <w:rsid w:val="00E4419C"/>
    <w:rsid w:val="00E47DB9"/>
    <w:rsid w:val="00E47E89"/>
    <w:rsid w:val="00E50A66"/>
    <w:rsid w:val="00E65633"/>
    <w:rsid w:val="00E66AB6"/>
    <w:rsid w:val="00EA4FB9"/>
    <w:rsid w:val="00EC6051"/>
    <w:rsid w:val="00F96C37"/>
    <w:rsid w:val="00FB2317"/>
    <w:rsid w:val="00FF2AA7"/>
    <w:rsid w:val="00FF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A7464"/>
    <w:rPr>
      <w:sz w:val="24"/>
      <w:szCs w:val="24"/>
    </w:rPr>
  </w:style>
  <w:style w:type="paragraph" w:styleId="Otsikko2">
    <w:name w:val="heading 2"/>
    <w:basedOn w:val="Normaali"/>
    <w:next w:val="Normaali"/>
    <w:qFormat/>
    <w:rsid w:val="006008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6008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008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6008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600821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600821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600821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600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60329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03293"/>
  </w:style>
  <w:style w:type="paragraph" w:styleId="Alatunniste">
    <w:name w:val="footer"/>
    <w:basedOn w:val="Normaali"/>
    <w:rsid w:val="001B3705"/>
    <w:pPr>
      <w:tabs>
        <w:tab w:val="center" w:pos="4819"/>
        <w:tab w:val="right" w:pos="9638"/>
      </w:tabs>
    </w:pPr>
  </w:style>
  <w:style w:type="paragraph" w:styleId="Sisennettyleipteksti2">
    <w:name w:val="Body Text Indent 2"/>
    <w:basedOn w:val="Normaali"/>
    <w:rsid w:val="00251533"/>
    <w:pPr>
      <w:ind w:left="2693"/>
      <w:jc w:val="both"/>
    </w:pPr>
    <w:rPr>
      <w:noProof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39741">
          <w:marLeft w:val="150"/>
          <w:marRight w:val="150"/>
          <w:marTop w:val="0"/>
          <w:marBottom w:val="0"/>
          <w:divBdr>
            <w:top w:val="single" w:sz="36" w:space="15" w:color="0151B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1873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9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526">
          <w:marLeft w:val="150"/>
          <w:marRight w:val="150"/>
          <w:marTop w:val="0"/>
          <w:marBottom w:val="0"/>
          <w:divBdr>
            <w:top w:val="single" w:sz="36" w:space="15" w:color="0151B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1574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492</Words>
  <Characters>3827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MARKKINAOIKEUS</vt:lpstr>
      <vt:lpstr>MARKKINAOIKEUS</vt:lpstr>
    </vt:vector>
  </TitlesOfParts>
  <Company>Oikeusministeriö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MARKKINAOIKEUS</dc:title>
  <dc:creator>O025076</dc:creator>
  <cp:lastModifiedBy>temlahtipa1</cp:lastModifiedBy>
  <cp:revision>21</cp:revision>
  <dcterms:created xsi:type="dcterms:W3CDTF">2013-12-02T08:59:00Z</dcterms:created>
  <dcterms:modified xsi:type="dcterms:W3CDTF">2016-09-26T08:46:00Z</dcterms:modified>
</cp:coreProperties>
</file>