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E2D" w:rsidRPr="00780DD7" w:rsidRDefault="00E95E2D" w:rsidP="00357333">
      <w:pPr>
        <w:tabs>
          <w:tab w:val="left" w:pos="1304"/>
          <w:tab w:val="left" w:pos="2608"/>
          <w:tab w:val="left" w:pos="3912"/>
          <w:tab w:val="left" w:pos="5670"/>
          <w:tab w:val="left" w:pos="7825"/>
        </w:tabs>
        <w:spacing w:line="260" w:lineRule="exact"/>
        <w:rPr>
          <w:rFonts w:ascii="Arial" w:hAnsi="Arial" w:cs="Arial"/>
          <w:sz w:val="20"/>
        </w:rPr>
      </w:pPr>
      <w:bookmarkStart w:id="0" w:name="_GoBack"/>
      <w:bookmarkEnd w:id="0"/>
      <w:r>
        <w:rPr>
          <w:rFonts w:ascii="Arial" w:hAnsi="Arial" w:cs="Arial"/>
          <w:sz w:val="20"/>
        </w:rPr>
        <w:t>Lausuntopyyntönne 2.5. dnro OM 9/36/2011</w:t>
      </w:r>
    </w:p>
    <w:p w:rsidR="00E95E2D" w:rsidRPr="00780DD7" w:rsidRDefault="00E95E2D" w:rsidP="00357333">
      <w:pPr>
        <w:tabs>
          <w:tab w:val="left" w:pos="1304"/>
          <w:tab w:val="left" w:pos="2608"/>
          <w:tab w:val="left" w:pos="3912"/>
          <w:tab w:val="left" w:pos="5670"/>
          <w:tab w:val="left" w:pos="7825"/>
        </w:tabs>
        <w:spacing w:line="260" w:lineRule="exact"/>
        <w:rPr>
          <w:rFonts w:ascii="Arial" w:hAnsi="Arial" w:cs="Arial"/>
          <w:bCs/>
          <w:sz w:val="20"/>
        </w:rPr>
      </w:pPr>
    </w:p>
    <w:p w:rsidR="00E95E2D" w:rsidRDefault="00E95E2D" w:rsidP="00357333">
      <w:pPr>
        <w:tabs>
          <w:tab w:val="left" w:pos="1304"/>
          <w:tab w:val="left" w:pos="2608"/>
          <w:tab w:val="left" w:pos="3912"/>
          <w:tab w:val="left" w:pos="5670"/>
          <w:tab w:val="left" w:pos="7825"/>
        </w:tabs>
        <w:spacing w:line="260" w:lineRule="exact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Ehdotus</w:t>
      </w:r>
      <w:r w:rsidRPr="007561BA">
        <w:rPr>
          <w:rFonts w:ascii="Arial" w:hAnsi="Arial" w:cs="Arial"/>
          <w:b/>
          <w:sz w:val="22"/>
          <w:szCs w:val="22"/>
        </w:rPr>
        <w:t xml:space="preserve"> </w:t>
      </w:r>
      <w:r w:rsidRPr="007561BA">
        <w:rPr>
          <w:rFonts w:ascii="Arial" w:hAnsi="Arial" w:cs="Arial"/>
          <w:b/>
          <w:bCs/>
          <w:sz w:val="22"/>
        </w:rPr>
        <w:t>oikeusministeriön asetukseksi ulosottovirastojen toimipaikoista</w:t>
      </w:r>
    </w:p>
    <w:p w:rsidR="00E95E2D" w:rsidRDefault="00E95E2D" w:rsidP="00357333">
      <w:pPr>
        <w:tabs>
          <w:tab w:val="left" w:pos="1304"/>
          <w:tab w:val="left" w:pos="2608"/>
          <w:tab w:val="left" w:pos="3912"/>
          <w:tab w:val="left" w:pos="5670"/>
          <w:tab w:val="left" w:pos="7825"/>
        </w:tabs>
        <w:spacing w:line="260" w:lineRule="exact"/>
        <w:rPr>
          <w:rFonts w:ascii="Arial" w:hAnsi="Arial" w:cs="Arial"/>
          <w:sz w:val="20"/>
        </w:rPr>
      </w:pPr>
    </w:p>
    <w:p w:rsidR="00E95E2D" w:rsidRPr="007561BA" w:rsidRDefault="00E95E2D" w:rsidP="00357333">
      <w:pPr>
        <w:tabs>
          <w:tab w:val="left" w:pos="1304"/>
          <w:tab w:val="left" w:pos="2608"/>
          <w:tab w:val="left" w:pos="3912"/>
          <w:tab w:val="left" w:pos="5670"/>
          <w:tab w:val="left" w:pos="7825"/>
        </w:tabs>
        <w:spacing w:line="260" w:lineRule="exact"/>
        <w:ind w:left="2608"/>
        <w:rPr>
          <w:rFonts w:ascii="Arial" w:hAnsi="Arial" w:cs="Arial"/>
          <w:sz w:val="20"/>
        </w:rPr>
      </w:pPr>
      <w:r w:rsidRPr="007561BA">
        <w:rPr>
          <w:rFonts w:ascii="Arial" w:hAnsi="Arial" w:cs="Arial"/>
          <w:sz w:val="20"/>
        </w:rPr>
        <w:t>Pohjois-Karjalan maakuntaliitto kiittää mahdollisuudesta tulla kuulluksi ulosottovirastojen toimipaikkoja koskevan asetuksen valmistelussa. Ma</w:t>
      </w:r>
      <w:r w:rsidRPr="007561BA">
        <w:rPr>
          <w:rFonts w:ascii="Arial" w:hAnsi="Arial" w:cs="Arial"/>
          <w:sz w:val="20"/>
        </w:rPr>
        <w:t>a</w:t>
      </w:r>
      <w:r w:rsidRPr="007561BA">
        <w:rPr>
          <w:rFonts w:ascii="Arial" w:hAnsi="Arial" w:cs="Arial"/>
          <w:sz w:val="20"/>
        </w:rPr>
        <w:t>kuntaliitto korostaa valtionhallinnon palvelujen alueellisen saatavuuden ja kansalaisten tasa-arvoisen kohtelun merkitystä. Nämä ovat asioita, joiden painoarvo on erityisen suuri pitkien etäisyyksien maakunnassa.</w:t>
      </w:r>
    </w:p>
    <w:p w:rsidR="00E95E2D" w:rsidRPr="007561BA" w:rsidRDefault="00E95E2D" w:rsidP="00357333">
      <w:pPr>
        <w:tabs>
          <w:tab w:val="left" w:pos="1304"/>
          <w:tab w:val="left" w:pos="2608"/>
          <w:tab w:val="left" w:pos="3912"/>
          <w:tab w:val="left" w:pos="5670"/>
          <w:tab w:val="left" w:pos="7825"/>
        </w:tabs>
        <w:spacing w:line="260" w:lineRule="exact"/>
        <w:ind w:left="2608"/>
        <w:rPr>
          <w:rFonts w:ascii="Arial" w:hAnsi="Arial" w:cs="Arial"/>
          <w:sz w:val="20"/>
        </w:rPr>
      </w:pPr>
    </w:p>
    <w:p w:rsidR="00E95E2D" w:rsidRPr="007561BA" w:rsidRDefault="00E95E2D" w:rsidP="00357333">
      <w:pPr>
        <w:tabs>
          <w:tab w:val="left" w:pos="1304"/>
          <w:tab w:val="left" w:pos="2608"/>
          <w:tab w:val="left" w:pos="3912"/>
          <w:tab w:val="left" w:pos="5670"/>
          <w:tab w:val="left" w:pos="7825"/>
        </w:tabs>
        <w:spacing w:line="260" w:lineRule="exact"/>
        <w:ind w:left="2608"/>
        <w:rPr>
          <w:rFonts w:ascii="Arial" w:hAnsi="Arial" w:cs="Arial"/>
          <w:b/>
          <w:sz w:val="20"/>
        </w:rPr>
      </w:pPr>
      <w:r w:rsidRPr="007561BA">
        <w:rPr>
          <w:rFonts w:ascii="Arial" w:hAnsi="Arial" w:cs="Arial"/>
          <w:b/>
          <w:sz w:val="20"/>
        </w:rPr>
        <w:t>Pohjois-Karjalan maakuntaliitto esittää, että ulosottovirastojen toim</w:t>
      </w:r>
      <w:r w:rsidRPr="007561BA">
        <w:rPr>
          <w:rFonts w:ascii="Arial" w:hAnsi="Arial" w:cs="Arial"/>
          <w:b/>
          <w:sz w:val="20"/>
        </w:rPr>
        <w:t>i</w:t>
      </w:r>
      <w:r w:rsidRPr="007561BA">
        <w:rPr>
          <w:rFonts w:ascii="Arial" w:hAnsi="Arial" w:cs="Arial"/>
          <w:b/>
          <w:sz w:val="20"/>
        </w:rPr>
        <w:t>paikkoja maakunnassa ei lakkauteta. Vaikka lainsäädäntöä ja tietojä</w:t>
      </w:r>
      <w:r w:rsidRPr="007561BA">
        <w:rPr>
          <w:rFonts w:ascii="Arial" w:hAnsi="Arial" w:cs="Arial"/>
          <w:b/>
          <w:sz w:val="20"/>
        </w:rPr>
        <w:t>r</w:t>
      </w:r>
      <w:r w:rsidRPr="007561BA">
        <w:rPr>
          <w:rFonts w:ascii="Arial" w:hAnsi="Arial" w:cs="Arial"/>
          <w:b/>
          <w:sz w:val="20"/>
        </w:rPr>
        <w:t>jestelmiä on kehitetty, henkilökohtaiselle asioinnille on edelleen ta</w:t>
      </w:r>
      <w:r w:rsidRPr="007561BA">
        <w:rPr>
          <w:rFonts w:ascii="Arial" w:hAnsi="Arial" w:cs="Arial"/>
          <w:b/>
          <w:sz w:val="20"/>
        </w:rPr>
        <w:t>r</w:t>
      </w:r>
      <w:r w:rsidRPr="007561BA">
        <w:rPr>
          <w:rFonts w:ascii="Arial" w:hAnsi="Arial" w:cs="Arial"/>
          <w:b/>
          <w:sz w:val="20"/>
        </w:rPr>
        <w:t>vetta. Satunnainen asiointi ulosottovirastossa ei saa muodostua ko</w:t>
      </w:r>
      <w:r w:rsidRPr="007561BA">
        <w:rPr>
          <w:rFonts w:ascii="Arial" w:hAnsi="Arial" w:cs="Arial"/>
          <w:b/>
          <w:sz w:val="20"/>
        </w:rPr>
        <w:t>h</w:t>
      </w:r>
      <w:r w:rsidRPr="007561BA">
        <w:rPr>
          <w:rFonts w:ascii="Arial" w:hAnsi="Arial" w:cs="Arial"/>
          <w:b/>
          <w:sz w:val="20"/>
        </w:rPr>
        <w:t>tuuttoman hankalaksi, mikä todetaan jo itse lausuntopyynnössä.</w:t>
      </w:r>
    </w:p>
    <w:p w:rsidR="00E95E2D" w:rsidRPr="007561BA" w:rsidRDefault="00E95E2D" w:rsidP="00357333">
      <w:pPr>
        <w:tabs>
          <w:tab w:val="left" w:pos="1304"/>
          <w:tab w:val="left" w:pos="2608"/>
          <w:tab w:val="left" w:pos="3912"/>
          <w:tab w:val="left" w:pos="5670"/>
          <w:tab w:val="left" w:pos="7825"/>
        </w:tabs>
        <w:spacing w:line="260" w:lineRule="exact"/>
        <w:ind w:left="2608"/>
        <w:rPr>
          <w:rFonts w:ascii="Arial" w:hAnsi="Arial" w:cs="Arial"/>
          <w:b/>
          <w:sz w:val="20"/>
        </w:rPr>
      </w:pPr>
    </w:p>
    <w:p w:rsidR="00E95E2D" w:rsidRPr="007561BA" w:rsidRDefault="00E95E2D" w:rsidP="00357333">
      <w:pPr>
        <w:tabs>
          <w:tab w:val="left" w:pos="1304"/>
          <w:tab w:val="left" w:pos="2608"/>
          <w:tab w:val="left" w:pos="3912"/>
          <w:tab w:val="left" w:pos="5670"/>
          <w:tab w:val="left" w:pos="7825"/>
        </w:tabs>
        <w:spacing w:line="260" w:lineRule="exact"/>
        <w:ind w:left="2608"/>
        <w:rPr>
          <w:rFonts w:ascii="Arial" w:hAnsi="Arial" w:cs="Arial"/>
          <w:b/>
          <w:sz w:val="20"/>
        </w:rPr>
      </w:pPr>
      <w:r w:rsidRPr="007561BA">
        <w:rPr>
          <w:rFonts w:ascii="Arial" w:hAnsi="Arial" w:cs="Arial"/>
          <w:b/>
          <w:sz w:val="20"/>
        </w:rPr>
        <w:t>Vaikka lakkautettaviksi esitetyt toimipaikat ovat pieniä ja muutokset koskisivat vain kahdeksaa työntekijää, on valitettavaa, että esitetyssä muodossa toteutuessaan toimipaikkauudistuksessa kävisi samalla tavalla kuin useissa muissa viime aikojen hallinnollisissa uudistu</w:t>
      </w:r>
      <w:r w:rsidRPr="007561BA">
        <w:rPr>
          <w:rFonts w:ascii="Arial" w:hAnsi="Arial" w:cs="Arial"/>
          <w:b/>
          <w:sz w:val="20"/>
        </w:rPr>
        <w:t>k</w:t>
      </w:r>
      <w:r w:rsidRPr="007561BA">
        <w:rPr>
          <w:rFonts w:ascii="Arial" w:hAnsi="Arial" w:cs="Arial"/>
          <w:b/>
          <w:sz w:val="20"/>
        </w:rPr>
        <w:t>sissa, joissa valtion toimipisteitä ja palveluja on ajettu maakunnassa rajulla kädellä alas ja valtion työpaikkojen määrä on vähentynyt me</w:t>
      </w:r>
      <w:r w:rsidRPr="007561BA">
        <w:rPr>
          <w:rFonts w:ascii="Arial" w:hAnsi="Arial" w:cs="Arial"/>
          <w:b/>
          <w:sz w:val="20"/>
        </w:rPr>
        <w:t>r</w:t>
      </w:r>
      <w:r w:rsidRPr="007561BA">
        <w:rPr>
          <w:rFonts w:ascii="Arial" w:hAnsi="Arial" w:cs="Arial"/>
          <w:b/>
          <w:sz w:val="20"/>
        </w:rPr>
        <w:t xml:space="preserve">kittävästi. </w:t>
      </w:r>
    </w:p>
    <w:p w:rsidR="00E95E2D" w:rsidRPr="007561BA" w:rsidRDefault="00E95E2D" w:rsidP="00357333">
      <w:pPr>
        <w:tabs>
          <w:tab w:val="left" w:pos="1304"/>
          <w:tab w:val="left" w:pos="2608"/>
          <w:tab w:val="left" w:pos="3912"/>
          <w:tab w:val="left" w:pos="5670"/>
          <w:tab w:val="left" w:pos="7825"/>
        </w:tabs>
        <w:spacing w:line="260" w:lineRule="exact"/>
        <w:ind w:left="2608"/>
        <w:rPr>
          <w:rFonts w:ascii="Arial" w:hAnsi="Arial" w:cs="Arial"/>
          <w:b/>
          <w:sz w:val="20"/>
        </w:rPr>
      </w:pPr>
    </w:p>
    <w:p w:rsidR="00E95E2D" w:rsidRPr="007561BA" w:rsidRDefault="00E95E2D" w:rsidP="00357333">
      <w:pPr>
        <w:tabs>
          <w:tab w:val="left" w:pos="1304"/>
          <w:tab w:val="left" w:pos="2608"/>
          <w:tab w:val="left" w:pos="3912"/>
          <w:tab w:val="left" w:pos="5670"/>
          <w:tab w:val="left" w:pos="7825"/>
        </w:tabs>
        <w:spacing w:line="260" w:lineRule="exact"/>
        <w:ind w:left="2608"/>
        <w:rPr>
          <w:rFonts w:ascii="Arial" w:hAnsi="Arial" w:cs="Arial"/>
          <w:b/>
          <w:sz w:val="20"/>
        </w:rPr>
      </w:pPr>
      <w:r w:rsidRPr="007561BA">
        <w:rPr>
          <w:rFonts w:ascii="Arial" w:hAnsi="Arial" w:cs="Arial"/>
          <w:b/>
          <w:sz w:val="20"/>
        </w:rPr>
        <w:t>Jos toimipaikkaverkostoa karsitaan, jokaisessa seutukunnassa tulee uudistuksen jälkeen olla vähintään yksi ulosottoviranomaisen toim</w:t>
      </w:r>
      <w:r w:rsidRPr="007561BA">
        <w:rPr>
          <w:rFonts w:ascii="Arial" w:hAnsi="Arial" w:cs="Arial"/>
          <w:b/>
          <w:sz w:val="20"/>
        </w:rPr>
        <w:t>i</w:t>
      </w:r>
      <w:r w:rsidRPr="007561BA">
        <w:rPr>
          <w:rFonts w:ascii="Arial" w:hAnsi="Arial" w:cs="Arial"/>
          <w:b/>
          <w:sz w:val="20"/>
        </w:rPr>
        <w:t>paikka. Mikäli toimipaikkoja lakkautetaan ehdotuksen mukaisesti, ulosottolaitoksen palvelujen alueellisesta saatavuudesta on huole</w:t>
      </w:r>
      <w:r w:rsidRPr="007561BA">
        <w:rPr>
          <w:rFonts w:ascii="Arial" w:hAnsi="Arial" w:cs="Arial"/>
          <w:b/>
          <w:sz w:val="20"/>
        </w:rPr>
        <w:t>h</w:t>
      </w:r>
      <w:r w:rsidRPr="007561BA">
        <w:rPr>
          <w:rFonts w:ascii="Arial" w:hAnsi="Arial" w:cs="Arial"/>
          <w:b/>
          <w:sz w:val="20"/>
        </w:rPr>
        <w:t>dittava muutoin. Valtion säästötoimenpiteet eivät saa koitua muutoi</w:t>
      </w:r>
      <w:r w:rsidRPr="007561BA">
        <w:rPr>
          <w:rFonts w:ascii="Arial" w:hAnsi="Arial" w:cs="Arial"/>
          <w:b/>
          <w:sz w:val="20"/>
        </w:rPr>
        <w:t>n</w:t>
      </w:r>
      <w:r w:rsidRPr="007561BA">
        <w:rPr>
          <w:rFonts w:ascii="Arial" w:hAnsi="Arial" w:cs="Arial"/>
          <w:b/>
          <w:sz w:val="20"/>
        </w:rPr>
        <w:t xml:space="preserve">kin vaikeassa asemassa olevien kansalaisten kustannuksiksi. </w:t>
      </w:r>
    </w:p>
    <w:p w:rsidR="00E95E2D" w:rsidRPr="007561BA" w:rsidRDefault="00E95E2D" w:rsidP="00357333">
      <w:pPr>
        <w:tabs>
          <w:tab w:val="left" w:pos="1304"/>
          <w:tab w:val="left" w:pos="2608"/>
          <w:tab w:val="left" w:pos="3912"/>
          <w:tab w:val="left" w:pos="5670"/>
          <w:tab w:val="left" w:pos="7825"/>
        </w:tabs>
        <w:spacing w:line="260" w:lineRule="exact"/>
        <w:ind w:left="2608"/>
        <w:rPr>
          <w:rFonts w:ascii="Arial" w:hAnsi="Arial" w:cs="Arial"/>
          <w:sz w:val="20"/>
        </w:rPr>
      </w:pPr>
    </w:p>
    <w:p w:rsidR="00E95E2D" w:rsidRPr="007561BA" w:rsidRDefault="00E95E2D" w:rsidP="00357333">
      <w:pPr>
        <w:tabs>
          <w:tab w:val="left" w:pos="1304"/>
          <w:tab w:val="left" w:pos="2608"/>
          <w:tab w:val="left" w:pos="3912"/>
          <w:tab w:val="left" w:pos="5670"/>
          <w:tab w:val="left" w:pos="7825"/>
        </w:tabs>
        <w:spacing w:line="260" w:lineRule="exact"/>
        <w:ind w:left="2608"/>
        <w:rPr>
          <w:rFonts w:ascii="Arial" w:hAnsi="Arial" w:cs="Arial"/>
          <w:sz w:val="20"/>
        </w:rPr>
      </w:pPr>
      <w:r w:rsidRPr="007561BA">
        <w:rPr>
          <w:rFonts w:ascii="Arial" w:hAnsi="Arial" w:cs="Arial"/>
          <w:sz w:val="20"/>
        </w:rPr>
        <w:t>Esitetyllä uudistuksella saavutettavat välittömät taloudelliset säästöt eivät lausuntopyynnön mukaan tulisi olemaan merkittäviä. Ulosoton asiakkaille uudistuksesta aiheutuu kuitenkin haittaa ja kustannuksia. Asiointimatkat p</w:t>
      </w:r>
      <w:r w:rsidRPr="007561BA">
        <w:rPr>
          <w:rFonts w:ascii="Arial" w:hAnsi="Arial" w:cs="Arial"/>
          <w:sz w:val="20"/>
        </w:rPr>
        <w:t>i</w:t>
      </w:r>
      <w:r w:rsidRPr="007561BA">
        <w:rPr>
          <w:rFonts w:ascii="Arial" w:hAnsi="Arial" w:cs="Arial"/>
          <w:sz w:val="20"/>
        </w:rPr>
        <w:t xml:space="preserve">tenisivät ja asiointiin käytettävä aika useissa tapauksissa moninkertaistuisi. </w:t>
      </w:r>
    </w:p>
    <w:p w:rsidR="00E95E2D" w:rsidRPr="007561BA" w:rsidRDefault="00E95E2D" w:rsidP="00357333">
      <w:pPr>
        <w:tabs>
          <w:tab w:val="left" w:pos="1304"/>
          <w:tab w:val="left" w:pos="2608"/>
          <w:tab w:val="left" w:pos="3912"/>
          <w:tab w:val="left" w:pos="5670"/>
          <w:tab w:val="left" w:pos="7825"/>
        </w:tabs>
        <w:spacing w:line="260" w:lineRule="exact"/>
        <w:ind w:left="2608"/>
        <w:rPr>
          <w:rFonts w:ascii="Arial" w:hAnsi="Arial" w:cs="Arial"/>
          <w:sz w:val="20"/>
        </w:rPr>
      </w:pPr>
    </w:p>
    <w:p w:rsidR="00E95E2D" w:rsidRPr="00357333" w:rsidRDefault="00E95E2D" w:rsidP="00357333">
      <w:pPr>
        <w:tabs>
          <w:tab w:val="left" w:pos="1304"/>
          <w:tab w:val="left" w:pos="2608"/>
          <w:tab w:val="left" w:pos="3912"/>
          <w:tab w:val="left" w:pos="5670"/>
          <w:tab w:val="left" w:pos="7825"/>
        </w:tabs>
        <w:spacing w:line="260" w:lineRule="exact"/>
        <w:ind w:left="2608"/>
        <w:rPr>
          <w:rFonts w:ascii="Arial" w:hAnsi="Arial" w:cs="Arial"/>
          <w:sz w:val="20"/>
        </w:rPr>
      </w:pPr>
      <w:r w:rsidRPr="007561BA">
        <w:rPr>
          <w:rFonts w:ascii="Arial" w:hAnsi="Arial" w:cs="Arial"/>
          <w:sz w:val="20"/>
        </w:rPr>
        <w:t>Esimerkiksi Keski-Karjalan alueelta asiointimatkat Joensuuhun olisivat jo yhteen suuntaan enimmillään yli 100 kilometriä. Matkat ulosottoviraston Joensuun päätoimipaikkaan ja myös Nurmeksen sivutoimipaikkaan olisivat pitkiä myös maakunnan muista osista. Oman haasteensa palvelujen saav</w:t>
      </w:r>
      <w:r w:rsidRPr="007561BA">
        <w:rPr>
          <w:rFonts w:ascii="Arial" w:hAnsi="Arial" w:cs="Arial"/>
          <w:sz w:val="20"/>
        </w:rPr>
        <w:t>u</w:t>
      </w:r>
      <w:r w:rsidRPr="007561BA">
        <w:rPr>
          <w:rFonts w:ascii="Arial" w:hAnsi="Arial" w:cs="Arial"/>
          <w:sz w:val="20"/>
        </w:rPr>
        <w:t>tettavuudelle asettavat julkisen liikenteen rajalliset kulkuyhteydet. Henkil</w:t>
      </w:r>
      <w:r w:rsidRPr="007561BA">
        <w:rPr>
          <w:rFonts w:ascii="Arial" w:hAnsi="Arial" w:cs="Arial"/>
          <w:sz w:val="20"/>
        </w:rPr>
        <w:t>ö</w:t>
      </w:r>
      <w:r w:rsidRPr="007561BA">
        <w:rPr>
          <w:rFonts w:ascii="Arial" w:hAnsi="Arial" w:cs="Arial"/>
          <w:sz w:val="20"/>
        </w:rPr>
        <w:t>autolla kuljettaessa pelkkiin edestakaisiin asiointimatkoihin menisi maa</w:t>
      </w:r>
      <w:r>
        <w:rPr>
          <w:rFonts w:ascii="Arial" w:hAnsi="Arial" w:cs="Arial"/>
          <w:sz w:val="20"/>
        </w:rPr>
        <w:softHyphen/>
      </w:r>
      <w:r w:rsidRPr="007561BA">
        <w:rPr>
          <w:rFonts w:ascii="Arial" w:hAnsi="Arial" w:cs="Arial"/>
          <w:sz w:val="20"/>
        </w:rPr>
        <w:t>kunnan reuna-alueilta useita tunteja, julkisen liikenteen harvenevilla yh</w:t>
      </w:r>
      <w:r>
        <w:rPr>
          <w:rFonts w:ascii="Arial" w:hAnsi="Arial" w:cs="Arial"/>
          <w:sz w:val="20"/>
        </w:rPr>
        <w:softHyphen/>
      </w:r>
      <w:r w:rsidRPr="007561BA">
        <w:rPr>
          <w:rFonts w:ascii="Arial" w:hAnsi="Arial" w:cs="Arial"/>
          <w:sz w:val="20"/>
        </w:rPr>
        <w:t>teyksillä asiointi ulosottoviranomaisen toimipaikassa veisi helposti kokona</w:t>
      </w:r>
      <w:r w:rsidRPr="007561BA">
        <w:rPr>
          <w:rFonts w:ascii="Arial" w:hAnsi="Arial" w:cs="Arial"/>
          <w:sz w:val="20"/>
        </w:rPr>
        <w:t>i</w:t>
      </w:r>
      <w:r w:rsidRPr="007561BA">
        <w:rPr>
          <w:rFonts w:ascii="Arial" w:hAnsi="Arial" w:cs="Arial"/>
          <w:sz w:val="20"/>
        </w:rPr>
        <w:t>sen päivän. Myös lakkautettavissa toimipaikossa työskennelleiden työntek</w:t>
      </w:r>
      <w:r w:rsidRPr="007561BA">
        <w:rPr>
          <w:rFonts w:ascii="Arial" w:hAnsi="Arial" w:cs="Arial"/>
          <w:sz w:val="20"/>
        </w:rPr>
        <w:t>i</w:t>
      </w:r>
      <w:r w:rsidRPr="007561BA">
        <w:rPr>
          <w:rFonts w:ascii="Arial" w:hAnsi="Arial" w:cs="Arial"/>
          <w:sz w:val="20"/>
        </w:rPr>
        <w:t xml:space="preserve">jöiden työmatkat pitenisivät huomattavasti. </w:t>
      </w:r>
      <w:r w:rsidRPr="00357333">
        <w:rPr>
          <w:rFonts w:ascii="Arial" w:hAnsi="Arial" w:cs="Arial"/>
          <w:sz w:val="20"/>
        </w:rPr>
        <w:t>Näiden työntekijöiden siirryttyä aikanaan eläkkeelle perintä- ja ulosottoasioiden kannalta tärkeä paikalli</w:t>
      </w:r>
      <w:r w:rsidRPr="00357333">
        <w:rPr>
          <w:rFonts w:ascii="Arial" w:hAnsi="Arial" w:cs="Arial"/>
          <w:sz w:val="20"/>
        </w:rPr>
        <w:t>s</w:t>
      </w:r>
      <w:r w:rsidRPr="00357333">
        <w:rPr>
          <w:rFonts w:ascii="Arial" w:hAnsi="Arial" w:cs="Arial"/>
          <w:sz w:val="20"/>
        </w:rPr>
        <w:t>tuntemus katoaisi.</w:t>
      </w:r>
    </w:p>
    <w:p w:rsidR="00E95E2D" w:rsidRPr="007561BA" w:rsidRDefault="00E95E2D" w:rsidP="00357333">
      <w:pPr>
        <w:tabs>
          <w:tab w:val="left" w:pos="1304"/>
          <w:tab w:val="left" w:pos="2608"/>
          <w:tab w:val="left" w:pos="3912"/>
          <w:tab w:val="left" w:pos="5670"/>
          <w:tab w:val="left" w:pos="7825"/>
        </w:tabs>
        <w:spacing w:line="260" w:lineRule="exact"/>
        <w:ind w:left="2608"/>
        <w:rPr>
          <w:rFonts w:ascii="Arial" w:hAnsi="Arial" w:cs="Arial"/>
          <w:sz w:val="20"/>
        </w:rPr>
      </w:pPr>
    </w:p>
    <w:p w:rsidR="00E95E2D" w:rsidRPr="00357333" w:rsidRDefault="00E95E2D" w:rsidP="00357333">
      <w:pPr>
        <w:tabs>
          <w:tab w:val="left" w:pos="1304"/>
          <w:tab w:val="left" w:pos="2608"/>
          <w:tab w:val="left" w:pos="3912"/>
          <w:tab w:val="left" w:pos="5670"/>
          <w:tab w:val="left" w:pos="7825"/>
        </w:tabs>
        <w:spacing w:line="260" w:lineRule="exact"/>
        <w:ind w:left="2608"/>
        <w:rPr>
          <w:rFonts w:ascii="Arial" w:hAnsi="Arial" w:cs="Arial"/>
          <w:sz w:val="20"/>
        </w:rPr>
      </w:pPr>
      <w:r w:rsidRPr="007561BA">
        <w:rPr>
          <w:rFonts w:ascii="Arial" w:hAnsi="Arial" w:cs="Arial"/>
          <w:sz w:val="20"/>
        </w:rPr>
        <w:t xml:space="preserve">Toimipaikkojen lakkautusten perusteluissa käytetyt kriteerit eivät kuvaa </w:t>
      </w:r>
      <w:r>
        <w:rPr>
          <w:rFonts w:ascii="Arial" w:hAnsi="Arial" w:cs="Arial"/>
          <w:sz w:val="20"/>
        </w:rPr>
        <w:br/>
      </w:r>
      <w:r w:rsidRPr="007561BA">
        <w:rPr>
          <w:rFonts w:ascii="Arial" w:hAnsi="Arial" w:cs="Arial"/>
          <w:sz w:val="20"/>
        </w:rPr>
        <w:t>yksiselitteisesti palvelutarvetta tai sen muutoksia. Koska yksikköjen toim</w:t>
      </w:r>
      <w:r w:rsidRPr="007561BA">
        <w:rPr>
          <w:rFonts w:ascii="Arial" w:hAnsi="Arial" w:cs="Arial"/>
          <w:sz w:val="20"/>
        </w:rPr>
        <w:t>i</w:t>
      </w:r>
      <w:r w:rsidRPr="007561BA">
        <w:rPr>
          <w:rFonts w:ascii="Arial" w:hAnsi="Arial" w:cs="Arial"/>
          <w:sz w:val="20"/>
        </w:rPr>
        <w:t>alueen velallisten määrästä ei ole ollut tilastotietoa, alueellista palveluta</w:t>
      </w:r>
      <w:r w:rsidRPr="007561BA">
        <w:rPr>
          <w:rFonts w:ascii="Arial" w:hAnsi="Arial" w:cs="Arial"/>
          <w:sz w:val="20"/>
        </w:rPr>
        <w:t>r</w:t>
      </w:r>
      <w:r w:rsidRPr="007561BA">
        <w:rPr>
          <w:rFonts w:ascii="Arial" w:hAnsi="Arial" w:cs="Arial"/>
          <w:sz w:val="20"/>
        </w:rPr>
        <w:t>vetta on arvioitu toimipaikan vastuualueeseen kuuluvien kuntien väestö</w:t>
      </w:r>
      <w:r>
        <w:rPr>
          <w:rFonts w:ascii="Arial" w:hAnsi="Arial" w:cs="Arial"/>
          <w:sz w:val="20"/>
        </w:rPr>
        <w:softHyphen/>
      </w:r>
      <w:r w:rsidRPr="007561BA">
        <w:rPr>
          <w:rFonts w:ascii="Arial" w:hAnsi="Arial" w:cs="Arial"/>
          <w:sz w:val="20"/>
        </w:rPr>
        <w:t xml:space="preserve">kehityksellä vuosina 2000–2010 </w:t>
      </w:r>
      <w:r>
        <w:rPr>
          <w:rFonts w:ascii="Arial" w:hAnsi="Arial" w:cs="Arial"/>
          <w:sz w:val="20"/>
        </w:rPr>
        <w:t>ja</w:t>
      </w:r>
      <w:r w:rsidRPr="007561BA">
        <w:rPr>
          <w:rFonts w:ascii="Arial" w:hAnsi="Arial" w:cs="Arial"/>
          <w:sz w:val="20"/>
        </w:rPr>
        <w:t xml:space="preserve"> vuonna 2008 kolmen kuukauden aikana toteutetun asiakaskäyntiselvityksen perusteella. Väestömäärä tai sen keh</w:t>
      </w:r>
      <w:r w:rsidRPr="007561BA">
        <w:rPr>
          <w:rFonts w:ascii="Arial" w:hAnsi="Arial" w:cs="Arial"/>
          <w:sz w:val="20"/>
        </w:rPr>
        <w:t>i</w:t>
      </w:r>
      <w:r w:rsidRPr="007561BA">
        <w:rPr>
          <w:rFonts w:ascii="Arial" w:hAnsi="Arial" w:cs="Arial"/>
          <w:sz w:val="20"/>
        </w:rPr>
        <w:t>tys ei kuitenkaan suoraan korreloi ulosottoa koskevan palvelutarpeen kanssa. Tästä kertoo esimerkiksi se, että maksuhäiriöiden riskissä on hu</w:t>
      </w:r>
      <w:r w:rsidRPr="007561BA">
        <w:rPr>
          <w:rFonts w:ascii="Arial" w:hAnsi="Arial" w:cs="Arial"/>
          <w:sz w:val="20"/>
        </w:rPr>
        <w:t>o</w:t>
      </w:r>
      <w:r w:rsidRPr="007561BA">
        <w:rPr>
          <w:rFonts w:ascii="Arial" w:hAnsi="Arial" w:cs="Arial"/>
          <w:sz w:val="20"/>
        </w:rPr>
        <w:t>mattavan suuria eroja maan eri alueiden ja myös eri kuntien välillä. Väe</w:t>
      </w:r>
      <w:r w:rsidRPr="007561BA">
        <w:rPr>
          <w:rFonts w:ascii="Arial" w:hAnsi="Arial" w:cs="Arial"/>
          <w:sz w:val="20"/>
        </w:rPr>
        <w:t>s</w:t>
      </w:r>
      <w:r w:rsidRPr="007561BA">
        <w:rPr>
          <w:rFonts w:ascii="Arial" w:hAnsi="Arial" w:cs="Arial"/>
          <w:sz w:val="20"/>
        </w:rPr>
        <w:t>tön velkaantuneisuus, maksukyky, maksuhäiriöriskit ja todellinen palvel</w:t>
      </w:r>
      <w:r w:rsidRPr="007561BA">
        <w:rPr>
          <w:rFonts w:ascii="Arial" w:hAnsi="Arial" w:cs="Arial"/>
          <w:sz w:val="20"/>
        </w:rPr>
        <w:t>u</w:t>
      </w:r>
      <w:r w:rsidRPr="007561BA">
        <w:rPr>
          <w:rFonts w:ascii="Arial" w:hAnsi="Arial" w:cs="Arial"/>
          <w:sz w:val="20"/>
        </w:rPr>
        <w:t>tarve tulisi pyrkiä huomioimaan kriteereissä. Maksuhäiriöriskiä voi lisätä esimerkiksi se, että käytettävissä olevat tulot asukasta kohden ovat Po</w:t>
      </w:r>
      <w:r w:rsidRPr="007561BA">
        <w:rPr>
          <w:rFonts w:ascii="Arial" w:hAnsi="Arial" w:cs="Arial"/>
          <w:sz w:val="20"/>
        </w:rPr>
        <w:t>h</w:t>
      </w:r>
      <w:r w:rsidRPr="007561BA">
        <w:rPr>
          <w:rFonts w:ascii="Arial" w:hAnsi="Arial" w:cs="Arial"/>
          <w:sz w:val="20"/>
        </w:rPr>
        <w:t>jois-Karjalassa maan alhaisimmat, vuonna 2009 vain 75 % Uudenmaan t</w:t>
      </w:r>
      <w:r w:rsidRPr="007561BA">
        <w:rPr>
          <w:rFonts w:ascii="Arial" w:hAnsi="Arial" w:cs="Arial"/>
          <w:sz w:val="20"/>
        </w:rPr>
        <w:t>u</w:t>
      </w:r>
      <w:r w:rsidRPr="007561BA">
        <w:rPr>
          <w:rFonts w:ascii="Arial" w:hAnsi="Arial" w:cs="Arial"/>
          <w:sz w:val="20"/>
        </w:rPr>
        <w:t xml:space="preserve">loista. </w:t>
      </w:r>
      <w:r w:rsidRPr="00357333">
        <w:rPr>
          <w:rFonts w:ascii="Arial" w:hAnsi="Arial" w:cs="Arial"/>
          <w:sz w:val="20"/>
        </w:rPr>
        <w:t>Toimipaikkojen määrän karsiminen ei muutenkaan ole tarkoitukse</w:t>
      </w:r>
      <w:r w:rsidRPr="00357333">
        <w:rPr>
          <w:rFonts w:ascii="Arial" w:hAnsi="Arial" w:cs="Arial"/>
          <w:sz w:val="20"/>
        </w:rPr>
        <w:t>n</w:t>
      </w:r>
      <w:r w:rsidRPr="00357333">
        <w:rPr>
          <w:rFonts w:ascii="Arial" w:hAnsi="Arial" w:cs="Arial"/>
          <w:sz w:val="20"/>
        </w:rPr>
        <w:t>mukaista tilanteessa, jossa ulosottojen ja maksuhäiriöiden määrä kasvaa huolestuttavasti.</w:t>
      </w:r>
    </w:p>
    <w:p w:rsidR="00E95E2D" w:rsidRPr="007561BA" w:rsidRDefault="00E95E2D" w:rsidP="00357333">
      <w:pPr>
        <w:tabs>
          <w:tab w:val="left" w:pos="1304"/>
          <w:tab w:val="left" w:pos="2608"/>
          <w:tab w:val="left" w:pos="3912"/>
          <w:tab w:val="left" w:pos="5670"/>
          <w:tab w:val="left" w:pos="7825"/>
        </w:tabs>
        <w:spacing w:line="260" w:lineRule="exact"/>
        <w:ind w:left="2608"/>
        <w:rPr>
          <w:rFonts w:ascii="Arial" w:hAnsi="Arial" w:cs="Arial"/>
          <w:sz w:val="20"/>
        </w:rPr>
      </w:pPr>
    </w:p>
    <w:p w:rsidR="00E95E2D" w:rsidRDefault="00E95E2D" w:rsidP="00357333">
      <w:pPr>
        <w:tabs>
          <w:tab w:val="left" w:pos="1304"/>
          <w:tab w:val="left" w:pos="2608"/>
          <w:tab w:val="left" w:pos="3912"/>
          <w:tab w:val="left" w:pos="5670"/>
          <w:tab w:val="left" w:pos="7825"/>
        </w:tabs>
        <w:spacing w:line="260" w:lineRule="exact"/>
        <w:ind w:left="2608"/>
        <w:rPr>
          <w:rFonts w:ascii="Arial" w:hAnsi="Arial" w:cs="Arial"/>
          <w:sz w:val="20"/>
        </w:rPr>
      </w:pPr>
      <w:r w:rsidRPr="007561BA">
        <w:rPr>
          <w:rFonts w:ascii="Arial" w:hAnsi="Arial" w:cs="Arial"/>
          <w:sz w:val="20"/>
        </w:rPr>
        <w:t>Koska huomattava osa ulosottoviranomaisen työstä tehdään tietojärjeste</w:t>
      </w:r>
      <w:r w:rsidRPr="007561BA">
        <w:rPr>
          <w:rFonts w:ascii="Arial" w:hAnsi="Arial" w:cs="Arial"/>
          <w:sz w:val="20"/>
        </w:rPr>
        <w:t>l</w:t>
      </w:r>
      <w:r w:rsidRPr="007561BA">
        <w:rPr>
          <w:rFonts w:ascii="Arial" w:hAnsi="Arial" w:cs="Arial"/>
          <w:sz w:val="20"/>
        </w:rPr>
        <w:t>miä hyödyntäen, sulkemisen sijasta pieniä yksikköjä voitaisiin vahvistaa ruuhka-alueilta siirrettävillä tehtävillä. Työnsiirtoa hyödyntämällä monia ulosottoviranomaisen sijainnista riippumattomia tehtäviä voitaisiin suuri</w:t>
      </w:r>
      <w:r w:rsidRPr="007561BA">
        <w:rPr>
          <w:rFonts w:ascii="Arial" w:hAnsi="Arial" w:cs="Arial"/>
          <w:sz w:val="20"/>
        </w:rPr>
        <w:t>m</w:t>
      </w:r>
      <w:r w:rsidRPr="007561BA">
        <w:rPr>
          <w:rFonts w:ascii="Arial" w:hAnsi="Arial" w:cs="Arial"/>
          <w:sz w:val="20"/>
        </w:rPr>
        <w:t>piin yksiköihin keskittämisen sijasta hoitaa myös pienemmissä toimipistei</w:t>
      </w:r>
      <w:r w:rsidRPr="007561BA">
        <w:rPr>
          <w:rFonts w:ascii="Arial" w:hAnsi="Arial" w:cs="Arial"/>
          <w:sz w:val="20"/>
        </w:rPr>
        <w:t>s</w:t>
      </w:r>
      <w:r w:rsidRPr="007561BA">
        <w:rPr>
          <w:rFonts w:ascii="Arial" w:hAnsi="Arial" w:cs="Arial"/>
          <w:sz w:val="20"/>
        </w:rPr>
        <w:t>sä. Kun Etelä-Suomessa on jatkuva työvoimapula ja työntekijöiden vaiht</w:t>
      </w:r>
      <w:r w:rsidRPr="007561BA">
        <w:rPr>
          <w:rFonts w:ascii="Arial" w:hAnsi="Arial" w:cs="Arial"/>
          <w:sz w:val="20"/>
        </w:rPr>
        <w:t>u</w:t>
      </w:r>
      <w:r w:rsidRPr="007561BA">
        <w:rPr>
          <w:rFonts w:ascii="Arial" w:hAnsi="Arial" w:cs="Arial"/>
          <w:sz w:val="20"/>
        </w:rPr>
        <w:t>vuus on suurta, voitaisiin tätä työnsiirtoa lisätä Pohjois-Karjalan kaltaisille alueille, missä pätevää/pysyvää työvoimaa löytyy helpommin.</w:t>
      </w:r>
    </w:p>
    <w:p w:rsidR="00E95E2D" w:rsidRDefault="00E95E2D" w:rsidP="00357333">
      <w:pPr>
        <w:tabs>
          <w:tab w:val="left" w:pos="1304"/>
          <w:tab w:val="left" w:pos="2608"/>
          <w:tab w:val="left" w:pos="3912"/>
          <w:tab w:val="left" w:pos="5670"/>
          <w:tab w:val="left" w:pos="7825"/>
        </w:tabs>
        <w:spacing w:line="260" w:lineRule="exact"/>
        <w:rPr>
          <w:rFonts w:ascii="Arial" w:hAnsi="Arial" w:cs="Arial"/>
          <w:sz w:val="20"/>
        </w:rPr>
      </w:pPr>
    </w:p>
    <w:p w:rsidR="00E95E2D" w:rsidRDefault="00E95E2D" w:rsidP="00357333">
      <w:pPr>
        <w:tabs>
          <w:tab w:val="left" w:pos="1304"/>
          <w:tab w:val="left" w:pos="2608"/>
          <w:tab w:val="left" w:pos="3912"/>
          <w:tab w:val="left" w:pos="5670"/>
          <w:tab w:val="left" w:pos="7825"/>
        </w:tabs>
        <w:spacing w:line="260" w:lineRule="exac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POHJOIS-KARJALAN MAAKUNTALIITTO</w:t>
      </w:r>
    </w:p>
    <w:p w:rsidR="00E95E2D" w:rsidRDefault="00E95E2D" w:rsidP="00357333">
      <w:pPr>
        <w:tabs>
          <w:tab w:val="left" w:pos="1304"/>
          <w:tab w:val="left" w:pos="2608"/>
          <w:tab w:val="left" w:pos="3912"/>
          <w:tab w:val="left" w:pos="5670"/>
          <w:tab w:val="left" w:pos="7825"/>
        </w:tabs>
        <w:spacing w:line="260" w:lineRule="exac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Maakuntahallitus</w:t>
      </w:r>
    </w:p>
    <w:p w:rsidR="00E95E2D" w:rsidRDefault="00E95E2D" w:rsidP="00357333">
      <w:pPr>
        <w:tabs>
          <w:tab w:val="left" w:pos="1304"/>
          <w:tab w:val="left" w:pos="2608"/>
          <w:tab w:val="left" w:pos="3912"/>
          <w:tab w:val="left" w:pos="5670"/>
          <w:tab w:val="left" w:pos="7825"/>
        </w:tabs>
        <w:spacing w:line="260" w:lineRule="exact"/>
        <w:rPr>
          <w:rFonts w:ascii="Arial" w:hAnsi="Arial" w:cs="Arial"/>
          <w:sz w:val="20"/>
        </w:rPr>
      </w:pPr>
    </w:p>
    <w:p w:rsidR="00E95E2D" w:rsidRDefault="00E95E2D" w:rsidP="00357333">
      <w:pPr>
        <w:tabs>
          <w:tab w:val="left" w:pos="1304"/>
          <w:tab w:val="left" w:pos="2608"/>
          <w:tab w:val="left" w:pos="3912"/>
          <w:tab w:val="left" w:pos="5670"/>
          <w:tab w:val="left" w:pos="7825"/>
        </w:tabs>
        <w:spacing w:line="260" w:lineRule="exact"/>
        <w:rPr>
          <w:rFonts w:ascii="Arial" w:hAnsi="Arial" w:cs="Arial"/>
          <w:sz w:val="20"/>
        </w:rPr>
      </w:pPr>
    </w:p>
    <w:p w:rsidR="00E95E2D" w:rsidRDefault="00E95E2D" w:rsidP="00357333">
      <w:pPr>
        <w:tabs>
          <w:tab w:val="left" w:pos="1304"/>
          <w:tab w:val="left" w:pos="2608"/>
          <w:tab w:val="left" w:pos="3912"/>
          <w:tab w:val="left" w:pos="5670"/>
          <w:tab w:val="left" w:pos="7825"/>
        </w:tabs>
        <w:spacing w:line="260" w:lineRule="exact"/>
        <w:rPr>
          <w:rFonts w:ascii="Arial" w:hAnsi="Arial" w:cs="Arial"/>
          <w:sz w:val="20"/>
        </w:rPr>
      </w:pPr>
    </w:p>
    <w:p w:rsidR="00E95E2D" w:rsidRDefault="00E95E2D" w:rsidP="00357333">
      <w:pPr>
        <w:tabs>
          <w:tab w:val="left" w:pos="1304"/>
          <w:tab w:val="left" w:pos="2608"/>
          <w:tab w:val="left" w:pos="3912"/>
          <w:tab w:val="left" w:pos="5670"/>
          <w:tab w:val="left" w:pos="7825"/>
        </w:tabs>
        <w:spacing w:line="260" w:lineRule="exac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Pentti Hyttinen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Jari Aho</w:t>
      </w:r>
    </w:p>
    <w:p w:rsidR="00E95E2D" w:rsidRDefault="00E95E2D" w:rsidP="00357333">
      <w:pPr>
        <w:tabs>
          <w:tab w:val="left" w:pos="1304"/>
          <w:tab w:val="left" w:pos="2608"/>
          <w:tab w:val="left" w:pos="3912"/>
          <w:tab w:val="left" w:pos="5670"/>
          <w:tab w:val="left" w:pos="7825"/>
        </w:tabs>
        <w:spacing w:line="260" w:lineRule="exac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maakuntajohtaja</w:t>
      </w:r>
      <w:r>
        <w:rPr>
          <w:rFonts w:ascii="Arial" w:hAnsi="Arial" w:cs="Arial"/>
          <w:sz w:val="20"/>
        </w:rPr>
        <w:tab/>
        <w:t>hallinto- ja talousjohtaja</w:t>
      </w:r>
    </w:p>
    <w:sectPr w:rsidR="00E95E2D" w:rsidSect="00173AAB">
      <w:headerReference w:type="default" r:id="rId6"/>
      <w:footerReference w:type="default" r:id="rId7"/>
      <w:pgSz w:w="11906" w:h="16838" w:code="9"/>
      <w:pgMar w:top="2268" w:right="1304" w:bottom="1418" w:left="1304" w:header="2268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5E2D" w:rsidRDefault="00E95E2D">
      <w:r>
        <w:separator/>
      </w:r>
    </w:p>
  </w:endnote>
  <w:endnote w:type="continuationSeparator" w:id="0">
    <w:p w:rsidR="00E95E2D" w:rsidRDefault="00E95E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E2D" w:rsidRDefault="00E95E2D">
    <w:pPr>
      <w:pStyle w:val="Footer"/>
      <w:spacing w:line="220" w:lineRule="exact"/>
      <w:jc w:val="center"/>
      <w:rPr>
        <w:rFonts w:ascii="Verdana" w:hAnsi="Verdana" w:cs="Arial"/>
        <w:color w:val="5F5F5F"/>
        <w:sz w:val="12"/>
      </w:rPr>
    </w:pPr>
    <w:r>
      <w:rPr>
        <w:rFonts w:ascii="Verdana" w:hAnsi="Verdana" w:cs="Arial"/>
        <w:color w:val="5F5F5F"/>
        <w:sz w:val="12"/>
      </w:rPr>
      <w:t>Pohjois-Karjalan maakuntaliitto  l  Pielisjoen linna, Siltakatu 2, 80100 JOENSUU</w:t>
    </w:r>
    <w:r>
      <w:rPr>
        <w:rFonts w:ascii="Verdana" w:hAnsi="Verdana" w:cs="Arial"/>
        <w:color w:val="5F5F5F"/>
        <w:sz w:val="12"/>
      </w:rPr>
      <w:br/>
      <w:t>Puhelin 013 267 4700  l  Faksi 013 267 4730  l  kirjaamo@pohjois-karjala.fi</w:t>
    </w:r>
    <w:r>
      <w:rPr>
        <w:rFonts w:ascii="Verdana" w:hAnsi="Verdana" w:cs="Arial"/>
        <w:color w:val="5F5F5F"/>
        <w:sz w:val="12"/>
      </w:rPr>
      <w:br/>
      <w:t>www.pohjois-karjala.fi/maakuntaliitto  l  Y-tunnus 0927140-5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5E2D" w:rsidRDefault="00E95E2D">
      <w:r>
        <w:separator/>
      </w:r>
    </w:p>
  </w:footnote>
  <w:footnote w:type="continuationSeparator" w:id="0">
    <w:p w:rsidR="00E95E2D" w:rsidRDefault="00E95E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1E0"/>
    </w:tblPr>
    <w:tblGrid>
      <w:gridCol w:w="5330"/>
      <w:gridCol w:w="2520"/>
      <w:gridCol w:w="1588"/>
    </w:tblGrid>
    <w:tr w:rsidR="00E95E2D" w:rsidRPr="00E4315D" w:rsidTr="00A2350F">
      <w:tc>
        <w:tcPr>
          <w:tcW w:w="5330" w:type="dxa"/>
        </w:tcPr>
        <w:p w:rsidR="00E95E2D" w:rsidRPr="00A2350F" w:rsidRDefault="00E95E2D" w:rsidP="00A2350F">
          <w:pPr>
            <w:pStyle w:val="Header"/>
            <w:tabs>
              <w:tab w:val="clear" w:pos="4819"/>
              <w:tab w:val="clear" w:pos="9638"/>
              <w:tab w:val="left" w:pos="5216"/>
              <w:tab w:val="left" w:pos="7825"/>
            </w:tabs>
            <w:spacing w:line="280" w:lineRule="exact"/>
            <w:rPr>
              <w:rFonts w:ascii="Arial" w:hAnsi="Arial" w:cs="Arial"/>
              <w:sz w:val="20"/>
            </w:rPr>
          </w:pPr>
          <w:r w:rsidRPr="00A2350F">
            <w:rPr>
              <w:rFonts w:ascii="Arial" w:hAnsi="Arial" w:cs="Arial"/>
              <w:sz w:val="20"/>
            </w:rPr>
            <w:t>Oikeusministeriö</w:t>
          </w:r>
        </w:p>
      </w:tc>
      <w:tc>
        <w:tcPr>
          <w:tcW w:w="2520" w:type="dxa"/>
        </w:tcPr>
        <w:p w:rsidR="00E95E2D" w:rsidRPr="00A2350F" w:rsidRDefault="00E95E2D" w:rsidP="00A2350F">
          <w:pPr>
            <w:pStyle w:val="Header"/>
            <w:tabs>
              <w:tab w:val="clear" w:pos="4819"/>
              <w:tab w:val="clear" w:pos="9638"/>
              <w:tab w:val="left" w:pos="5216"/>
              <w:tab w:val="left" w:pos="7825"/>
            </w:tabs>
            <w:spacing w:line="280" w:lineRule="exact"/>
            <w:rPr>
              <w:rFonts w:ascii="Arial" w:hAnsi="Arial" w:cs="Arial"/>
              <w:sz w:val="20"/>
            </w:rPr>
          </w:pPr>
          <w:r w:rsidRPr="00A2350F">
            <w:rPr>
              <w:rFonts w:ascii="Arial" w:hAnsi="Arial" w:cs="Arial"/>
              <w:b/>
              <w:bCs/>
              <w:sz w:val="22"/>
            </w:rPr>
            <w:t>Lausunto</w:t>
          </w:r>
        </w:p>
      </w:tc>
      <w:tc>
        <w:tcPr>
          <w:tcW w:w="1588" w:type="dxa"/>
        </w:tcPr>
        <w:p w:rsidR="00E95E2D" w:rsidRPr="00A2350F" w:rsidRDefault="00E95E2D" w:rsidP="00A2350F">
          <w:pPr>
            <w:pStyle w:val="Header"/>
            <w:tabs>
              <w:tab w:val="left" w:pos="5216"/>
              <w:tab w:val="left" w:pos="7825"/>
            </w:tabs>
            <w:spacing w:line="280" w:lineRule="exact"/>
            <w:ind w:left="10"/>
            <w:rPr>
              <w:rFonts w:ascii="Arial" w:hAnsi="Arial" w:cs="Arial"/>
              <w:sz w:val="20"/>
            </w:rPr>
          </w:pPr>
          <w:r w:rsidRPr="00A2350F">
            <w:rPr>
              <w:rStyle w:val="PageNumber"/>
              <w:rFonts w:ascii="Arial" w:hAnsi="Arial" w:cs="Arial"/>
              <w:sz w:val="20"/>
            </w:rPr>
            <w:fldChar w:fldCharType="begin"/>
          </w:r>
          <w:r w:rsidRPr="00A2350F">
            <w:rPr>
              <w:rStyle w:val="PageNumber"/>
              <w:rFonts w:ascii="Arial" w:hAnsi="Arial" w:cs="Arial"/>
              <w:sz w:val="20"/>
            </w:rPr>
            <w:instrText xml:space="preserve"> PAGE </w:instrText>
          </w:r>
          <w:r w:rsidRPr="00A2350F">
            <w:rPr>
              <w:rStyle w:val="PageNumber"/>
              <w:rFonts w:ascii="Arial" w:hAnsi="Arial" w:cs="Arial"/>
              <w:sz w:val="20"/>
            </w:rPr>
            <w:fldChar w:fldCharType="separate"/>
          </w:r>
          <w:r>
            <w:rPr>
              <w:rStyle w:val="PageNumber"/>
              <w:rFonts w:ascii="Arial" w:hAnsi="Arial" w:cs="Arial"/>
              <w:noProof/>
              <w:sz w:val="20"/>
            </w:rPr>
            <w:t>1</w:t>
          </w:r>
          <w:r w:rsidRPr="00A2350F">
            <w:rPr>
              <w:rStyle w:val="PageNumber"/>
              <w:rFonts w:ascii="Arial" w:hAnsi="Arial" w:cs="Arial"/>
              <w:sz w:val="20"/>
            </w:rPr>
            <w:fldChar w:fldCharType="end"/>
          </w:r>
          <w:r w:rsidRPr="00A2350F">
            <w:rPr>
              <w:rStyle w:val="PageNumber"/>
              <w:rFonts w:ascii="Arial" w:hAnsi="Arial" w:cs="Arial"/>
              <w:sz w:val="20"/>
            </w:rPr>
            <w:t xml:space="preserve"> (</w:t>
          </w:r>
          <w:r w:rsidRPr="00A2350F">
            <w:rPr>
              <w:rStyle w:val="PageNumber"/>
              <w:rFonts w:ascii="Arial" w:hAnsi="Arial" w:cs="Arial"/>
              <w:sz w:val="20"/>
            </w:rPr>
            <w:fldChar w:fldCharType="begin"/>
          </w:r>
          <w:r w:rsidRPr="00A2350F">
            <w:rPr>
              <w:rStyle w:val="PageNumber"/>
              <w:rFonts w:ascii="Arial" w:hAnsi="Arial" w:cs="Arial"/>
              <w:sz w:val="20"/>
            </w:rPr>
            <w:instrText xml:space="preserve"> NUMPAGES </w:instrText>
          </w:r>
          <w:r w:rsidRPr="00A2350F">
            <w:rPr>
              <w:rStyle w:val="PageNumber"/>
              <w:rFonts w:ascii="Arial" w:hAnsi="Arial" w:cs="Arial"/>
              <w:sz w:val="20"/>
            </w:rPr>
            <w:fldChar w:fldCharType="separate"/>
          </w:r>
          <w:r>
            <w:rPr>
              <w:rStyle w:val="PageNumber"/>
              <w:rFonts w:ascii="Arial" w:hAnsi="Arial" w:cs="Arial"/>
              <w:noProof/>
              <w:sz w:val="20"/>
            </w:rPr>
            <w:t>2</w:t>
          </w:r>
          <w:r w:rsidRPr="00A2350F">
            <w:rPr>
              <w:rStyle w:val="PageNumber"/>
              <w:rFonts w:ascii="Arial" w:hAnsi="Arial" w:cs="Arial"/>
              <w:sz w:val="20"/>
            </w:rPr>
            <w:fldChar w:fldCharType="end"/>
          </w:r>
          <w:r w:rsidRPr="00A2350F">
            <w:rPr>
              <w:rStyle w:val="PageNumber"/>
              <w:rFonts w:ascii="Arial" w:hAnsi="Arial" w:cs="Arial"/>
              <w:sz w:val="20"/>
            </w:rPr>
            <w:t>)</w:t>
          </w:r>
        </w:p>
      </w:tc>
    </w:tr>
    <w:tr w:rsidR="00E95E2D" w:rsidRPr="00E4315D" w:rsidTr="00A2350F">
      <w:tc>
        <w:tcPr>
          <w:tcW w:w="5330" w:type="dxa"/>
        </w:tcPr>
        <w:p w:rsidR="00E95E2D" w:rsidRPr="00A2350F" w:rsidRDefault="00E95E2D" w:rsidP="00A2350F">
          <w:pPr>
            <w:pStyle w:val="Header"/>
            <w:tabs>
              <w:tab w:val="clear" w:pos="4819"/>
              <w:tab w:val="clear" w:pos="9638"/>
              <w:tab w:val="left" w:pos="5216"/>
              <w:tab w:val="left" w:pos="7825"/>
            </w:tabs>
            <w:spacing w:line="280" w:lineRule="exact"/>
            <w:rPr>
              <w:rFonts w:ascii="Arial" w:hAnsi="Arial" w:cs="Arial"/>
              <w:sz w:val="20"/>
            </w:rPr>
          </w:pPr>
          <w:r w:rsidRPr="00A2350F">
            <w:rPr>
              <w:rFonts w:ascii="Arial" w:hAnsi="Arial" w:cs="Arial"/>
              <w:sz w:val="20"/>
            </w:rPr>
            <w:t>oikeusministerio@om.fi</w:t>
          </w:r>
        </w:p>
      </w:tc>
      <w:tc>
        <w:tcPr>
          <w:tcW w:w="2520" w:type="dxa"/>
        </w:tcPr>
        <w:p w:rsidR="00E95E2D" w:rsidRPr="00A2350F" w:rsidRDefault="00E95E2D" w:rsidP="00A2350F">
          <w:pPr>
            <w:pStyle w:val="Header"/>
            <w:tabs>
              <w:tab w:val="clear" w:pos="4819"/>
              <w:tab w:val="clear" w:pos="9638"/>
              <w:tab w:val="left" w:pos="5216"/>
              <w:tab w:val="left" w:pos="7825"/>
            </w:tabs>
            <w:spacing w:line="280" w:lineRule="exact"/>
            <w:rPr>
              <w:rFonts w:ascii="Arial" w:hAnsi="Arial" w:cs="Arial"/>
              <w:sz w:val="20"/>
            </w:rPr>
          </w:pPr>
          <w:r w:rsidRPr="00A2350F">
            <w:rPr>
              <w:rStyle w:val="PageNumber"/>
              <w:rFonts w:ascii="Arial" w:hAnsi="Arial" w:cs="Arial"/>
              <w:sz w:val="20"/>
            </w:rPr>
            <w:t>Niiranen/HS</w:t>
          </w:r>
        </w:p>
      </w:tc>
      <w:tc>
        <w:tcPr>
          <w:tcW w:w="1588" w:type="dxa"/>
        </w:tcPr>
        <w:p w:rsidR="00E95E2D" w:rsidRPr="00A2350F" w:rsidRDefault="00E95E2D" w:rsidP="00A2350F">
          <w:pPr>
            <w:pStyle w:val="Header"/>
            <w:tabs>
              <w:tab w:val="left" w:pos="5216"/>
              <w:tab w:val="left" w:pos="7825"/>
            </w:tabs>
            <w:spacing w:line="280" w:lineRule="exact"/>
            <w:ind w:left="20"/>
            <w:rPr>
              <w:rFonts w:ascii="Arial" w:hAnsi="Arial" w:cs="Arial"/>
              <w:sz w:val="20"/>
            </w:rPr>
          </w:pPr>
          <w:r w:rsidRPr="00A2350F">
            <w:rPr>
              <w:rFonts w:ascii="Arial" w:hAnsi="Arial" w:cs="Arial"/>
              <w:sz w:val="20"/>
            </w:rPr>
            <w:t>87/04/00/2012</w:t>
          </w:r>
        </w:p>
      </w:tc>
    </w:tr>
    <w:tr w:rsidR="00E95E2D" w:rsidRPr="00E4315D" w:rsidTr="00A2350F">
      <w:tc>
        <w:tcPr>
          <w:tcW w:w="5330" w:type="dxa"/>
        </w:tcPr>
        <w:p w:rsidR="00E95E2D" w:rsidRPr="00A2350F" w:rsidRDefault="00E95E2D" w:rsidP="00A2350F">
          <w:pPr>
            <w:pStyle w:val="Header"/>
            <w:tabs>
              <w:tab w:val="clear" w:pos="4819"/>
              <w:tab w:val="clear" w:pos="9638"/>
              <w:tab w:val="left" w:pos="5216"/>
              <w:tab w:val="left" w:pos="7825"/>
            </w:tabs>
            <w:spacing w:line="280" w:lineRule="exact"/>
            <w:rPr>
              <w:rFonts w:ascii="Arial" w:hAnsi="Arial" w:cs="Arial"/>
              <w:sz w:val="20"/>
            </w:rPr>
          </w:pPr>
        </w:p>
      </w:tc>
      <w:tc>
        <w:tcPr>
          <w:tcW w:w="2520" w:type="dxa"/>
        </w:tcPr>
        <w:p w:rsidR="00E95E2D" w:rsidRPr="00A2350F" w:rsidRDefault="00E95E2D" w:rsidP="00A2350F">
          <w:pPr>
            <w:pStyle w:val="Header"/>
            <w:tabs>
              <w:tab w:val="clear" w:pos="4819"/>
              <w:tab w:val="clear" w:pos="9638"/>
              <w:tab w:val="left" w:pos="5216"/>
              <w:tab w:val="left" w:pos="7825"/>
            </w:tabs>
            <w:spacing w:line="280" w:lineRule="exact"/>
            <w:rPr>
              <w:rFonts w:ascii="Arial" w:hAnsi="Arial" w:cs="Arial"/>
              <w:sz w:val="20"/>
            </w:rPr>
          </w:pPr>
        </w:p>
      </w:tc>
      <w:tc>
        <w:tcPr>
          <w:tcW w:w="1588" w:type="dxa"/>
        </w:tcPr>
        <w:p w:rsidR="00E95E2D" w:rsidRPr="00A2350F" w:rsidRDefault="00E95E2D" w:rsidP="00A2350F">
          <w:pPr>
            <w:pStyle w:val="Header"/>
            <w:tabs>
              <w:tab w:val="clear" w:pos="4819"/>
              <w:tab w:val="clear" w:pos="9638"/>
              <w:tab w:val="left" w:pos="5216"/>
              <w:tab w:val="left" w:pos="7825"/>
            </w:tabs>
            <w:spacing w:line="280" w:lineRule="exact"/>
            <w:rPr>
              <w:rFonts w:ascii="Arial" w:hAnsi="Arial" w:cs="Arial"/>
              <w:sz w:val="20"/>
            </w:rPr>
          </w:pPr>
        </w:p>
      </w:tc>
    </w:tr>
    <w:tr w:rsidR="00E95E2D" w:rsidRPr="00E4315D" w:rsidTr="00A2350F">
      <w:tc>
        <w:tcPr>
          <w:tcW w:w="5330" w:type="dxa"/>
        </w:tcPr>
        <w:p w:rsidR="00E95E2D" w:rsidRPr="00A2350F" w:rsidRDefault="00E95E2D" w:rsidP="00A2350F">
          <w:pPr>
            <w:pStyle w:val="Header"/>
            <w:tabs>
              <w:tab w:val="clear" w:pos="4819"/>
              <w:tab w:val="clear" w:pos="9638"/>
              <w:tab w:val="left" w:pos="5216"/>
              <w:tab w:val="left" w:pos="7825"/>
            </w:tabs>
            <w:spacing w:line="280" w:lineRule="exact"/>
            <w:rPr>
              <w:rFonts w:ascii="Arial" w:hAnsi="Arial" w:cs="Arial"/>
              <w:sz w:val="20"/>
            </w:rPr>
          </w:pPr>
        </w:p>
      </w:tc>
      <w:tc>
        <w:tcPr>
          <w:tcW w:w="2520" w:type="dxa"/>
        </w:tcPr>
        <w:p w:rsidR="00E95E2D" w:rsidRPr="00A2350F" w:rsidRDefault="00E95E2D" w:rsidP="00A2350F">
          <w:pPr>
            <w:pStyle w:val="Header"/>
            <w:tabs>
              <w:tab w:val="clear" w:pos="4819"/>
              <w:tab w:val="clear" w:pos="9638"/>
              <w:tab w:val="left" w:pos="5216"/>
              <w:tab w:val="left" w:pos="7825"/>
            </w:tabs>
            <w:spacing w:line="280" w:lineRule="exact"/>
            <w:rPr>
              <w:rFonts w:ascii="Arial" w:hAnsi="Arial" w:cs="Arial"/>
              <w:sz w:val="20"/>
            </w:rPr>
          </w:pPr>
          <w:r w:rsidRPr="00A2350F">
            <w:rPr>
              <w:rFonts w:ascii="Arial" w:hAnsi="Arial" w:cs="Arial"/>
              <w:sz w:val="20"/>
            </w:rPr>
            <w:t>21.5.2012</w:t>
          </w:r>
        </w:p>
      </w:tc>
      <w:tc>
        <w:tcPr>
          <w:tcW w:w="1588" w:type="dxa"/>
        </w:tcPr>
        <w:p w:rsidR="00E95E2D" w:rsidRPr="00A2350F" w:rsidRDefault="00E95E2D" w:rsidP="00A2350F">
          <w:pPr>
            <w:pStyle w:val="Header"/>
            <w:tabs>
              <w:tab w:val="clear" w:pos="4819"/>
              <w:tab w:val="clear" w:pos="9638"/>
              <w:tab w:val="left" w:pos="5216"/>
              <w:tab w:val="left" w:pos="7825"/>
            </w:tabs>
            <w:spacing w:line="280" w:lineRule="exact"/>
            <w:rPr>
              <w:rFonts w:ascii="Arial" w:hAnsi="Arial" w:cs="Arial"/>
              <w:sz w:val="20"/>
            </w:rPr>
          </w:pPr>
        </w:p>
      </w:tc>
    </w:tr>
  </w:tbl>
  <w:p w:rsidR="00E95E2D" w:rsidRDefault="00E95E2D" w:rsidP="007561BA">
    <w:pPr>
      <w:pStyle w:val="Header"/>
      <w:tabs>
        <w:tab w:val="clear" w:pos="4819"/>
        <w:tab w:val="clear" w:pos="9638"/>
        <w:tab w:val="left" w:pos="5216"/>
        <w:tab w:val="left" w:pos="7825"/>
      </w:tabs>
      <w:spacing w:after="600" w:line="280" w:lineRule="exact"/>
      <w:rPr>
        <w:rFonts w:ascii="Arial" w:hAnsi="Arial" w:cs="Arial"/>
        <w:sz w:val="2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Kuva 1" o:spid="_x0000_s2049" type="#_x0000_t75" style="position:absolute;margin-left:0;margin-top:34pt;width:105.15pt;height:58.4pt;z-index:251660288;visibility:visible;mso-position-horizontal:center;mso-position-horizontal-relative:page;mso-position-vertical-relative:page">
          <v:imagedata r:id="rId1" o:title=""/>
          <w10:wrap type="square"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1304"/>
  <w:autoHyphenation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3F54"/>
    <w:rsid w:val="0013795B"/>
    <w:rsid w:val="00173AAB"/>
    <w:rsid w:val="002718AE"/>
    <w:rsid w:val="00273359"/>
    <w:rsid w:val="002B7997"/>
    <w:rsid w:val="00357333"/>
    <w:rsid w:val="00364DEF"/>
    <w:rsid w:val="004F2D28"/>
    <w:rsid w:val="0060132E"/>
    <w:rsid w:val="006B0AE4"/>
    <w:rsid w:val="00701520"/>
    <w:rsid w:val="00727AD7"/>
    <w:rsid w:val="007561BA"/>
    <w:rsid w:val="00777A18"/>
    <w:rsid w:val="00780DD7"/>
    <w:rsid w:val="00797699"/>
    <w:rsid w:val="009B4BF7"/>
    <w:rsid w:val="00A2350F"/>
    <w:rsid w:val="00A63F54"/>
    <w:rsid w:val="00A87223"/>
    <w:rsid w:val="00B06A14"/>
    <w:rsid w:val="00B52709"/>
    <w:rsid w:val="00B85165"/>
    <w:rsid w:val="00C35245"/>
    <w:rsid w:val="00C81B7B"/>
    <w:rsid w:val="00CA7C68"/>
    <w:rsid w:val="00CF7D93"/>
    <w:rsid w:val="00D93F11"/>
    <w:rsid w:val="00E4315D"/>
    <w:rsid w:val="00E95E2D"/>
    <w:rsid w:val="00EA68B5"/>
    <w:rsid w:val="00EA6924"/>
    <w:rsid w:val="00EB63E2"/>
    <w:rsid w:val="00F00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C13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00C13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0DD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00C13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B0DD3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F00C13"/>
    <w:rPr>
      <w:rFonts w:cs="Times New Roman"/>
    </w:rPr>
  </w:style>
  <w:style w:type="table" w:styleId="TableGrid">
    <w:name w:val="Table Grid"/>
    <w:basedOn w:val="TableNormal"/>
    <w:uiPriority w:val="99"/>
    <w:rsid w:val="00E4315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7561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561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842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2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503</Words>
  <Characters>4076</Characters>
  <Application>Microsoft Office Outlook</Application>
  <DocSecurity>0</DocSecurity>
  <Lines>0</Lines>
  <Paragraphs>0</Paragraphs>
  <ScaleCrop>false</ScaleCrop>
  <Company>Pohjois-Karjalan maakuntaliitto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Sähköisenä lähetettävän lausunnon runko</dc:title>
  <dc:subject>Uudet numerot alatunnisteessa</dc:subject>
  <dc:creator>MirjaT</dc:creator>
  <cp:keywords/>
  <dc:description/>
  <cp:lastModifiedBy>Irene Luomala</cp:lastModifiedBy>
  <cp:revision>2</cp:revision>
  <cp:lastPrinted>2012-05-15T13:06:00Z</cp:lastPrinted>
  <dcterms:created xsi:type="dcterms:W3CDTF">2012-05-15T13:06:00Z</dcterms:created>
  <dcterms:modified xsi:type="dcterms:W3CDTF">2012-05-15T13:06:00Z</dcterms:modified>
</cp:coreProperties>
</file>