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F6" w:rsidRPr="008F4510" w:rsidRDefault="00053FF6" w:rsidP="008F4510">
      <w:r>
        <w:t xml:space="preserve">LUONNOS </w:t>
      </w:r>
      <w:r w:rsidRPr="00E0266D">
        <w:t>HE xx/2011</w:t>
      </w:r>
      <w:r w:rsidRPr="002115F3">
        <w:t xml:space="preserve"> vp</w:t>
      </w:r>
    </w:p>
    <w:p w:rsidR="00053FF6" w:rsidRPr="008F4510" w:rsidRDefault="00053FF6" w:rsidP="008F4510"/>
    <w:p w:rsidR="00053FF6" w:rsidRPr="008F4510" w:rsidRDefault="00053FF6" w:rsidP="008F4510"/>
    <w:p w:rsidR="00053FF6" w:rsidRPr="008F4510" w:rsidRDefault="00053FF6" w:rsidP="008F4510">
      <w:r w:rsidRPr="008F4510">
        <w:t xml:space="preserve">Hallituksen esitys Eduskunnalle </w:t>
      </w:r>
      <w:r>
        <w:t>laiksi a</w:t>
      </w:r>
      <w:r w:rsidRPr="008F4510">
        <w:t xml:space="preserve">rpajaislain </w:t>
      </w:r>
      <w:r>
        <w:t>muuttamisesta annetun lain voimaantulosäännö</w:t>
      </w:r>
      <w:r>
        <w:t>k</w:t>
      </w:r>
      <w:r>
        <w:t xml:space="preserve">sen </w:t>
      </w:r>
      <w:r w:rsidRPr="008F4510">
        <w:t>muuttamisesta</w:t>
      </w:r>
    </w:p>
    <w:p w:rsidR="00053FF6" w:rsidRPr="008F4510" w:rsidRDefault="00053FF6" w:rsidP="008F4510"/>
    <w:p w:rsidR="00053FF6" w:rsidRPr="008F4510" w:rsidRDefault="00053FF6" w:rsidP="008F4510">
      <w:pPr>
        <w:rPr>
          <w:b/>
        </w:rPr>
      </w:pPr>
      <w:r w:rsidRPr="008F4510">
        <w:rPr>
          <w:b/>
        </w:rPr>
        <w:t>ESITYKSEN PÄÄASIALLINEN SISÄLTÖ</w:t>
      </w:r>
    </w:p>
    <w:p w:rsidR="00053FF6" w:rsidRPr="008F4510" w:rsidRDefault="00053FF6" w:rsidP="008F4510"/>
    <w:p w:rsidR="00053FF6" w:rsidRPr="008F4510" w:rsidRDefault="00053FF6" w:rsidP="008F4510">
      <w:r w:rsidRPr="008F4510">
        <w:t xml:space="preserve">Esityksessä ehdotetaan muutettavaksi </w:t>
      </w:r>
      <w:r>
        <w:t>arpajaislain muuttamisesta annetun lain voimaantulosäännö</w:t>
      </w:r>
      <w:r>
        <w:t>s</w:t>
      </w:r>
      <w:r>
        <w:t xml:space="preserve">tä </w:t>
      </w:r>
      <w:r w:rsidRPr="008F4510">
        <w:t xml:space="preserve">niin, että tammikuun 1 päivänä 2012 voimaantulevaan </w:t>
      </w:r>
      <w:r>
        <w:t xml:space="preserve">lakiin </w:t>
      </w:r>
      <w:r w:rsidRPr="00A846AD">
        <w:t>lisätään siirtymäsäännös. Arpajai</w:t>
      </w:r>
      <w:r w:rsidRPr="00A846AD">
        <w:t>s</w:t>
      </w:r>
      <w:r w:rsidRPr="00A846AD">
        <w:t>lain</w:t>
      </w:r>
      <w:r>
        <w:t xml:space="preserve"> muuttamisesta annetun lain 13 c §:n 4 momenttiin sisältyvän valtuutussäännöksen mukaan sis</w:t>
      </w:r>
      <w:r>
        <w:t>ä</w:t>
      </w:r>
      <w:r>
        <w:t xml:space="preserve">asiainministeriö antaa rahapelien pelisäännöt asetuksella. </w:t>
      </w:r>
      <w:r w:rsidRPr="008F4510">
        <w:t>Siirtymäsäännöksellä sisäasiainminist</w:t>
      </w:r>
      <w:r w:rsidRPr="008F4510">
        <w:t>e</w:t>
      </w:r>
      <w:r w:rsidRPr="008F4510">
        <w:t xml:space="preserve">riön </w:t>
      </w:r>
      <w:r>
        <w:t>ennen lain voimaantuloa vahvistamien</w:t>
      </w:r>
      <w:r w:rsidRPr="008F4510">
        <w:t xml:space="preserve"> rahapelin pelisääntöjen voimassaoloa jatkettaisiin siihen saakka kunnes sisäasiainministeriö antaa rahapeli</w:t>
      </w:r>
      <w:r>
        <w:t>e</w:t>
      </w:r>
      <w:r w:rsidRPr="008F4510">
        <w:t>n pelisäännöt asetuksella. Laki on tarkoitettu t</w:t>
      </w:r>
      <w:r w:rsidRPr="008F4510">
        <w:t>u</w:t>
      </w:r>
      <w:r w:rsidRPr="008F4510">
        <w:t xml:space="preserve">lemaan voimaan samaan aikaan kuin </w:t>
      </w:r>
      <w:r>
        <w:t xml:space="preserve">arpajaislain muuttamisesta annettu laki </w:t>
      </w:r>
      <w:r w:rsidRPr="008F4510">
        <w:t xml:space="preserve">eli </w:t>
      </w:r>
      <w:r>
        <w:t xml:space="preserve">vuoden </w:t>
      </w:r>
      <w:r w:rsidRPr="008F4510">
        <w:t>2012</w:t>
      </w:r>
      <w:r>
        <w:t xml:space="preserve"> alusta</w:t>
      </w:r>
      <w:r w:rsidRPr="008F4510">
        <w:t>.</w:t>
      </w:r>
    </w:p>
    <w:p w:rsidR="00053FF6" w:rsidRPr="008F4510" w:rsidRDefault="00053FF6" w:rsidP="008F4510">
      <w:r w:rsidRPr="008F4510">
        <w:t xml:space="preserve">   </w:t>
      </w:r>
    </w:p>
    <w:p w:rsidR="00053FF6" w:rsidRPr="008F4510" w:rsidRDefault="00053FF6" w:rsidP="008F4510">
      <w:pPr>
        <w:rPr>
          <w:b/>
        </w:rPr>
      </w:pPr>
      <w:r w:rsidRPr="008F4510">
        <w:rPr>
          <w:b/>
        </w:rPr>
        <w:t>PERUSTELUT</w:t>
      </w:r>
    </w:p>
    <w:p w:rsidR="00053FF6" w:rsidRPr="008F4510" w:rsidRDefault="00053FF6" w:rsidP="008F4510"/>
    <w:p w:rsidR="00053FF6" w:rsidRPr="008F4510" w:rsidRDefault="00053FF6" w:rsidP="008F4510">
      <w:pPr>
        <w:rPr>
          <w:b/>
        </w:rPr>
      </w:pPr>
      <w:r w:rsidRPr="008F4510">
        <w:rPr>
          <w:b/>
        </w:rPr>
        <w:t>1 Nykytila ja ehdotetut muutokset</w:t>
      </w:r>
    </w:p>
    <w:p w:rsidR="00053FF6" w:rsidRDefault="00053FF6" w:rsidP="00602843">
      <w:pPr>
        <w:pStyle w:val="py"/>
      </w:pPr>
      <w:r>
        <w:t>Arpajaislaki (1047/2001)</w:t>
      </w:r>
      <w:r>
        <w:rPr>
          <w:rStyle w:val="sk"/>
          <w:bCs/>
          <w:kern w:val="36"/>
        </w:rPr>
        <w:t xml:space="preserve"> </w:t>
      </w:r>
      <w:r>
        <w:t>tuli voimaan 1.1.2002. Arpajaislain 1 §:n 2 momentin mukaan arpajaislain tarkoituksena on taata yleishyödyllisiin arpajaisiin osallistuvien oikeusturva, estää arpajaisiin liitt</w:t>
      </w:r>
      <w:r>
        <w:t>y</w:t>
      </w:r>
      <w:r>
        <w:t xml:space="preserve">vät väärinkäytökset ja rikokset sekä vähentää arpajaisiin osallistumisesta aiheutuvia sosiaalisia ja terveydellisiä haittoja. </w:t>
      </w:r>
    </w:p>
    <w:p w:rsidR="00053FF6" w:rsidRPr="004B6564" w:rsidRDefault="00053FF6" w:rsidP="00EB3DF9">
      <w:r>
        <w:t xml:space="preserve">Arpajaislakia on uudistettu valtioneuvoston asettaman Rahapelifoorumin </w:t>
      </w:r>
      <w:r w:rsidRPr="00B466BC">
        <w:rPr>
          <w:spacing w:val="5"/>
        </w:rPr>
        <w:t>kansallista rahapelipol</w:t>
      </w:r>
      <w:r w:rsidRPr="00B466BC">
        <w:rPr>
          <w:spacing w:val="5"/>
        </w:rPr>
        <w:t>i</w:t>
      </w:r>
      <w:r w:rsidRPr="00B466BC">
        <w:rPr>
          <w:spacing w:val="5"/>
        </w:rPr>
        <w:t xml:space="preserve">tiikkaa </w:t>
      </w:r>
      <w:r>
        <w:rPr>
          <w:spacing w:val="5"/>
        </w:rPr>
        <w:t xml:space="preserve">koskevien linjausten </w:t>
      </w:r>
      <w:r w:rsidRPr="00B466BC">
        <w:rPr>
          <w:spacing w:val="5"/>
        </w:rPr>
        <w:t>(</w:t>
      </w:r>
      <w:r>
        <w:rPr>
          <w:spacing w:val="5"/>
        </w:rPr>
        <w:t>s</w:t>
      </w:r>
      <w:r w:rsidRPr="00B466BC">
        <w:rPr>
          <w:spacing w:val="5"/>
        </w:rPr>
        <w:t>isäasiainministeriön julkaisuja 28/2006</w:t>
      </w:r>
      <w:r>
        <w:rPr>
          <w:spacing w:val="5"/>
        </w:rPr>
        <w:t xml:space="preserve">) </w:t>
      </w:r>
      <w:r>
        <w:t>mukaisesti kahdessa vaihee</w:t>
      </w:r>
      <w:r>
        <w:t>s</w:t>
      </w:r>
      <w:r>
        <w:t xml:space="preserve">sa. </w:t>
      </w:r>
      <w:r w:rsidRPr="0050703E">
        <w:t xml:space="preserve">Ensimmäisessä vaiheessa </w:t>
      </w:r>
      <w:r>
        <w:t xml:space="preserve">annettiin säännökset </w:t>
      </w:r>
      <w:r w:rsidRPr="0050703E">
        <w:t>rahapelien ikärajoista, rahapelien markk</w:t>
      </w:r>
      <w:r w:rsidRPr="0050703E">
        <w:t>i</w:t>
      </w:r>
      <w:r w:rsidRPr="0050703E">
        <w:t xml:space="preserve">noinnista, lupaviranomaisen toimivaltuuksista ja rangaistussäännöksistä. Toisessa vaiheessa </w:t>
      </w:r>
      <w:r>
        <w:t>annettiin säännö</w:t>
      </w:r>
      <w:r>
        <w:t>k</w:t>
      </w:r>
      <w:r>
        <w:t xml:space="preserve">set </w:t>
      </w:r>
      <w:r w:rsidRPr="0050703E">
        <w:t xml:space="preserve">rahapelien toimeenpanoa koskevan yksinoikeusjärjestelmän </w:t>
      </w:r>
      <w:r w:rsidRPr="004B6564">
        <w:t>perusteista, säännökset rahapelito</w:t>
      </w:r>
      <w:r w:rsidRPr="004B6564">
        <w:t>i</w:t>
      </w:r>
      <w:r w:rsidRPr="004B6564">
        <w:t>minnasta ja laajemminkin arpajaisiin liittyvän valvonnan organisoinnista ja resursoinnista sekä sää</w:t>
      </w:r>
      <w:r w:rsidRPr="004B6564">
        <w:t>n</w:t>
      </w:r>
      <w:r w:rsidRPr="004B6564">
        <w:t xml:space="preserve">nökset rahapelien toimeenpanoon kytkeytyvän sosiaalisen vastuun toteuttamisesta. </w:t>
      </w:r>
    </w:p>
    <w:p w:rsidR="00053FF6" w:rsidRPr="004B6564" w:rsidRDefault="00053FF6" w:rsidP="00EB3DF9"/>
    <w:p w:rsidR="00053FF6" w:rsidRPr="004B6564" w:rsidRDefault="00053FF6" w:rsidP="00EB3DF9">
      <w:pPr>
        <w:autoSpaceDE w:val="0"/>
        <w:autoSpaceDN w:val="0"/>
        <w:adjustRightInd w:val="0"/>
      </w:pPr>
      <w:r w:rsidRPr="009C0979">
        <w:t>Arpajaislain ensimmäisen vaiheen muutokseen sisältyvät lait tulivat voimaan 1.10.2010. Eduskunta hyväksyi arpajaislain toisen vaiheen muutokseen sisältyvät lait 22.2.2011 ja tasavallan presidentti vahv</w:t>
      </w:r>
      <w:r>
        <w:t xml:space="preserve">isti lait 20.5.2011. Lait tulevat voimaan </w:t>
      </w:r>
      <w:r w:rsidRPr="004B6564">
        <w:t>1.1.2012</w:t>
      </w:r>
      <w:r>
        <w:t xml:space="preserve">. </w:t>
      </w:r>
      <w:r w:rsidRPr="004B6564">
        <w:t xml:space="preserve"> </w:t>
      </w:r>
    </w:p>
    <w:p w:rsidR="00053FF6" w:rsidRDefault="00053FF6" w:rsidP="00B57D01">
      <w:pPr>
        <w:pStyle w:val="py"/>
      </w:pPr>
      <w:r>
        <w:t>Rahapelien toimeenpanossa tulee noudattaa vahvistettuja pelisääntöjä. Voimassa olevan arpajaislain 14 §:n 1 momentin mukaan sisäasiainministeriö vahvistaa hakemuksesta rahapelien pelisäännöt. Pelisääntöjen tulee sisältää voitonjakoa ja pelipanosten palauttamista koskevat määräykset sekä r</w:t>
      </w:r>
      <w:r>
        <w:t>a</w:t>
      </w:r>
      <w:r>
        <w:t>ha-automaattien ja kasinopelien suurimmat sallitut pelipanokset. Raha-arpa-, veikkaus-, vedonlyö</w:t>
      </w:r>
      <w:r>
        <w:t>n</w:t>
      </w:r>
      <w:r>
        <w:t xml:space="preserve">ti- ja totopelien sääntöjen tulee lisäksi sisältää arvontaa koskevat määräykset. </w:t>
      </w:r>
    </w:p>
    <w:p w:rsidR="00053FF6" w:rsidRPr="00F86207" w:rsidRDefault="00053FF6" w:rsidP="00602843">
      <w:pPr>
        <w:pStyle w:val="py"/>
      </w:pPr>
      <w:r>
        <w:t>Rahapelien ominaisuuksien sääntelyyn liittyvä pelisääntöjen vahvistaminen on osa rahapelitoimi</w:t>
      </w:r>
      <w:r>
        <w:t>n</w:t>
      </w:r>
      <w:r>
        <w:t xml:space="preserve">nan ohjausta. Pelisääntöjen vahvistamismenettelyn yksi keskeisimmistä </w:t>
      </w:r>
      <w:r w:rsidRPr="00B5095C">
        <w:t>tavoitteista on ollut peleistä aiheutuvien sosiaalisten ja terveydellisten haittojen arvioiminen ja niiden ehkäiseminen. Käytännö</w:t>
      </w:r>
      <w:r w:rsidRPr="00B5095C">
        <w:t>s</w:t>
      </w:r>
      <w:r w:rsidRPr="00B5095C">
        <w:t>sä sisäasiainministeriö on pyytänyt pelisääntöjen vahvistamista koskevasta rahapeliyhteisön hak</w:t>
      </w:r>
      <w:r w:rsidRPr="00B5095C">
        <w:t>e</w:t>
      </w:r>
      <w:r w:rsidRPr="00B5095C">
        <w:t>muksesta lausunnon joko maa- ja metsätalousministeriöltä tai opetus- ja kulttuuriministeriöltä sekä sosiaali- ja terveysministeriöltä, Poliisihallitukselta ja Terveyden ja hyvinvoinninlaitokselta arvio</w:t>
      </w:r>
      <w:r w:rsidRPr="00B5095C">
        <w:t>i</w:t>
      </w:r>
      <w:r w:rsidRPr="00B5095C">
        <w:t>dakseen rahapeleihin mahdollisesti liittyviä haittoja. Sisäasiainministeriö on vahvistanut pelisäännöt hakemuksen mukaisesti tai pelihaittojen vähentämiseksi muutettuina. Maa- ja metsätalousministeriö vastaa totopelien tuotonjakoasioiden käsittelystä ja opetus- ja kulttuuriministeriö raha-arpajaisten sekä veikkaus- ja vedonlyöntipelien tuo</w:t>
      </w:r>
      <w:r w:rsidRPr="00F86207">
        <w:t>tonjakoasioiden käsittelystä. Opetus- ja kulttuuriministeriön hallintoyksikölle kuuluu myös Veikkaus Oy:n omistajaohjaus. Sosiaali- ja terveysministeriö vastaa pelaamiseen liittyvien ongelmien seurannasta ja tutkimuksesta sekä niiden ehkäisyn ja hoidon kehi</w:t>
      </w:r>
      <w:r w:rsidRPr="00F86207">
        <w:t>t</w:t>
      </w:r>
      <w:r w:rsidRPr="00F86207">
        <w:t>tämisestä yhteistyössä Terveyden- ja hyvinvointilaitoksen kanssa. Sosiaali- ja terveysministeriölle kuuluu myös Raha-automaattiyhdistyksen tuotonjakoasioiden käsittely. Poliisihallitus hoitaa rah</w:t>
      </w:r>
      <w:r w:rsidRPr="00F86207">
        <w:t>a</w:t>
      </w:r>
      <w:r w:rsidRPr="00F86207">
        <w:t xml:space="preserve">peleihin liittyvät keskushallintotason valvontaviranomaistehtävät. </w:t>
      </w:r>
    </w:p>
    <w:p w:rsidR="00053FF6" w:rsidRDefault="00053FF6" w:rsidP="00436691">
      <w:r>
        <w:t xml:space="preserve">Pelisääntöjen vahvistamisesta </w:t>
      </w:r>
      <w:r w:rsidRPr="00A846AD">
        <w:t>siirrytään 1.1.2012 lukien pelisääntöjen antamiseen asetuksella. Vu</w:t>
      </w:r>
      <w:r w:rsidRPr="00A846AD">
        <w:t>o</w:t>
      </w:r>
      <w:r w:rsidRPr="00A846AD">
        <w:t xml:space="preserve">den 2012 alusta voimaantuleva arpajaislain muuttamisesta annetun lain 13 c § sisältää valtuudet rahapelien toimeenpanossa sovellettavien säännösten antamiseen. Pykälän 4 momentin </w:t>
      </w:r>
      <w:r>
        <w:t>mukaan s</w:t>
      </w:r>
      <w:r>
        <w:t>i</w:t>
      </w:r>
      <w:r>
        <w:t>säasiainministeriön asetuksella annetaan rahapelien pelisäännöt, joiden tulee sisältää voitonjakoa ja pelipanosten palauttamista koskevat määräykset sekä raha-automaattien ja kasinopelien suuri</w:t>
      </w:r>
      <w:r>
        <w:t>m</w:t>
      </w:r>
      <w:r>
        <w:t>mat sallitut pelipanokset ja pelivoitot. Raha-arpa-, veikkaus-, vedonlyönti- ja totopelien sääntöjen tulee lisäksi sisältää arvontaa koskevat määräykset. Pelisäännöt voivat sisältää myös muita pelilaji-, pel</w:t>
      </w:r>
      <w:r>
        <w:t>i</w:t>
      </w:r>
      <w:r>
        <w:t>tyyppi- tai pelikohtaisia pelien tahtia sekä muita sellaisia ominaisuuksia koskevia määräyksiä, jotka ovat tarpeen peleihin liittyvien pelihaittojen vähentämiseksi tai pelien eroamiseksi riittävästi toisi</w:t>
      </w:r>
      <w:r>
        <w:t>s</w:t>
      </w:r>
      <w:r>
        <w:t xml:space="preserve">taan. </w:t>
      </w:r>
    </w:p>
    <w:p w:rsidR="00053FF6" w:rsidRDefault="00053FF6" w:rsidP="00436691"/>
    <w:p w:rsidR="00053FF6" w:rsidRPr="00A846AD" w:rsidRDefault="00053FF6" w:rsidP="004541CC">
      <w:r>
        <w:t>Sisäasiainministeriön a</w:t>
      </w:r>
      <w:r w:rsidRPr="00B5095C">
        <w:t>rpajaislain 14 §:n 1 momentin nojalla vahvistamat voimassa olevat pelisää</w:t>
      </w:r>
      <w:r w:rsidRPr="00B5095C">
        <w:t>n</w:t>
      </w:r>
      <w:r w:rsidRPr="00B5095C">
        <w:t>nöt koskevat noin 200 eri rahapeliä. Voimassa olevien pelisääntöjen kirjoitusasu ja terminologia poikkeaa tavanomaisesta asetuksissa käytetystä kielestä ja kaikkia pelisääntöjä ei ole käännetty ruotsiksi. Tarpeellisella</w:t>
      </w:r>
      <w:r>
        <w:t xml:space="preserve"> s</w:t>
      </w:r>
      <w:r w:rsidRPr="008F4510">
        <w:t>iirtymäsäännöksellä sisäasiainministeriölle varmistetaan riittävä aika ku</w:t>
      </w:r>
      <w:r w:rsidRPr="008F4510">
        <w:t>n</w:t>
      </w:r>
      <w:r w:rsidRPr="008F4510">
        <w:t xml:space="preserve">kin rahapelin </w:t>
      </w:r>
      <w:r w:rsidRPr="00A846AD">
        <w:t>pelisääntöjä koskevien asetusten valmisteluun.</w:t>
      </w:r>
    </w:p>
    <w:p w:rsidR="00053FF6" w:rsidRPr="00A846AD" w:rsidRDefault="00053FF6" w:rsidP="004541CC"/>
    <w:p w:rsidR="00053FF6" w:rsidRPr="00A846AD" w:rsidRDefault="00053FF6" w:rsidP="004541CC">
      <w:r w:rsidRPr="00A846AD">
        <w:t>Sisäasiainministeriön vahvistamat pelisäännöt olisivat mahdollisesta vahvistamispäätökseen merk</w:t>
      </w:r>
      <w:r w:rsidRPr="00A846AD">
        <w:t>i</w:t>
      </w:r>
      <w:r w:rsidRPr="00A846AD">
        <w:t xml:space="preserve">tystä voimassaoloajasta huolimatta voimassa siihen saakka kunnes sisäasianministeriö on antanut rahapelin pelisäännöistä asetuksen. </w:t>
      </w:r>
    </w:p>
    <w:p w:rsidR="00053FF6" w:rsidRPr="008F4510" w:rsidRDefault="00053FF6" w:rsidP="008F4510"/>
    <w:p w:rsidR="00053FF6" w:rsidRPr="008F4510" w:rsidRDefault="00053FF6" w:rsidP="008F4510">
      <w:pPr>
        <w:rPr>
          <w:b/>
        </w:rPr>
      </w:pPr>
      <w:r w:rsidRPr="008F4510">
        <w:rPr>
          <w:b/>
        </w:rPr>
        <w:t>2 Esityksen vaikutukset</w:t>
      </w:r>
    </w:p>
    <w:p w:rsidR="00053FF6" w:rsidRPr="008F4510" w:rsidRDefault="00053FF6" w:rsidP="008F4510"/>
    <w:p w:rsidR="00053FF6" w:rsidRPr="008F4510" w:rsidRDefault="00053FF6" w:rsidP="008F4510">
      <w:r w:rsidRPr="008F4510">
        <w:t>Esityksellä ei ole valtiontaloudellisia eikä organisaatioon kohdistuvia vaikutuksia</w:t>
      </w:r>
      <w:r>
        <w:t>, sillä tässä esity</w:t>
      </w:r>
      <w:r>
        <w:t>k</w:t>
      </w:r>
      <w:r>
        <w:t>sessä esitetään säädettäväksi siirtymäsäännös, jolla varmistetaan rahapelien toimeenpanon jatkum</w:t>
      </w:r>
      <w:r>
        <w:t>i</w:t>
      </w:r>
      <w:r>
        <w:t>nen vuoden vaihteen jälkeen</w:t>
      </w:r>
      <w:r w:rsidRPr="008F4510">
        <w:t>.</w:t>
      </w:r>
    </w:p>
    <w:p w:rsidR="00053FF6" w:rsidRPr="008F4510" w:rsidRDefault="00053FF6" w:rsidP="008F4510"/>
    <w:p w:rsidR="00053FF6" w:rsidRPr="008F4510" w:rsidRDefault="00053FF6" w:rsidP="008F4510">
      <w:pPr>
        <w:rPr>
          <w:b/>
        </w:rPr>
      </w:pPr>
      <w:r w:rsidRPr="008F4510">
        <w:rPr>
          <w:b/>
        </w:rPr>
        <w:t>3 Asian valmistelu</w:t>
      </w:r>
    </w:p>
    <w:p w:rsidR="00053FF6" w:rsidRPr="008F4510" w:rsidRDefault="00053FF6" w:rsidP="008F4510"/>
    <w:p w:rsidR="00053FF6" w:rsidRDefault="00053FF6" w:rsidP="008F4510">
      <w:r w:rsidRPr="008F4510">
        <w:t>Hallituksen esitys on valmisteltu virkatyönä sisäasiainministeriössä. Esityksestä on pyydetty lausu</w:t>
      </w:r>
      <w:r w:rsidRPr="008F4510">
        <w:t>n</w:t>
      </w:r>
      <w:r w:rsidRPr="008F4510">
        <w:t>to maa- ja metsätalousministeriöltä</w:t>
      </w:r>
      <w:r>
        <w:t>,</w:t>
      </w:r>
      <w:r w:rsidRPr="008F4510">
        <w:t xml:space="preserve"> opetus- ja kulttuuriministeriöltä, sosiaali- ja terveysminist</w:t>
      </w:r>
      <w:r w:rsidRPr="008F4510">
        <w:t>e</w:t>
      </w:r>
      <w:r w:rsidRPr="008F4510">
        <w:t>riöltä, Poliisihallitukselta, Terveyden- ja hyvinvoinnin laitokselta, Veikkaus O</w:t>
      </w:r>
      <w:r>
        <w:t>y</w:t>
      </w:r>
      <w:r w:rsidRPr="008F4510">
        <w:t xml:space="preserve">:ltä, Raha-automaattiyhdistykseltä sekä Fintoto </w:t>
      </w:r>
      <w:r>
        <w:t>Oy</w:t>
      </w:r>
      <w:r w:rsidRPr="008F4510">
        <w:t>:ltä.</w:t>
      </w:r>
      <w:r>
        <w:t xml:space="preserve"> </w:t>
      </w:r>
    </w:p>
    <w:p w:rsidR="00053FF6" w:rsidRPr="008F4510" w:rsidRDefault="00053FF6" w:rsidP="008F4510"/>
    <w:p w:rsidR="00053FF6" w:rsidRPr="008F4510" w:rsidRDefault="00053FF6" w:rsidP="008F4510">
      <w:pPr>
        <w:rPr>
          <w:b/>
        </w:rPr>
      </w:pPr>
      <w:r w:rsidRPr="008F4510">
        <w:rPr>
          <w:b/>
        </w:rPr>
        <w:t>4 Voimaantulo</w:t>
      </w:r>
    </w:p>
    <w:p w:rsidR="00053FF6" w:rsidRPr="008F4510" w:rsidRDefault="00053FF6" w:rsidP="008F4510"/>
    <w:p w:rsidR="00053FF6" w:rsidRPr="00A846AD" w:rsidRDefault="00053FF6" w:rsidP="008F4510">
      <w:r w:rsidRPr="00A846AD">
        <w:t xml:space="preserve">Laki ehdotetaan tulevaksi voimaan tammikuun 1 päivänä 2012, jotta se tulisi voimaan yhtä aikaa arpajaislain muuttamisesta annetun lain kanssa. </w:t>
      </w:r>
    </w:p>
    <w:p w:rsidR="00053FF6" w:rsidRPr="008F4510" w:rsidRDefault="00053FF6" w:rsidP="008F4510"/>
    <w:p w:rsidR="00053FF6" w:rsidRPr="008F4510" w:rsidRDefault="00053FF6" w:rsidP="008F4510">
      <w:r w:rsidRPr="008F4510">
        <w:t>Edellä esitetyn perusteella annetaan Eduskunnan hyväksyttäväksi seuraava lakiehdotus:</w:t>
      </w:r>
    </w:p>
    <w:p w:rsidR="00053FF6" w:rsidRPr="008F4510" w:rsidRDefault="00053FF6" w:rsidP="008F4510"/>
    <w:p w:rsidR="00053FF6" w:rsidRDefault="00053FF6" w:rsidP="00A846AD">
      <w:pPr>
        <w:rPr>
          <w:b/>
        </w:rPr>
      </w:pPr>
    </w:p>
    <w:p w:rsidR="00053FF6" w:rsidRPr="008F4510" w:rsidRDefault="00053FF6" w:rsidP="00A846AD">
      <w:pPr>
        <w:rPr>
          <w:b/>
        </w:rPr>
      </w:pPr>
      <w:r w:rsidRPr="008F4510">
        <w:rPr>
          <w:b/>
        </w:rPr>
        <w:t>Lakiehdotus</w:t>
      </w:r>
    </w:p>
    <w:p w:rsidR="00053FF6" w:rsidRPr="008F4510" w:rsidRDefault="00053FF6" w:rsidP="00A846AD"/>
    <w:p w:rsidR="00053FF6" w:rsidRPr="008F4510" w:rsidRDefault="00053FF6" w:rsidP="00A846AD">
      <w:r w:rsidRPr="008F4510">
        <w:t>Laki</w:t>
      </w:r>
    </w:p>
    <w:p w:rsidR="00053FF6" w:rsidRPr="008F4510" w:rsidRDefault="00053FF6" w:rsidP="00A846AD"/>
    <w:p w:rsidR="00053FF6" w:rsidRPr="008F4510" w:rsidRDefault="00053FF6" w:rsidP="00A846AD">
      <w:r>
        <w:t>a</w:t>
      </w:r>
      <w:r w:rsidRPr="008F4510">
        <w:t xml:space="preserve">rpajaislain </w:t>
      </w:r>
      <w:r>
        <w:t xml:space="preserve">muuttamisesta annetun lain voimaantulosäännöksen </w:t>
      </w:r>
      <w:r w:rsidRPr="008F4510">
        <w:t>muuttamisesta</w:t>
      </w:r>
    </w:p>
    <w:p w:rsidR="00053FF6" w:rsidRPr="008F4510" w:rsidRDefault="00053FF6" w:rsidP="00A846AD"/>
    <w:p w:rsidR="00053FF6" w:rsidRPr="008F4510" w:rsidRDefault="00053FF6" w:rsidP="00A846AD">
      <w:r w:rsidRPr="008F4510">
        <w:t>Eduskunnan päätöksen mukaisesti</w:t>
      </w:r>
    </w:p>
    <w:p w:rsidR="00053FF6" w:rsidRPr="008F4510" w:rsidRDefault="00053FF6" w:rsidP="00A846AD"/>
    <w:p w:rsidR="00053FF6" w:rsidRDefault="00053FF6" w:rsidP="00A846AD">
      <w:r w:rsidRPr="00C9370E">
        <w:rPr>
          <w:i/>
        </w:rPr>
        <w:t>muutetaan</w:t>
      </w:r>
      <w:r w:rsidRPr="008F4510">
        <w:t xml:space="preserve"> arpajaislain </w:t>
      </w:r>
      <w:r>
        <w:t xml:space="preserve">muuttamisesta </w:t>
      </w:r>
      <w:r w:rsidRPr="003F2801">
        <w:t>annetun lain (575/2011) voimaantulosäännös</w:t>
      </w:r>
      <w:r w:rsidRPr="008F4510">
        <w:t xml:space="preserve"> seuraavasti</w:t>
      </w:r>
      <w:r>
        <w:t xml:space="preserve">: </w:t>
      </w:r>
    </w:p>
    <w:p w:rsidR="00053FF6" w:rsidRDefault="00053FF6" w:rsidP="00A846AD"/>
    <w:p w:rsidR="00053FF6" w:rsidRDefault="00053FF6" w:rsidP="00A846AD">
      <w:r>
        <w:t>Tämä laki tulee voimaan 1 päivänä tammikuuta 2012.</w:t>
      </w:r>
    </w:p>
    <w:p w:rsidR="00053FF6" w:rsidRPr="008F4510" w:rsidRDefault="00053FF6" w:rsidP="00A846AD">
      <w:r w:rsidRPr="008F4510">
        <w:t>Tämän lain voimaan</w:t>
      </w:r>
      <w:r>
        <w:t xml:space="preserve"> </w:t>
      </w:r>
      <w:r w:rsidRPr="008F4510">
        <w:t xml:space="preserve">tullessa voimassa </w:t>
      </w:r>
      <w:r>
        <w:t xml:space="preserve">olevat </w:t>
      </w:r>
      <w:r w:rsidRPr="008F4510">
        <w:t>sisäasiainministeriön vahvistama</w:t>
      </w:r>
      <w:r>
        <w:t>t</w:t>
      </w:r>
      <w:r w:rsidRPr="008F4510">
        <w:t xml:space="preserve"> rahapeli</w:t>
      </w:r>
      <w:r>
        <w:t>e</w:t>
      </w:r>
      <w:r w:rsidRPr="008F4510">
        <w:t>n pelisää</w:t>
      </w:r>
      <w:r w:rsidRPr="008F4510">
        <w:t>n</w:t>
      </w:r>
      <w:r w:rsidRPr="008F4510">
        <w:t xml:space="preserve">nöt </w:t>
      </w:r>
      <w:r>
        <w:t>pysyvät voimassa</w:t>
      </w:r>
      <w:r w:rsidRPr="008F4510">
        <w:t xml:space="preserve"> kunnes sisäasiainministeriö</w:t>
      </w:r>
      <w:r>
        <w:t>n</w:t>
      </w:r>
      <w:r w:rsidRPr="008F4510">
        <w:t xml:space="preserve"> </w:t>
      </w:r>
      <w:r>
        <w:t>asetuksella 13 c §:n 4 momentin nojalla annett</w:t>
      </w:r>
      <w:r>
        <w:t>a</w:t>
      </w:r>
      <w:r>
        <w:t xml:space="preserve">vat </w:t>
      </w:r>
      <w:r w:rsidRPr="008F4510">
        <w:t xml:space="preserve">pelisäännöt </w:t>
      </w:r>
      <w:r>
        <w:t>tulevat voimaan.</w:t>
      </w:r>
    </w:p>
    <w:p w:rsidR="00053FF6" w:rsidRDefault="00053FF6" w:rsidP="00A846AD"/>
    <w:p w:rsidR="00053FF6" w:rsidRDefault="00053FF6" w:rsidP="00A846AD"/>
    <w:p w:rsidR="00053FF6" w:rsidRPr="008F4510" w:rsidRDefault="00053FF6" w:rsidP="00A846AD">
      <w:pPr>
        <w:ind w:left="1304" w:firstLine="1304"/>
      </w:pPr>
      <w:r>
        <w:t>_____________</w:t>
      </w:r>
    </w:p>
    <w:p w:rsidR="00053FF6" w:rsidRDefault="00053FF6" w:rsidP="00A846AD"/>
    <w:p w:rsidR="00053FF6" w:rsidRPr="008F4510" w:rsidRDefault="00053FF6" w:rsidP="00A846AD">
      <w:r w:rsidRPr="008F4510">
        <w:t xml:space="preserve">Tämä laki tulee voimaan </w:t>
      </w:r>
      <w:r>
        <w:t xml:space="preserve">  </w:t>
      </w:r>
      <w:r w:rsidRPr="008F4510">
        <w:t xml:space="preserve">päivänä </w:t>
      </w:r>
      <w:r>
        <w:t xml:space="preserve">     </w:t>
      </w:r>
      <w:r w:rsidRPr="008F4510">
        <w:t>kuuta</w:t>
      </w:r>
      <w:r>
        <w:t xml:space="preserve"> </w:t>
      </w:r>
      <w:r w:rsidRPr="008F4510">
        <w:t>20</w:t>
      </w:r>
      <w:r>
        <w:t xml:space="preserve">  </w:t>
      </w:r>
      <w:r w:rsidRPr="008F4510">
        <w:t>.</w:t>
      </w:r>
    </w:p>
    <w:p w:rsidR="00053FF6" w:rsidRDefault="00053FF6" w:rsidP="00A846AD"/>
    <w:p w:rsidR="00053FF6" w:rsidRDefault="00053FF6" w:rsidP="00A846AD">
      <w:pPr>
        <w:ind w:left="1304" w:firstLine="1304"/>
      </w:pPr>
      <w:r>
        <w:t>_____________</w:t>
      </w:r>
    </w:p>
    <w:p w:rsidR="00053FF6" w:rsidRPr="008F4510" w:rsidRDefault="00053FF6" w:rsidP="00A846AD"/>
    <w:p w:rsidR="00053FF6" w:rsidRPr="008F4510" w:rsidRDefault="00053FF6" w:rsidP="00A846AD">
      <w:r w:rsidRPr="008F4510">
        <w:t xml:space="preserve">Helsingissä </w:t>
      </w:r>
      <w:r>
        <w:t xml:space="preserve">  </w:t>
      </w:r>
      <w:r w:rsidRPr="008F4510">
        <w:t xml:space="preserve"> päivänä </w:t>
      </w:r>
      <w:r>
        <w:t xml:space="preserve">  </w:t>
      </w:r>
      <w:r w:rsidRPr="008F4510">
        <w:t xml:space="preserve"> kuuta 20</w:t>
      </w:r>
      <w:r>
        <w:t xml:space="preserve">  .</w:t>
      </w:r>
    </w:p>
    <w:p w:rsidR="00053FF6" w:rsidRDefault="00053FF6" w:rsidP="00A846AD"/>
    <w:p w:rsidR="00053FF6" w:rsidRPr="008F4510" w:rsidRDefault="00053FF6" w:rsidP="00A846AD">
      <w:r w:rsidRPr="008F4510">
        <w:t>Tasavallan Presidentti</w:t>
      </w:r>
    </w:p>
    <w:p w:rsidR="00053FF6" w:rsidRPr="008F4510" w:rsidRDefault="00053FF6" w:rsidP="00A846AD">
      <w:r w:rsidRPr="008F4510">
        <w:t>TARJA HALONEN</w:t>
      </w:r>
    </w:p>
    <w:p w:rsidR="00053FF6" w:rsidRPr="008F4510" w:rsidRDefault="00053FF6" w:rsidP="00A846AD"/>
    <w:p w:rsidR="00053FF6" w:rsidRPr="008F4510" w:rsidRDefault="00053FF6" w:rsidP="00A846AD">
      <w:r w:rsidRPr="008F4510">
        <w:t xml:space="preserve">Sisäasiainministeri </w:t>
      </w:r>
      <w:r>
        <w:t>Päivi Räsänen</w:t>
      </w:r>
    </w:p>
    <w:p w:rsidR="00053FF6" w:rsidRPr="008F4510" w:rsidRDefault="00053FF6" w:rsidP="008F4510"/>
    <w:sectPr w:rsidR="00053FF6" w:rsidRPr="008F4510" w:rsidSect="00C00412">
      <w:headerReference w:type="even" r:id="rId6"/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F6" w:rsidRDefault="00053FF6">
      <w:r>
        <w:separator/>
      </w:r>
    </w:p>
  </w:endnote>
  <w:endnote w:type="continuationSeparator" w:id="1">
    <w:p w:rsidR="00053FF6" w:rsidRDefault="0005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F6" w:rsidRDefault="00053FF6">
      <w:r>
        <w:separator/>
      </w:r>
    </w:p>
  </w:footnote>
  <w:footnote w:type="continuationSeparator" w:id="1">
    <w:p w:rsidR="00053FF6" w:rsidRDefault="00053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F6" w:rsidRDefault="00053FF6" w:rsidP="008C0F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3FF6" w:rsidRDefault="00053FF6" w:rsidP="008C0FD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F6" w:rsidRDefault="00053FF6" w:rsidP="008C0F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53FF6" w:rsidRDefault="00053FF6" w:rsidP="008C0FDC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1304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787"/>
    <w:rsid w:val="00015D94"/>
    <w:rsid w:val="00032904"/>
    <w:rsid w:val="00053FF6"/>
    <w:rsid w:val="00063A8C"/>
    <w:rsid w:val="00085138"/>
    <w:rsid w:val="000A6EF4"/>
    <w:rsid w:val="00105194"/>
    <w:rsid w:val="001568AF"/>
    <w:rsid w:val="001F5F97"/>
    <w:rsid w:val="002115F3"/>
    <w:rsid w:val="0021509A"/>
    <w:rsid w:val="00220342"/>
    <w:rsid w:val="00302E1E"/>
    <w:rsid w:val="003162DB"/>
    <w:rsid w:val="00341C86"/>
    <w:rsid w:val="003664AC"/>
    <w:rsid w:val="0038116C"/>
    <w:rsid w:val="003B580D"/>
    <w:rsid w:val="003D43C1"/>
    <w:rsid w:val="003F2801"/>
    <w:rsid w:val="00410EFA"/>
    <w:rsid w:val="00425E9D"/>
    <w:rsid w:val="00436691"/>
    <w:rsid w:val="004541CC"/>
    <w:rsid w:val="004B6564"/>
    <w:rsid w:val="004F1F39"/>
    <w:rsid w:val="0050703E"/>
    <w:rsid w:val="00570768"/>
    <w:rsid w:val="00602843"/>
    <w:rsid w:val="00613B99"/>
    <w:rsid w:val="00675F04"/>
    <w:rsid w:val="006F58F1"/>
    <w:rsid w:val="00710050"/>
    <w:rsid w:val="00764A50"/>
    <w:rsid w:val="00772070"/>
    <w:rsid w:val="00773698"/>
    <w:rsid w:val="00785419"/>
    <w:rsid w:val="007C38E3"/>
    <w:rsid w:val="00803405"/>
    <w:rsid w:val="00860DC3"/>
    <w:rsid w:val="008C0FDC"/>
    <w:rsid w:val="008D4482"/>
    <w:rsid w:val="008F4510"/>
    <w:rsid w:val="00914612"/>
    <w:rsid w:val="00973075"/>
    <w:rsid w:val="00990995"/>
    <w:rsid w:val="009A177F"/>
    <w:rsid w:val="009C0979"/>
    <w:rsid w:val="009C1E01"/>
    <w:rsid w:val="009C6C82"/>
    <w:rsid w:val="009E647B"/>
    <w:rsid w:val="009E7F0C"/>
    <w:rsid w:val="00A4700D"/>
    <w:rsid w:val="00A846AD"/>
    <w:rsid w:val="00AB4E11"/>
    <w:rsid w:val="00AC3D10"/>
    <w:rsid w:val="00B466BC"/>
    <w:rsid w:val="00B5095C"/>
    <w:rsid w:val="00B56731"/>
    <w:rsid w:val="00B57D01"/>
    <w:rsid w:val="00B93243"/>
    <w:rsid w:val="00BA06B9"/>
    <w:rsid w:val="00BA662A"/>
    <w:rsid w:val="00BC3787"/>
    <w:rsid w:val="00C00412"/>
    <w:rsid w:val="00C30A7A"/>
    <w:rsid w:val="00C51E1B"/>
    <w:rsid w:val="00C9370E"/>
    <w:rsid w:val="00CE0772"/>
    <w:rsid w:val="00D36795"/>
    <w:rsid w:val="00D85606"/>
    <w:rsid w:val="00DC63EC"/>
    <w:rsid w:val="00DD6A4B"/>
    <w:rsid w:val="00E0266D"/>
    <w:rsid w:val="00E02AAF"/>
    <w:rsid w:val="00E851CC"/>
    <w:rsid w:val="00EA0389"/>
    <w:rsid w:val="00EB3DF9"/>
    <w:rsid w:val="00EC1997"/>
    <w:rsid w:val="00F057C3"/>
    <w:rsid w:val="00F1468A"/>
    <w:rsid w:val="00F60FE3"/>
    <w:rsid w:val="00F86207"/>
    <w:rsid w:val="00F94A04"/>
    <w:rsid w:val="00FB3E05"/>
    <w:rsid w:val="00FC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y">
    <w:name w:val="py"/>
    <w:basedOn w:val="Normal"/>
    <w:uiPriority w:val="99"/>
    <w:rsid w:val="00BA06B9"/>
    <w:pPr>
      <w:spacing w:before="100" w:beforeAutospacing="1" w:after="100" w:afterAutospacing="1"/>
    </w:pPr>
  </w:style>
  <w:style w:type="character" w:customStyle="1" w:styleId="stripfromtoc">
    <w:name w:val="stripfromtoc"/>
    <w:basedOn w:val="DefaultParagraphFont"/>
    <w:uiPriority w:val="99"/>
    <w:rsid w:val="00EB3DF9"/>
    <w:rPr>
      <w:rFonts w:cs="Times New Roman"/>
    </w:rPr>
  </w:style>
  <w:style w:type="character" w:customStyle="1" w:styleId="sk">
    <w:name w:val="sk"/>
    <w:basedOn w:val="DefaultParagraphFont"/>
    <w:uiPriority w:val="99"/>
    <w:rsid w:val="00EB3DF9"/>
    <w:rPr>
      <w:rFonts w:cs="Times New Roman"/>
    </w:rPr>
  </w:style>
  <w:style w:type="paragraph" w:customStyle="1" w:styleId="Sisennys2">
    <w:name w:val="Sisennys 2"/>
    <w:basedOn w:val="Normal"/>
    <w:uiPriority w:val="99"/>
    <w:rsid w:val="009C1E01"/>
    <w:pPr>
      <w:ind w:left="2608"/>
    </w:pPr>
    <w:rPr>
      <w:szCs w:val="20"/>
    </w:rPr>
  </w:style>
  <w:style w:type="paragraph" w:customStyle="1" w:styleId="llkappalejako">
    <w:name w:val="llkappalejako"/>
    <w:basedOn w:val="Normal"/>
    <w:uiPriority w:val="99"/>
    <w:rsid w:val="00436691"/>
    <w:pPr>
      <w:spacing w:line="220" w:lineRule="atLeast"/>
      <w:ind w:firstLine="160"/>
      <w:jc w:val="both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8C0F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51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C0F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F94A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94A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4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94A0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F94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4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F280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794</Words>
  <Characters>6435</Characters>
  <Application>Microsoft Office Outlook</Application>
  <DocSecurity>0</DocSecurity>
  <Lines>0</Lines>
  <Paragraphs>0</Paragraphs>
  <ScaleCrop>false</ScaleCrop>
  <Company>Sisaasiainministerio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Lakiehdotus</dc:title>
  <dc:subject/>
  <dc:creator>p32224</dc:creator>
  <cp:keywords/>
  <dc:description/>
  <cp:lastModifiedBy>p23932</cp:lastModifiedBy>
  <cp:revision>2</cp:revision>
  <cp:lastPrinted>2011-06-30T11:46:00Z</cp:lastPrinted>
  <dcterms:created xsi:type="dcterms:W3CDTF">2011-07-01T06:23:00Z</dcterms:created>
  <dcterms:modified xsi:type="dcterms:W3CDTF">2011-07-01T06:23:00Z</dcterms:modified>
</cp:coreProperties>
</file>