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3DF7" w:rsidRDefault="00E43DF7" w:rsidP="00E43DF7">
      <w:pPr>
        <w:pStyle w:val="VMOtsikko1"/>
      </w:pPr>
      <w:r>
        <w:t xml:space="preserve">Liikenteen </w:t>
      </w:r>
      <w:r w:rsidR="00A75EAA">
        <w:t xml:space="preserve">kasvihuonekaasupäästöjen </w:t>
      </w:r>
      <w:r>
        <w:t>perusennuste 2020-20</w:t>
      </w:r>
      <w:r w:rsidR="00D33411">
        <w:t>45</w:t>
      </w:r>
      <w:r>
        <w:t xml:space="preserve"> (</w:t>
      </w:r>
      <w:r w:rsidR="00C86AF8">
        <w:t>13</w:t>
      </w:r>
      <w:r w:rsidR="004E3474">
        <w:t>.9</w:t>
      </w:r>
      <w:r w:rsidR="006422BA">
        <w:t>.</w:t>
      </w:r>
      <w:r>
        <w:t>202</w:t>
      </w:r>
      <w:r w:rsidR="006422BA">
        <w:t>1</w:t>
      </w:r>
      <w:r>
        <w:t>)</w:t>
      </w:r>
    </w:p>
    <w:p w:rsidR="00E43DF7" w:rsidRDefault="00E43DF7" w:rsidP="00E43DF7">
      <w:pPr>
        <w:pStyle w:val="VMleipteksti"/>
        <w:ind w:left="0"/>
      </w:pPr>
    </w:p>
    <w:p w:rsidR="00D05D29" w:rsidRDefault="00D05D29" w:rsidP="00E43DF7">
      <w:pPr>
        <w:pStyle w:val="VMleipteksti"/>
        <w:ind w:left="0"/>
        <w:rPr>
          <w:i/>
        </w:rPr>
      </w:pPr>
      <w:r w:rsidRPr="00D05D29">
        <w:rPr>
          <w:i/>
        </w:rPr>
        <w:t>Liikenteen kasvihuonekaasupäästöjen perusennusteen 2020-20</w:t>
      </w:r>
      <w:r w:rsidR="00D33411">
        <w:rPr>
          <w:i/>
        </w:rPr>
        <w:t>45</w:t>
      </w:r>
      <w:r w:rsidRPr="00D05D29">
        <w:rPr>
          <w:i/>
        </w:rPr>
        <w:t xml:space="preserve"> on laatinut Teknologian tutkimuskeskus VTT liikenne- ja viestintäministeriön tilauksesta. </w:t>
      </w:r>
    </w:p>
    <w:p w:rsidR="00DB428E" w:rsidRDefault="00DB428E" w:rsidP="00E43DF7">
      <w:pPr>
        <w:pStyle w:val="VMleipteksti"/>
        <w:ind w:left="0"/>
      </w:pPr>
    </w:p>
    <w:p w:rsidR="00A75EAA" w:rsidRDefault="00A75EAA" w:rsidP="00E43DF7">
      <w:pPr>
        <w:pStyle w:val="VMleipteksti"/>
        <w:ind w:left="0"/>
      </w:pPr>
      <w:r>
        <w:t xml:space="preserve">Liikenteen kasvihuonekaasupäästöjen </w:t>
      </w:r>
      <w:r w:rsidR="004E3474">
        <w:t>kesällä 2021 päivitetyn</w:t>
      </w:r>
      <w:r>
        <w:t xml:space="preserve"> perusennusteen mukaan </w:t>
      </w:r>
      <w:r w:rsidR="006422BA">
        <w:t xml:space="preserve">kotimaan </w:t>
      </w:r>
      <w:r>
        <w:t xml:space="preserve">liikenteen </w:t>
      </w:r>
      <w:r w:rsidR="00DB428E">
        <w:t>hiilidioksidi</w:t>
      </w:r>
      <w:r w:rsidR="004E3474">
        <w:t>p</w:t>
      </w:r>
      <w:r>
        <w:t xml:space="preserve">äästöt putoavat nykyisillä toimenpiteillä yhteensä noin </w:t>
      </w:r>
      <w:r w:rsidR="004E3474">
        <w:t>4</w:t>
      </w:r>
      <w:r w:rsidR="00715648">
        <w:t>0</w:t>
      </w:r>
      <w:r w:rsidR="000608C2">
        <w:t xml:space="preserve"> </w:t>
      </w:r>
      <w:r>
        <w:t xml:space="preserve">% vuoteen 2030 mennessä (verrattuna vuoteen 2005). </w:t>
      </w:r>
      <w:r w:rsidR="000608C2">
        <w:t xml:space="preserve">Tavoitteena on </w:t>
      </w:r>
      <w:r w:rsidR="000608C2" w:rsidRPr="00C86AF8">
        <w:t>vähintään 5</w:t>
      </w:r>
      <w:r w:rsidR="00C86AF8" w:rsidRPr="00C86AF8">
        <w:t>0</w:t>
      </w:r>
      <w:r w:rsidR="000608C2" w:rsidRPr="00C86AF8">
        <w:t xml:space="preserve"> prosentin päästövähenemä.</w:t>
      </w:r>
      <w:r w:rsidR="000608C2">
        <w:t xml:space="preserve"> </w:t>
      </w:r>
      <w:r>
        <w:t xml:space="preserve">Päästöjen väheneminen tapahtuu pääosin tieliikenteessä. Nykytilaan verrattuna myös vesiliikenteen päästöt vähenevät hieman. Raideliikenteen päästöt pysyvät </w:t>
      </w:r>
      <w:r w:rsidR="004E3474">
        <w:t xml:space="preserve">ennusteessa </w:t>
      </w:r>
      <w:r>
        <w:t>entisellään.</w:t>
      </w:r>
      <w:r w:rsidR="006422BA">
        <w:t xml:space="preserve"> Kotimaan lentoliikenteen päästöjä ei lasketa mukaan taakanjakosektori</w:t>
      </w:r>
      <w:r w:rsidR="004E3474">
        <w:t>n päästöihin</w:t>
      </w:r>
      <w:r w:rsidR="006422BA">
        <w:t>, joten ne eivät ole mukana tässä tarkastelussa.</w:t>
      </w:r>
    </w:p>
    <w:p w:rsidR="00A75EAA" w:rsidRDefault="00A75EAA" w:rsidP="00E43DF7">
      <w:pPr>
        <w:pStyle w:val="VMleipteksti"/>
        <w:ind w:left="0"/>
      </w:pPr>
    </w:p>
    <w:p w:rsidR="00577D4F" w:rsidRPr="00E43DF7" w:rsidRDefault="00577D4F" w:rsidP="00E43DF7">
      <w:pPr>
        <w:pStyle w:val="VMleipteksti"/>
        <w:ind w:left="0"/>
      </w:pPr>
    </w:p>
    <w:p w:rsidR="00577D4F" w:rsidRDefault="00577D4F" w:rsidP="00577D4F">
      <w:pPr>
        <w:pBdr>
          <w:top w:val="single" w:sz="4" w:space="1" w:color="auto"/>
          <w:left w:val="single" w:sz="4" w:space="0" w:color="auto"/>
          <w:bottom w:val="single" w:sz="4" w:space="1" w:color="auto"/>
          <w:right w:val="single" w:sz="4" w:space="0" w:color="auto"/>
          <w:between w:val="single" w:sz="4" w:space="1" w:color="auto"/>
          <w:bar w:val="single" w:sz="4" w:color="auto"/>
        </w:pBdr>
        <w:rPr>
          <w:noProof/>
          <w:bdr w:val="single" w:sz="4" w:space="0" w:color="auto"/>
          <w:lang w:eastAsia="fi-FI"/>
        </w:rPr>
      </w:pPr>
      <w:r w:rsidRPr="00577D4F">
        <w:rPr>
          <w:noProof/>
          <w:lang w:eastAsia="fi-FI"/>
        </w:rPr>
        <w:drawing>
          <wp:inline distT="0" distB="0" distL="0" distR="0" wp14:anchorId="227F0FAD" wp14:editId="7F891CE9">
            <wp:extent cx="5548642" cy="2912939"/>
            <wp:effectExtent l="0" t="0" r="0" b="1905"/>
            <wp:docPr id="3" name="Kuva 3" descr="C:\Users\03070187\AppData\Local\Microsoft\Windows\INetCache\Content.Outlook\1MU2MNY6\flt_perusennuste_2021_lvm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3070187\AppData\Local\Microsoft\Windows\INetCache\Content.Outlook\1MU2MNY6\flt_perusennuste_2021_lvmf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8069" cy="2923138"/>
                    </a:xfrm>
                    <a:prstGeom prst="rect">
                      <a:avLst/>
                    </a:prstGeom>
                    <a:noFill/>
                    <a:ln>
                      <a:noFill/>
                    </a:ln>
                  </pic:spPr>
                </pic:pic>
              </a:graphicData>
            </a:graphic>
          </wp:inline>
        </w:drawing>
      </w:r>
    </w:p>
    <w:p w:rsidR="00A75EAA" w:rsidRDefault="00A75EAA" w:rsidP="00E43DF7"/>
    <w:p w:rsidR="00A75EAA" w:rsidRDefault="00A75EAA" w:rsidP="00E43DF7"/>
    <w:p w:rsidR="00124C0E" w:rsidRDefault="00E43DF7" w:rsidP="00E43DF7">
      <w:r>
        <w:t>Tieliikenteen ennakoitu päästökehitys vuoteen 20</w:t>
      </w:r>
      <w:r w:rsidR="00D33411">
        <w:t>45</w:t>
      </w:r>
      <w:r>
        <w:t xml:space="preserve"> on laskettu VTT:n LIPASTO-laskentajärjestelmän ALIISA-mallilla. </w:t>
      </w:r>
      <w:r w:rsidR="004E3474">
        <w:t xml:space="preserve">Malli tuottaa tiedot liikenteen hiilidioksidipäästöistä, mutta ei muista kasvihuonekaasupäästöistä. Koska hiilidioksidipäästöjen osuus liikenteen kasvihuonekaasupäästöistä on aivan määräävä, yli 95 %, mallin tulokset riittävät </w:t>
      </w:r>
      <w:r w:rsidR="00124C0E">
        <w:t xml:space="preserve">kuitenkin </w:t>
      </w:r>
      <w:r w:rsidR="004E3474">
        <w:t xml:space="preserve">varsin hyvin kuvaamaan liikenteen kasvihuonekaasupäästökehitystä.  </w:t>
      </w:r>
    </w:p>
    <w:p w:rsidR="00124C0E" w:rsidRDefault="00124C0E" w:rsidP="00E43DF7"/>
    <w:p w:rsidR="00A94BB5" w:rsidRDefault="00E43DF7" w:rsidP="000C7A12">
      <w:r>
        <w:t>Mallin lähtötietoina käytetään toteutunutta kehitystä mm. liikennesuoritte</w:t>
      </w:r>
      <w:r w:rsidR="00A879AC">
        <w:t>i</w:t>
      </w:r>
      <w:r>
        <w:t xml:space="preserve">ssa, autokannassa ja polttoaineissa (bensiini, diesel, biopolttoaineet). </w:t>
      </w:r>
      <w:r w:rsidR="004E3474">
        <w:t>Mallin lähtöt</w:t>
      </w:r>
      <w:r>
        <w:t>iedot perustuvat Liikenne</w:t>
      </w:r>
      <w:r w:rsidR="00085DDF">
        <w:t>- ja viestintä</w:t>
      </w:r>
      <w:r>
        <w:t xml:space="preserve">viraston, </w:t>
      </w:r>
      <w:r w:rsidR="00085DDF">
        <w:t>Väyläviraston</w:t>
      </w:r>
      <w:r>
        <w:t xml:space="preserve"> ja </w:t>
      </w:r>
      <w:r w:rsidR="00085DDF">
        <w:t>Tilastokeskuksen keräämiin</w:t>
      </w:r>
      <w:r>
        <w:t xml:space="preserve"> tilastotietoihin.</w:t>
      </w:r>
      <w:r w:rsidR="00124C0E">
        <w:t xml:space="preserve"> </w:t>
      </w:r>
      <w:r>
        <w:t xml:space="preserve">Mallin </w:t>
      </w:r>
      <w:r w:rsidR="00A879AC">
        <w:t>tulevaisuusprojektiot</w:t>
      </w:r>
      <w:r>
        <w:t xml:space="preserve"> pohjautuvat </w:t>
      </w:r>
      <w:proofErr w:type="spellStart"/>
      <w:r>
        <w:t>LVM:n</w:t>
      </w:r>
      <w:proofErr w:type="spellEnd"/>
      <w:r>
        <w:t xml:space="preserve">, </w:t>
      </w:r>
      <w:r w:rsidR="00085DDF">
        <w:t>Liikenne- ja viestintäviraston, Väylä</w:t>
      </w:r>
      <w:r>
        <w:t>viraston ja VTT:n ennusteisiin liikennesuoritteen,</w:t>
      </w:r>
      <w:r w:rsidR="00085DDF">
        <w:t xml:space="preserve"> </w:t>
      </w:r>
      <w:r>
        <w:t xml:space="preserve">autokannan ja ajoneuvojen energiatehokkuuden kehittymisestä Suomessa. </w:t>
      </w:r>
      <w:r w:rsidR="00085DDF">
        <w:t>Ennusteet kuvaavat liikenteen todennäköistä, tehtyihin päätöksiin ja näköpiirissä oleviin toimintaympäristön muutoksiin perustuvaa kehitystä. Ennuste</w:t>
      </w:r>
      <w:r w:rsidR="004E3474">
        <w:t>e</w:t>
      </w:r>
      <w:r w:rsidR="00085DDF">
        <w:t xml:space="preserve">ssa </w:t>
      </w:r>
      <w:r w:rsidR="004E3474">
        <w:t>otetaan huomioon</w:t>
      </w:r>
      <w:r w:rsidR="00A879AC">
        <w:t xml:space="preserve"> </w:t>
      </w:r>
      <w:r w:rsidR="00124C0E">
        <w:t>sellaist</w:t>
      </w:r>
      <w:r w:rsidR="004E3474">
        <w:t>en ohjauskeinojen arvioidut vaikutukset, joista on tehty päätös</w:t>
      </w:r>
      <w:r w:rsidR="000C7A12">
        <w:t xml:space="preserve"> </w:t>
      </w:r>
      <w:r w:rsidR="004E3474">
        <w:t>ennen vuodenvaihdetta 2019/2020.</w:t>
      </w:r>
      <w:r w:rsidR="000C7A12">
        <w:t xml:space="preserve"> </w:t>
      </w:r>
      <w:r w:rsidR="00103C40">
        <w:t>Keskeisiä</w:t>
      </w:r>
      <w:r w:rsidR="00E217AC">
        <w:t>, ennen 1.1.2020 käyttöönotettuja</w:t>
      </w:r>
      <w:r w:rsidR="00103C40">
        <w:t xml:space="preserve"> liikenteen päästökehitykseen vaikuttavia ohjauskeinoja ovat seuraavat</w:t>
      </w:r>
      <w:r w:rsidR="00A94BB5">
        <w:t>:</w:t>
      </w:r>
    </w:p>
    <w:p w:rsidR="00A94BB5" w:rsidRDefault="00A94BB5" w:rsidP="00A94BB5"/>
    <w:p w:rsidR="00A94BB5" w:rsidRDefault="00A94BB5" w:rsidP="00E43DF7">
      <w:r>
        <w:lastRenderedPageBreak/>
        <w:t>-</w:t>
      </w:r>
      <w:r w:rsidR="00E43DF7">
        <w:t>biopolttoaineiden osuuden nostami</w:t>
      </w:r>
      <w:r>
        <w:t>nen</w:t>
      </w:r>
      <w:r w:rsidR="00E43DF7">
        <w:t xml:space="preserve"> 30 prosenttiin vuonna</w:t>
      </w:r>
      <w:r>
        <w:t xml:space="preserve"> </w:t>
      </w:r>
      <w:r w:rsidR="00E43DF7">
        <w:t>20</w:t>
      </w:r>
      <w:r w:rsidR="00A879AC">
        <w:t>29</w:t>
      </w:r>
    </w:p>
    <w:p w:rsidR="00A94BB5" w:rsidRDefault="00A94BB5" w:rsidP="00E43DF7">
      <w:r>
        <w:t>-</w:t>
      </w:r>
      <w:r w:rsidR="00E43DF7">
        <w:t xml:space="preserve">uusien </w:t>
      </w:r>
      <w:r>
        <w:t>henkilö- ja paketti</w:t>
      </w:r>
      <w:r w:rsidR="00E43DF7">
        <w:t>autojen CO2-raja-arvo</w:t>
      </w:r>
      <w:r w:rsidR="00103C40">
        <w:t>t (CO2-päästö</w:t>
      </w:r>
      <w:r w:rsidR="00A879AC">
        <w:t xml:space="preserve">jen aleneminen </w:t>
      </w:r>
      <w:r w:rsidR="00103C40">
        <w:t xml:space="preserve">37,5 % </w:t>
      </w:r>
      <w:r w:rsidR="00A879AC">
        <w:t>vuodesta 2021</w:t>
      </w:r>
      <w:r w:rsidR="00E43DF7">
        <w:t xml:space="preserve"> vuo</w:t>
      </w:r>
      <w:r>
        <w:t>teen</w:t>
      </w:r>
      <w:r w:rsidR="00E43DF7">
        <w:t xml:space="preserve"> 2030</w:t>
      </w:r>
      <w:r w:rsidR="00103C40">
        <w:t>)</w:t>
      </w:r>
      <w:r>
        <w:t xml:space="preserve"> ja</w:t>
      </w:r>
    </w:p>
    <w:p w:rsidR="00E43DF7" w:rsidRDefault="00A94BB5" w:rsidP="00A94BB5">
      <w:r>
        <w:t>-raskaan kaluston CO2-raja-arvot</w:t>
      </w:r>
      <w:r w:rsidR="00A879AC">
        <w:t xml:space="preserve"> (2021) </w:t>
      </w:r>
      <w:r>
        <w:t>vuoteen 2030.</w:t>
      </w:r>
      <w:r w:rsidR="00E43DF7">
        <w:t xml:space="preserve"> </w:t>
      </w:r>
    </w:p>
    <w:p w:rsidR="00A94BB5" w:rsidRDefault="00A94BB5" w:rsidP="00A94BB5"/>
    <w:p w:rsidR="00A879AC" w:rsidRPr="00124C0E" w:rsidRDefault="00A879AC" w:rsidP="00A879AC">
      <w:pPr>
        <w:rPr>
          <w:b/>
        </w:rPr>
      </w:pPr>
      <w:r w:rsidRPr="00124C0E">
        <w:rPr>
          <w:b/>
        </w:rPr>
        <w:t>Perusennusteiden tarkoituksena on osoittaa, millaiseen liikenteen kehitykseen toimintaympäristön ennustettavissa olevat muutokset ja päätetyt toimenpiteet johtavat. Perusennusteet toimivat lähtökohtana tarkasteluille, joissa erilaisten toimenpiteiden vaikutuksia arvioidaan</w:t>
      </w:r>
      <w:r w:rsidR="00103C40" w:rsidRPr="00124C0E">
        <w:rPr>
          <w:b/>
        </w:rPr>
        <w:t xml:space="preserve"> nykykehityksen ”päälle”</w:t>
      </w:r>
      <w:r w:rsidRPr="00124C0E">
        <w:rPr>
          <w:b/>
        </w:rPr>
        <w:t>.</w:t>
      </w:r>
    </w:p>
    <w:p w:rsidR="00A879AC" w:rsidRDefault="00A879AC" w:rsidP="00085DDF"/>
    <w:p w:rsidR="002D532B" w:rsidRDefault="00085DDF" w:rsidP="00085DDF">
      <w:r>
        <w:t xml:space="preserve">Kuten kaikki ennusteet, myös liikenteen kasvihuonekaasupäästöjen perusennuste pitää sisällään monenlaisia epävarmuustekijöitä. </w:t>
      </w:r>
      <w:r w:rsidR="00A879AC">
        <w:t>Perusennusteen epävarmuutta pienennetään päivittämällä sitä säännöllisesti, vähintään kerran hallituskaudessa. E</w:t>
      </w:r>
      <w:r w:rsidR="00A879AC" w:rsidRPr="00A879AC">
        <w:t xml:space="preserve">räiden merkittävien parametrien kohdalla on </w:t>
      </w:r>
      <w:r w:rsidR="00A879AC">
        <w:t xml:space="preserve">myös </w:t>
      </w:r>
      <w:r w:rsidR="00A879AC" w:rsidRPr="00A879AC">
        <w:t xml:space="preserve">tehty ns. herkkyystarkasteluja, joissa </w:t>
      </w:r>
      <w:r w:rsidR="00A879AC">
        <w:t xml:space="preserve">näille </w:t>
      </w:r>
      <w:r w:rsidR="00A879AC" w:rsidRPr="00A879AC">
        <w:t xml:space="preserve">parametreille on käytetty toisistaan poikkeavia arvoja, ja siten nähty </w:t>
      </w:r>
      <w:r w:rsidR="00A879AC">
        <w:t>kyseisen</w:t>
      </w:r>
      <w:r w:rsidR="00A879AC" w:rsidRPr="00A879AC">
        <w:t xml:space="preserve"> parametrin arviointiin sisältyvän epävarmuusvälin vaikutus kokonaistulokse</w:t>
      </w:r>
      <w:r w:rsidR="002D532B">
        <w:t>en</w:t>
      </w:r>
      <w:r w:rsidR="00A879AC" w:rsidRPr="00A879AC">
        <w:t>.</w:t>
      </w:r>
      <w:r w:rsidR="00103C40">
        <w:t xml:space="preserve"> Esimerkiksi henkilöautokannan sähköistymisvauhdista on tehty useita eri herkkyystarkasteluja. Päästökehitystä on erikseen arvioitu tilanteessa, jossa Suomessa olisi liikennekäytössä yhteensä 600 000 sähköautoa (täyssähköautoa ja ladattavaa hybridiä) tai 350 000 sähköautoa. Näistä varsinaiseen perusennusteeseen on (toteutuneen kehityksen pohjalta) valittu 600 000 sähköauton määrä.</w:t>
      </w:r>
    </w:p>
    <w:p w:rsidR="00A879AC" w:rsidRDefault="00A879AC" w:rsidP="00085DDF"/>
    <w:p w:rsidR="006422BA" w:rsidRDefault="006422BA" w:rsidP="00446E3A">
      <w:pPr>
        <w:rPr>
          <w:u w:val="single"/>
        </w:rPr>
      </w:pPr>
    </w:p>
    <w:p w:rsidR="00E43DF7" w:rsidRPr="00085DDF" w:rsidRDefault="00E43DF7" w:rsidP="00446E3A">
      <w:pPr>
        <w:rPr>
          <w:u w:val="single"/>
        </w:rPr>
      </w:pPr>
      <w:r w:rsidRPr="00085DDF">
        <w:rPr>
          <w:u w:val="single"/>
        </w:rPr>
        <w:t>Liikennesuorite</w:t>
      </w:r>
    </w:p>
    <w:p w:rsidR="00A94BB5" w:rsidRDefault="00A94BB5" w:rsidP="00446E3A"/>
    <w:p w:rsidR="00103C40" w:rsidRDefault="00A16834" w:rsidP="00103C40">
      <w:r>
        <w:t xml:space="preserve">Liikenteen kasvihuonekaasupäästöjen perusennusteen ennuste liikennesuoritteesta pohjautuu </w:t>
      </w:r>
      <w:r w:rsidR="00E217AC">
        <w:t>Liikenne- ja viestintäviraston</w:t>
      </w:r>
      <w:r>
        <w:t xml:space="preserve"> valtakunnallis</w:t>
      </w:r>
      <w:r w:rsidR="00E217AC">
        <w:t>ii</w:t>
      </w:r>
      <w:r>
        <w:t>n liikennesuorite-ennuste</w:t>
      </w:r>
      <w:r w:rsidR="00E217AC">
        <w:t>i</w:t>
      </w:r>
      <w:r>
        <w:t>s</w:t>
      </w:r>
      <w:r w:rsidR="00E217AC">
        <w:t>ii</w:t>
      </w:r>
      <w:r>
        <w:t>n.</w:t>
      </w:r>
      <w:r w:rsidR="00E217AC">
        <w:t xml:space="preserve"> </w:t>
      </w:r>
      <w:r w:rsidR="00103C40">
        <w:t>Valtakunnalliset liikenne-ennusteet on viimeksi laadittu vuonna 2018</w:t>
      </w:r>
      <w:r w:rsidR="00E217AC">
        <w:rPr>
          <w:rStyle w:val="Alaviitteenviite"/>
        </w:rPr>
        <w:footnoteReference w:id="1"/>
      </w:r>
      <w:r w:rsidR="00103C40">
        <w:t>,</w:t>
      </w:r>
      <w:r w:rsidR="00E217AC">
        <w:t xml:space="preserve"> </w:t>
      </w:r>
      <w:r w:rsidR="00103C40">
        <w:t>jolloin Liikennevirastossa tuotettiin henkilö-ja tavaraliikenteen kokonaisennusteet</w:t>
      </w:r>
      <w:r w:rsidR="00E217AC">
        <w:t xml:space="preserve"> </w:t>
      </w:r>
      <w:r w:rsidR="00103C40">
        <w:t>sekä liikennemuotokohtaiset ennusteet tieliikenteelle, rautateiden henkilö- ja tavaraliikenteelle</w:t>
      </w:r>
      <w:r w:rsidR="00E217AC">
        <w:t xml:space="preserve"> </w:t>
      </w:r>
      <w:r w:rsidR="00103C40">
        <w:t xml:space="preserve">sekä meriliikenteelle. </w:t>
      </w:r>
      <w:r w:rsidR="00E217AC" w:rsidRPr="00A20447">
        <w:rPr>
          <w:b/>
        </w:rPr>
        <w:t>T</w:t>
      </w:r>
      <w:r w:rsidR="00103C40" w:rsidRPr="00A20447">
        <w:rPr>
          <w:b/>
        </w:rPr>
        <w:t xml:space="preserve">oimintaympäristön jatkuvista muutoksista </w:t>
      </w:r>
      <w:r w:rsidR="00E217AC" w:rsidRPr="00A20447">
        <w:rPr>
          <w:b/>
        </w:rPr>
        <w:t>johtuen tieliikenteen suorite-ennusteet pä</w:t>
      </w:r>
      <w:r w:rsidR="00124C0E">
        <w:rPr>
          <w:b/>
        </w:rPr>
        <w:t>ätettiin päivittää</w:t>
      </w:r>
      <w:r w:rsidR="00E217AC" w:rsidRPr="00A20447">
        <w:rPr>
          <w:b/>
        </w:rPr>
        <w:t xml:space="preserve"> keväällä</w:t>
      </w:r>
      <w:r w:rsidR="00124C0E">
        <w:rPr>
          <w:b/>
        </w:rPr>
        <w:t xml:space="preserve"> 2021. Päivitetty ennuste valmistui </w:t>
      </w:r>
      <w:r w:rsidR="00E217AC" w:rsidRPr="00A20447">
        <w:rPr>
          <w:b/>
        </w:rPr>
        <w:t>kesällä 2021.</w:t>
      </w:r>
      <w:r w:rsidR="00E217AC">
        <w:t xml:space="preserve"> Päivityksessä huomioitiin muun muassa tuoreimmat arviot Suomen bruttokansantuotteen kehityksestä ja väestönkasvusta. Myös sähköautojen määrää suorite-ennustee</w:t>
      </w:r>
      <w:r w:rsidR="00A20447">
        <w:t>ssa</w:t>
      </w:r>
      <w:r w:rsidR="00E217AC">
        <w:t xml:space="preserve"> </w:t>
      </w:r>
      <w:r w:rsidR="00124C0E">
        <w:t>tarkistett</w:t>
      </w:r>
      <w:r w:rsidR="00E217AC">
        <w:t>iin. Sähköautojen määrällä on ennusteessa väliä, sillä liikenne-ennustemalli huomioi ennusteessa ajamisen hinnan. Koska sähköllä ajamisen kustannukset ovat huomattavasti pienemmät kuin polttomoottoriautolla ajamisen, sähköautojen määrän kasvu ennusteessa kasvattaa myös ennustettua suoritetta.</w:t>
      </w:r>
    </w:p>
    <w:p w:rsidR="00A16834" w:rsidRDefault="00A16834" w:rsidP="000C7A12"/>
    <w:p w:rsidR="00CD66D2" w:rsidRDefault="00CD66D2" w:rsidP="00CD66D2">
      <w:r>
        <w:t xml:space="preserve">Päivityksen tulos näkyy taulukossa 1 ja kuvassa 2. </w:t>
      </w:r>
      <w:r w:rsidRPr="00124C0E">
        <w:rPr>
          <w:b/>
        </w:rPr>
        <w:t>Päivitetyssä ennusteessa on ennen vuotta 2030 vähemmän suoritteita kuin vuoden 2018 ennusteessa erityisesti hitaamman talouden kasvuoletuksen takia, ja vuoden 2030 jälkeen enemmän suoritteita johtuen erityisesti kaupungistumisesta ja autokannan voimakkaan sähköistymisen aiheuttamasta kustannustason laskusta.</w:t>
      </w:r>
      <w:r>
        <w:t xml:space="preserve"> Suoritteiden kasvu kohdistuu erityisesti sähköä käyttövoimana hyödyntävään ajoneuvokantaan ja polttomoottoriajoneuvojen suoritteet laskevat huomattavasti vuoden 2018 ennusteesta.</w:t>
      </w:r>
    </w:p>
    <w:p w:rsidR="00CD66D2" w:rsidRDefault="00CD66D2" w:rsidP="00056B1E"/>
    <w:p w:rsidR="00CD66D2" w:rsidRDefault="00CD66D2" w:rsidP="00056B1E"/>
    <w:p w:rsidR="00A20447" w:rsidRPr="00A20447" w:rsidRDefault="00A20447" w:rsidP="00A94BB5">
      <w:r w:rsidRPr="00A20447">
        <w:t>Taulukko</w:t>
      </w:r>
      <w:r>
        <w:t xml:space="preserve"> 1</w:t>
      </w:r>
      <w:r w:rsidRPr="00A20447">
        <w:t>: Tieliikenteen ennusteen päivityksen suoritekooste (miljoonaa ajoneuvokilometriä).</w:t>
      </w:r>
    </w:p>
    <w:p w:rsidR="00A20447" w:rsidRDefault="00A20447" w:rsidP="00A94BB5">
      <w:pPr>
        <w:rPr>
          <w:u w:val="single"/>
        </w:rPr>
      </w:pPr>
    </w:p>
    <w:p w:rsidR="00CD66D2" w:rsidRDefault="00A20447" w:rsidP="00A94BB5">
      <w:pPr>
        <w:rPr>
          <w:u w:val="single"/>
        </w:rPr>
      </w:pPr>
      <w:r>
        <w:rPr>
          <w:noProof/>
          <w:lang w:eastAsia="fi-FI"/>
        </w:rPr>
        <w:lastRenderedPageBreak/>
        <w:drawing>
          <wp:inline distT="0" distB="0" distL="0" distR="0" wp14:anchorId="3D7D682A" wp14:editId="0F11F112">
            <wp:extent cx="4850467" cy="2348968"/>
            <wp:effectExtent l="0" t="0" r="762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651" t="43424" r="35660" b="19821"/>
                    <a:stretch/>
                  </pic:blipFill>
                  <pic:spPr bwMode="auto">
                    <a:xfrm>
                      <a:off x="0" y="0"/>
                      <a:ext cx="4876802" cy="2361721"/>
                    </a:xfrm>
                    <a:prstGeom prst="rect">
                      <a:avLst/>
                    </a:prstGeom>
                    <a:ln>
                      <a:noFill/>
                    </a:ln>
                    <a:extLst>
                      <a:ext uri="{53640926-AAD7-44D8-BBD7-CCE9431645EC}">
                        <a14:shadowObscured xmlns:a14="http://schemas.microsoft.com/office/drawing/2010/main"/>
                      </a:ext>
                    </a:extLst>
                  </pic:spPr>
                </pic:pic>
              </a:graphicData>
            </a:graphic>
          </wp:inline>
        </w:drawing>
      </w:r>
    </w:p>
    <w:p w:rsidR="00A20447" w:rsidRDefault="00A20447" w:rsidP="00A94BB5">
      <w:pPr>
        <w:rPr>
          <w:u w:val="single"/>
        </w:rPr>
      </w:pPr>
    </w:p>
    <w:p w:rsidR="00A20447" w:rsidRDefault="00A20447" w:rsidP="00A94BB5">
      <w:pPr>
        <w:rPr>
          <w:u w:val="single"/>
        </w:rPr>
      </w:pPr>
    </w:p>
    <w:p w:rsidR="00A20447" w:rsidRDefault="00A20447" w:rsidP="00A94BB5">
      <w:pPr>
        <w:rPr>
          <w:u w:val="single"/>
        </w:rPr>
      </w:pPr>
      <w:r w:rsidRPr="00A20447">
        <w:rPr>
          <w:noProof/>
          <w:u w:val="single"/>
          <w:lang w:eastAsia="fi-FI"/>
        </w:rPr>
        <w:drawing>
          <wp:inline distT="0" distB="0" distL="0" distR="0">
            <wp:extent cx="4468712" cy="2688445"/>
            <wp:effectExtent l="0" t="0" r="8255"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80137" cy="2695318"/>
                    </a:xfrm>
                    <a:prstGeom prst="rect">
                      <a:avLst/>
                    </a:prstGeom>
                    <a:noFill/>
                    <a:ln>
                      <a:noFill/>
                    </a:ln>
                  </pic:spPr>
                </pic:pic>
              </a:graphicData>
            </a:graphic>
          </wp:inline>
        </w:drawing>
      </w:r>
    </w:p>
    <w:p w:rsidR="00A20447" w:rsidRDefault="00A20447" w:rsidP="00A94BB5">
      <w:pPr>
        <w:rPr>
          <w:u w:val="single"/>
        </w:rPr>
      </w:pPr>
    </w:p>
    <w:p w:rsidR="00A20447" w:rsidRDefault="00A20447" w:rsidP="00A94BB5">
      <w:pPr>
        <w:rPr>
          <w:i/>
        </w:rPr>
      </w:pPr>
      <w:r w:rsidRPr="00A20447">
        <w:t xml:space="preserve">Kuva </w:t>
      </w:r>
      <w:r>
        <w:t>2:</w:t>
      </w:r>
      <w:r w:rsidRPr="00A20447">
        <w:t xml:space="preserve"> Tieliikennesuoritteen kehitys 1980-2019 ja ennuste 2020-2050.</w:t>
      </w:r>
      <w:r>
        <w:t xml:space="preserve"> </w:t>
      </w:r>
      <w:r w:rsidRPr="00A20447">
        <w:rPr>
          <w:i/>
        </w:rPr>
        <w:t>(</w:t>
      </w:r>
      <w:proofErr w:type="spellStart"/>
      <w:r w:rsidRPr="00A20447">
        <w:rPr>
          <w:i/>
        </w:rPr>
        <w:t>Huom</w:t>
      </w:r>
      <w:proofErr w:type="spellEnd"/>
      <w:r w:rsidRPr="00A20447">
        <w:rPr>
          <w:i/>
        </w:rPr>
        <w:t>! Suoritteiden noin 30 % pieneneminen vuonna 2016 ei johdu toteutuneesta kehityksestä vaan tilasto</w:t>
      </w:r>
      <w:r>
        <w:rPr>
          <w:i/>
        </w:rPr>
        <w:t>intitavan muutokse</w:t>
      </w:r>
      <w:r w:rsidRPr="00A20447">
        <w:rPr>
          <w:i/>
        </w:rPr>
        <w:t>sta.)</w:t>
      </w:r>
    </w:p>
    <w:p w:rsidR="00F15872" w:rsidRPr="00A20447" w:rsidRDefault="00F15872" w:rsidP="00A94BB5"/>
    <w:p w:rsidR="00A20447" w:rsidRDefault="00A20447" w:rsidP="00A94BB5">
      <w:pPr>
        <w:rPr>
          <w:u w:val="single"/>
        </w:rPr>
      </w:pPr>
    </w:p>
    <w:p w:rsidR="000C7A12" w:rsidRPr="00CB15DD" w:rsidRDefault="000C7A12" w:rsidP="00A94BB5">
      <w:pPr>
        <w:rPr>
          <w:u w:val="single"/>
        </w:rPr>
      </w:pPr>
      <w:r w:rsidRPr="00CB15DD">
        <w:rPr>
          <w:u w:val="single"/>
        </w:rPr>
        <w:t>Autokanta</w:t>
      </w:r>
      <w:r w:rsidR="004369B1">
        <w:rPr>
          <w:u w:val="single"/>
        </w:rPr>
        <w:t>; henkilöautot</w:t>
      </w:r>
    </w:p>
    <w:p w:rsidR="000C7A12" w:rsidRDefault="000C7A12" w:rsidP="00A94BB5"/>
    <w:p w:rsidR="004369B1" w:rsidRDefault="004369B1" w:rsidP="004369B1">
      <w:r>
        <w:t>Suomessa on tällä hetkellä liikenteessä noin 2,</w:t>
      </w:r>
      <w:r w:rsidR="00A26411">
        <w:t>7</w:t>
      </w:r>
      <w:r>
        <w:t xml:space="preserve"> miljoonaa henkilöautoa, joista valtaosa eli melkein </w:t>
      </w:r>
      <w:r w:rsidR="0013224E">
        <w:t>1,9</w:t>
      </w:r>
      <w:r>
        <w:t xml:space="preserve"> miljoonaa on bensiinikäyttöisiä ja vajaat 800 000 dieselkäyttöisiä. Vaihtoehtoisia käyttövoimia hyödyntäviä </w:t>
      </w:r>
      <w:r w:rsidR="00A20447">
        <w:t xml:space="preserve">autoja </w:t>
      </w:r>
      <w:r w:rsidR="0013224E">
        <w:t>on vajaat 100 </w:t>
      </w:r>
      <w:r>
        <w:t>000</w:t>
      </w:r>
      <w:r w:rsidR="0013224E">
        <w:t xml:space="preserve"> kappaletta; näistä</w:t>
      </w:r>
      <w:r>
        <w:t xml:space="preserve"> suurin </w:t>
      </w:r>
      <w:r w:rsidR="0013224E">
        <w:t>osa</w:t>
      </w:r>
      <w:r>
        <w:t xml:space="preserve"> ladattav</w:t>
      </w:r>
      <w:r w:rsidR="0013224E">
        <w:t>i</w:t>
      </w:r>
      <w:r>
        <w:t>a hybrid</w:t>
      </w:r>
      <w:r w:rsidR="0013224E">
        <w:t>ejä</w:t>
      </w:r>
      <w:r>
        <w:t xml:space="preserve"> (noin </w:t>
      </w:r>
      <w:r w:rsidR="0013224E">
        <w:t xml:space="preserve">60 000 kpl). </w:t>
      </w:r>
      <w:r>
        <w:t xml:space="preserve"> Täyssähköautoja </w:t>
      </w:r>
      <w:r w:rsidR="0013224E">
        <w:t xml:space="preserve">ja kaasuautoja on molempia noin 16 </w:t>
      </w:r>
      <w:r>
        <w:t>000 kpl.</w:t>
      </w:r>
      <w:r w:rsidR="0013224E">
        <w:t xml:space="preserve"> Lisäksi liikenteessä on noin 9000 etanolikäyttöistä </w:t>
      </w:r>
      <w:proofErr w:type="spellStart"/>
      <w:r w:rsidR="0013224E">
        <w:t>flex-fuel</w:t>
      </w:r>
      <w:proofErr w:type="spellEnd"/>
      <w:r w:rsidR="0013224E">
        <w:t xml:space="preserve"> </w:t>
      </w:r>
      <w:r w:rsidR="00C86AF8">
        <w:t>–</w:t>
      </w:r>
      <w:r w:rsidR="0013224E">
        <w:t>autoa</w:t>
      </w:r>
      <w:r w:rsidR="00C86AF8">
        <w:t>,</w:t>
      </w:r>
      <w:r w:rsidR="00C86AF8" w:rsidRPr="00C86AF8">
        <w:t xml:space="preserve"> jotka voivat käyttää korke</w:t>
      </w:r>
      <w:r w:rsidR="00C86AF8">
        <w:t>aseosetanolipolttoainetta (E85)</w:t>
      </w:r>
      <w:r w:rsidR="00715648">
        <w:t xml:space="preserve">, </w:t>
      </w:r>
      <w:r w:rsidR="00715648" w:rsidRPr="00715648">
        <w:t>mutta niitä ei ole uusina rekisteröity enää vuoden 2014 jälkeen.</w:t>
      </w:r>
    </w:p>
    <w:p w:rsidR="004369B1" w:rsidRDefault="004369B1" w:rsidP="00A94BB5"/>
    <w:p w:rsidR="00A94BB5" w:rsidRDefault="004369B1" w:rsidP="00A94BB5">
      <w:r>
        <w:t>P</w:t>
      </w:r>
      <w:r w:rsidR="00A16834">
        <w:t xml:space="preserve">erusennusteen </w:t>
      </w:r>
      <w:r w:rsidR="00A94BB5">
        <w:t>auto</w:t>
      </w:r>
      <w:r w:rsidR="00A16834">
        <w:t>kanta</w:t>
      </w:r>
      <w:r w:rsidR="00A94BB5">
        <w:t xml:space="preserve">ennuste pohjautuu </w:t>
      </w:r>
      <w:r w:rsidR="00A16834">
        <w:t>Liikenneviraston</w:t>
      </w:r>
      <w:r w:rsidR="00A94BB5">
        <w:t xml:space="preserve"> suorite-ennusteeseen</w:t>
      </w:r>
      <w:r w:rsidR="00A16834">
        <w:t>, automyynnin toteutuneeseen kehitykseen ja</w:t>
      </w:r>
      <w:r w:rsidR="00A94BB5">
        <w:t xml:space="preserve"> Suomen autokannan EU-sovitettuun kehitysennusteeseen, missä kullekin</w:t>
      </w:r>
      <w:r w:rsidR="00A16834">
        <w:t xml:space="preserve"> </w:t>
      </w:r>
      <w:r w:rsidR="00A94BB5">
        <w:t xml:space="preserve">ajoneuvotyypille ja tekniikalle on arvioitu autokohtainen suoritteen kehitys. </w:t>
      </w:r>
      <w:r w:rsidR="00A94BB5" w:rsidRPr="00124C0E">
        <w:t>Uusien autojen</w:t>
      </w:r>
      <w:r w:rsidR="00A16834" w:rsidRPr="00124C0E">
        <w:t xml:space="preserve"> </w:t>
      </w:r>
      <w:r w:rsidR="00A94BB5" w:rsidRPr="00124C0E">
        <w:lastRenderedPageBreak/>
        <w:t xml:space="preserve">myynti on </w:t>
      </w:r>
      <w:r w:rsidR="00A16834" w:rsidRPr="00124C0E">
        <w:t xml:space="preserve">ennusteessa </w:t>
      </w:r>
      <w:r w:rsidR="00A94BB5" w:rsidRPr="00124C0E">
        <w:t xml:space="preserve">sovitettu siten, että kunkin vuoden autokanta toteuttaa </w:t>
      </w:r>
      <w:r w:rsidR="0013224E" w:rsidRPr="00124C0E">
        <w:t xml:space="preserve">päivitetyn </w:t>
      </w:r>
      <w:r w:rsidR="00A94BB5" w:rsidRPr="00124C0E">
        <w:t>suorite-ennusteen.</w:t>
      </w:r>
      <w:r w:rsidR="00A16834" w:rsidRPr="00124C0E">
        <w:t xml:space="preserve"> </w:t>
      </w:r>
      <w:r w:rsidR="00A16834">
        <w:t>Koska henkilöautojen suorite suorite-ennusteessa kasvaa,</w:t>
      </w:r>
      <w:r w:rsidR="003E6E17">
        <w:t xml:space="preserve"> ja entuudestaan tiedetään, että autokohtaisten kilometrien määrä ei ole viime vuosina enää kasvanut,</w:t>
      </w:r>
      <w:r w:rsidR="00A16834">
        <w:t xml:space="preserve"> uusien autojen myyn</w:t>
      </w:r>
      <w:r w:rsidR="00E151C6">
        <w:t>ti ennusteessa kasvaa</w:t>
      </w:r>
      <w:r w:rsidR="00A16834">
        <w:t xml:space="preserve">. </w:t>
      </w:r>
      <w:r>
        <w:t>Siten henkilöautoj</w:t>
      </w:r>
      <w:r w:rsidR="0013224E">
        <w:t>en myynnin oletetaan</w:t>
      </w:r>
      <w:r>
        <w:t xml:space="preserve"> perusennusteessa </w:t>
      </w:r>
      <w:r w:rsidR="0013224E">
        <w:t xml:space="preserve">kasvavan </w:t>
      </w:r>
      <w:r>
        <w:t xml:space="preserve">tasolle 150 000 </w:t>
      </w:r>
      <w:r w:rsidR="0013224E">
        <w:t>uutta myytyä autoa/vuosi</w:t>
      </w:r>
      <w:r>
        <w:t xml:space="preserve"> vuonna 2050. </w:t>
      </w:r>
      <w:r w:rsidR="0013224E">
        <w:t xml:space="preserve">Vuosien 2020 ja 2021 automyynti on vähäisempää, vain noin 96 000 - 100 000 uutta autoa/vuosi, sillä koronapandemia on vaikuttanut vahvasti </w:t>
      </w:r>
      <w:r w:rsidR="00124C0E">
        <w:t xml:space="preserve">myös </w:t>
      </w:r>
      <w:r w:rsidR="0013224E">
        <w:t xml:space="preserve">Suomen autokauppaan. </w:t>
      </w:r>
      <w:r w:rsidR="00A94BB5">
        <w:t>Ennusteessa on mukana myös käytettynä maahantuotujen autojen määrä (</w:t>
      </w:r>
      <w:r w:rsidR="00ED7415">
        <w:t>45</w:t>
      </w:r>
      <w:r w:rsidR="00A94BB5">
        <w:t xml:space="preserve"> 000 henkilöautoa/</w:t>
      </w:r>
      <w:r w:rsidR="00ED7415">
        <w:t xml:space="preserve"> </w:t>
      </w:r>
      <w:r w:rsidR="00A94BB5">
        <w:t>vuosi), jotka tulevat autokantaan uusmyynnin ulkopuolelta</w:t>
      </w:r>
      <w:r w:rsidR="00715648" w:rsidRPr="00715648">
        <w:t xml:space="preserve"> ja sijoittuvat autokantaan </w:t>
      </w:r>
      <w:r w:rsidR="00A94BB5">
        <w:t>vuosimallinsa mukaisesti.</w:t>
      </w:r>
    </w:p>
    <w:p w:rsidR="00A94BB5" w:rsidRDefault="00A94BB5" w:rsidP="00446E3A"/>
    <w:p w:rsidR="00510369" w:rsidRPr="00510369" w:rsidRDefault="00510369" w:rsidP="00510369">
      <w:pPr>
        <w:rPr>
          <w:b/>
        </w:rPr>
      </w:pPr>
      <w:r w:rsidRPr="00510369">
        <w:rPr>
          <w:b/>
        </w:rPr>
        <w:t>Päivitetyn perusennusteen mukaan Suomessa olisi vuonna 2030 yhteensä noin 600 000 sähkökäyttöistä autoa (täyssähköautot, ladattavat hybridit ja vetyautot). Kaasukäyttöisiä henkilöautoja olisi hieman vajaat 25 000 kappaletta.</w:t>
      </w:r>
    </w:p>
    <w:p w:rsidR="00510369" w:rsidRDefault="00510369" w:rsidP="00446E3A"/>
    <w:p w:rsidR="005D74D0" w:rsidRDefault="00DC0975" w:rsidP="00D712FC">
      <w:r w:rsidRPr="00DC0975">
        <w:t>Perusennusteen mukaisten sähköajoneuvomäärien arvioidaan yhdessä oletetun polttomoottori</w:t>
      </w:r>
      <w:r w:rsidR="005D74D0">
        <w:t>autoj</w:t>
      </w:r>
      <w:r w:rsidRPr="00DC0975">
        <w:t>en kulutuksen noin 10</w:t>
      </w:r>
      <w:r w:rsidR="00917CBD">
        <w:t xml:space="preserve"> </w:t>
      </w:r>
      <w:r w:rsidR="00124C0E">
        <w:t>%</w:t>
      </w:r>
      <w:r w:rsidRPr="00DC0975">
        <w:t xml:space="preserve"> vähenemän kanssa vähentävän uusien henkilöautojen hiilidioksidipäästöjä </w:t>
      </w:r>
      <w:r w:rsidR="00A26411">
        <w:t xml:space="preserve">noin </w:t>
      </w:r>
      <w:r w:rsidRPr="00DC0975">
        <w:t>1</w:t>
      </w:r>
      <w:r w:rsidR="003B0739">
        <w:t>5</w:t>
      </w:r>
      <w:r w:rsidR="00917CBD">
        <w:t xml:space="preserve"> </w:t>
      </w:r>
      <w:r w:rsidRPr="00DC0975">
        <w:t>%</w:t>
      </w:r>
      <w:r w:rsidR="00A26411">
        <w:t xml:space="preserve"> </w:t>
      </w:r>
      <w:r w:rsidR="00A26411" w:rsidRPr="00DC0975">
        <w:t>vuoteen 2025 mennessä</w:t>
      </w:r>
      <w:r w:rsidRPr="00DC0975">
        <w:t xml:space="preserve"> ja </w:t>
      </w:r>
      <w:r w:rsidR="00A26411">
        <w:t xml:space="preserve">noin </w:t>
      </w:r>
      <w:r w:rsidR="003B0739">
        <w:t>38</w:t>
      </w:r>
      <w:r w:rsidR="00917CBD">
        <w:t xml:space="preserve"> </w:t>
      </w:r>
      <w:r w:rsidRPr="00DC0975">
        <w:t xml:space="preserve">% </w:t>
      </w:r>
      <w:r w:rsidR="00A26411">
        <w:t>vuoteen 2030 mennessä.</w:t>
      </w:r>
      <w:r w:rsidR="00510369">
        <w:t xml:space="preserve"> </w:t>
      </w:r>
      <w:r w:rsidR="003B0739">
        <w:t xml:space="preserve">Näin </w:t>
      </w:r>
      <w:r w:rsidR="003B0739" w:rsidRPr="003B0739">
        <w:t xml:space="preserve">ne täyttäisivät </w:t>
      </w:r>
      <w:r w:rsidR="00150D56" w:rsidRPr="00150D56">
        <w:t xml:space="preserve">EU:ssa voimassa olevan CO2-raja-arvoasetuksen asettaman tavoitetason, 37,5 % päästövähenemä vuoteen 2030 mennessä, sekä myös välitavoitteen, joka on -15 % vuoteen 2025 mennessä. Oletuksena siis on, että Suomessa myydään ja ostetaan vähäpäästöisiä autoja – erityisesti sähköautoja – suhteellisesti ottaen </w:t>
      </w:r>
      <w:r w:rsidR="003B0739" w:rsidRPr="003B0739">
        <w:t>saman verran kuin Euroopassa keskimäärin</w:t>
      </w:r>
      <w:r w:rsidR="00150D56" w:rsidRPr="00150D56">
        <w:t>.</w:t>
      </w:r>
    </w:p>
    <w:p w:rsidR="00150D56" w:rsidRDefault="00150D56" w:rsidP="00D712FC"/>
    <w:p w:rsidR="00D712FC" w:rsidRDefault="007B7ADB" w:rsidP="00D712FC">
      <w:r>
        <w:t>Ennusteessa on huomioitu autovalmistajien omat ilmoitukset siitä, millaisia autoja lähivuosina on tulossa markkinoille ja millaisiin teknologioihin tulevaisuudessa panostetaan. Perusennusteessa esimerkiksi kaasuautojen myynti pienenee vuodesta 2025 alkaen, koska Volkswagen on keväällä 2020 ilmoittanut, että se ei enää jatkossa satsaa kaasuautojen kehittämiseen</w:t>
      </w:r>
      <w:r w:rsidR="00150D56">
        <w:t>,</w:t>
      </w:r>
      <w:r>
        <w:t xml:space="preserve"> ja </w:t>
      </w:r>
      <w:r w:rsidR="00D712FC">
        <w:t>tällä hetkellä Suomeen ei tuoda muiden konsernien mallistossa mahdollisesti saatavilla olevia kaasuautoja.</w:t>
      </w:r>
    </w:p>
    <w:p w:rsidR="00551E5B" w:rsidRDefault="00551E5B" w:rsidP="00551E5B"/>
    <w:p w:rsidR="00917CBD" w:rsidRDefault="00F8262E" w:rsidP="00446E3A">
      <w:r>
        <w:t>Ennusteen pohjana on käytetty seuraavaa arviota myytävien autojen määristä ja eri teknologioiden myyntiosuuksista vuosina 202</w:t>
      </w:r>
      <w:r w:rsidR="00150D56">
        <w:t>1</w:t>
      </w:r>
      <w:r>
        <w:t>-2030:</w:t>
      </w:r>
    </w:p>
    <w:p w:rsidR="00150D56" w:rsidRDefault="00150D56" w:rsidP="00150D56"/>
    <w:tbl>
      <w:tblPr>
        <w:tblW w:w="8845" w:type="dxa"/>
        <w:tblCellMar>
          <w:left w:w="70" w:type="dxa"/>
          <w:right w:w="70" w:type="dxa"/>
        </w:tblCellMar>
        <w:tblLook w:val="04A0" w:firstRow="1" w:lastRow="0" w:firstColumn="1" w:lastColumn="0" w:noHBand="0" w:noVBand="1"/>
      </w:tblPr>
      <w:tblGrid>
        <w:gridCol w:w="1118"/>
        <w:gridCol w:w="1139"/>
        <w:gridCol w:w="953"/>
        <w:gridCol w:w="843"/>
        <w:gridCol w:w="1372"/>
        <w:gridCol w:w="1319"/>
        <w:gridCol w:w="953"/>
        <w:gridCol w:w="1148"/>
      </w:tblGrid>
      <w:tr w:rsidR="003B0739" w:rsidRPr="002D7788" w:rsidTr="003B0739">
        <w:trPr>
          <w:trHeight w:val="403"/>
        </w:trPr>
        <w:tc>
          <w:tcPr>
            <w:tcW w:w="1118" w:type="dxa"/>
            <w:tcBorders>
              <w:top w:val="nil"/>
              <w:left w:val="nil"/>
              <w:bottom w:val="nil"/>
              <w:right w:val="nil"/>
            </w:tcBorders>
            <w:shd w:val="clear" w:color="auto" w:fill="auto"/>
            <w:noWrap/>
            <w:vAlign w:val="bottom"/>
            <w:hideMark/>
          </w:tcPr>
          <w:p w:rsidR="003B0739" w:rsidRPr="002D7788" w:rsidRDefault="003B0739" w:rsidP="003B0739">
            <w:pPr>
              <w:rPr>
                <w:sz w:val="20"/>
                <w:szCs w:val="24"/>
                <w:lang w:eastAsia="fi-FI"/>
              </w:rPr>
            </w:pPr>
          </w:p>
        </w:tc>
        <w:tc>
          <w:tcPr>
            <w:tcW w:w="7727" w:type="dxa"/>
            <w:gridSpan w:val="7"/>
            <w:tcBorders>
              <w:top w:val="nil"/>
              <w:left w:val="nil"/>
              <w:bottom w:val="nil"/>
              <w:right w:val="nil"/>
            </w:tcBorders>
            <w:shd w:val="clear" w:color="auto" w:fill="auto"/>
            <w:noWrap/>
            <w:hideMark/>
          </w:tcPr>
          <w:p w:rsidR="003B0739" w:rsidRPr="002D7788" w:rsidRDefault="003B0739" w:rsidP="003B0739">
            <w:pPr>
              <w:jc w:val="center"/>
              <w:rPr>
                <w:rFonts w:ascii="Calibri" w:hAnsi="Calibri" w:cs="Calibri"/>
                <w:b/>
                <w:bCs/>
                <w:color w:val="000000"/>
                <w:sz w:val="28"/>
                <w:szCs w:val="28"/>
                <w:lang w:eastAsia="fi-FI"/>
              </w:rPr>
            </w:pPr>
            <w:r w:rsidRPr="002D7788">
              <w:rPr>
                <w:rFonts w:ascii="Calibri" w:hAnsi="Calibri" w:cs="Calibri"/>
                <w:b/>
                <w:bCs/>
                <w:color w:val="000000"/>
                <w:szCs w:val="24"/>
                <w:lang w:eastAsia="fi-FI"/>
              </w:rPr>
              <w:t>Henkilöautot</w:t>
            </w:r>
          </w:p>
        </w:tc>
      </w:tr>
      <w:tr w:rsidR="003B0739" w:rsidRPr="002D7788" w:rsidTr="003B0739">
        <w:trPr>
          <w:trHeight w:val="294"/>
        </w:trPr>
        <w:tc>
          <w:tcPr>
            <w:tcW w:w="1118" w:type="dxa"/>
            <w:tcBorders>
              <w:top w:val="nil"/>
              <w:left w:val="nil"/>
              <w:bottom w:val="nil"/>
              <w:right w:val="nil"/>
            </w:tcBorders>
            <w:shd w:val="clear" w:color="auto" w:fill="auto"/>
            <w:noWrap/>
            <w:vAlign w:val="bottom"/>
            <w:hideMark/>
          </w:tcPr>
          <w:p w:rsidR="003B0739" w:rsidRPr="002D7788" w:rsidRDefault="003B0739" w:rsidP="003B0739">
            <w:pPr>
              <w:jc w:val="center"/>
              <w:rPr>
                <w:rFonts w:ascii="Calibri" w:hAnsi="Calibri" w:cs="Calibri"/>
                <w:b/>
                <w:bCs/>
                <w:color w:val="000000"/>
                <w:sz w:val="22"/>
                <w:szCs w:val="22"/>
                <w:lang w:eastAsia="fi-FI"/>
              </w:rPr>
            </w:pPr>
            <w:r w:rsidRPr="002D7788">
              <w:rPr>
                <w:rFonts w:ascii="Calibri" w:hAnsi="Calibri" w:cs="Calibri"/>
                <w:b/>
                <w:bCs/>
                <w:color w:val="000000"/>
                <w:sz w:val="22"/>
                <w:szCs w:val="22"/>
                <w:lang w:eastAsia="fi-FI"/>
              </w:rPr>
              <w:t>vuosi</w:t>
            </w:r>
          </w:p>
        </w:tc>
        <w:tc>
          <w:tcPr>
            <w:tcW w:w="1139" w:type="dxa"/>
            <w:tcBorders>
              <w:top w:val="nil"/>
              <w:left w:val="nil"/>
              <w:bottom w:val="nil"/>
              <w:right w:val="nil"/>
            </w:tcBorders>
            <w:shd w:val="clear" w:color="auto" w:fill="auto"/>
            <w:noWrap/>
            <w:vAlign w:val="bottom"/>
            <w:hideMark/>
          </w:tcPr>
          <w:p w:rsidR="003B0739" w:rsidRPr="002D7788" w:rsidRDefault="003B0739" w:rsidP="003B0739">
            <w:pPr>
              <w:jc w:val="center"/>
              <w:rPr>
                <w:rFonts w:ascii="Calibri" w:hAnsi="Calibri" w:cs="Calibri"/>
                <w:b/>
                <w:bCs/>
                <w:color w:val="000000"/>
                <w:sz w:val="22"/>
                <w:szCs w:val="22"/>
                <w:lang w:eastAsia="fi-FI"/>
              </w:rPr>
            </w:pPr>
            <w:r w:rsidRPr="002D7788">
              <w:rPr>
                <w:rFonts w:ascii="Calibri" w:hAnsi="Calibri" w:cs="Calibri"/>
                <w:b/>
                <w:bCs/>
                <w:color w:val="000000"/>
                <w:sz w:val="22"/>
                <w:szCs w:val="22"/>
                <w:lang w:eastAsia="fi-FI"/>
              </w:rPr>
              <w:t>bensiini</w:t>
            </w:r>
          </w:p>
        </w:tc>
        <w:tc>
          <w:tcPr>
            <w:tcW w:w="953" w:type="dxa"/>
            <w:tcBorders>
              <w:top w:val="nil"/>
              <w:left w:val="nil"/>
              <w:bottom w:val="nil"/>
              <w:right w:val="nil"/>
            </w:tcBorders>
            <w:shd w:val="clear" w:color="auto" w:fill="auto"/>
            <w:noWrap/>
            <w:vAlign w:val="bottom"/>
            <w:hideMark/>
          </w:tcPr>
          <w:p w:rsidR="003B0739" w:rsidRPr="002D7788" w:rsidRDefault="003B0739" w:rsidP="003B0739">
            <w:pPr>
              <w:jc w:val="center"/>
              <w:rPr>
                <w:rFonts w:ascii="Calibri" w:hAnsi="Calibri" w:cs="Calibri"/>
                <w:b/>
                <w:bCs/>
                <w:color w:val="000000"/>
                <w:sz w:val="22"/>
                <w:szCs w:val="22"/>
                <w:lang w:eastAsia="fi-FI"/>
              </w:rPr>
            </w:pPr>
            <w:r w:rsidRPr="002D7788">
              <w:rPr>
                <w:rFonts w:ascii="Calibri" w:hAnsi="Calibri" w:cs="Calibri"/>
                <w:b/>
                <w:bCs/>
                <w:color w:val="000000"/>
                <w:sz w:val="22"/>
                <w:szCs w:val="22"/>
                <w:lang w:eastAsia="fi-FI"/>
              </w:rPr>
              <w:t>diesel</w:t>
            </w:r>
          </w:p>
        </w:tc>
        <w:tc>
          <w:tcPr>
            <w:tcW w:w="843" w:type="dxa"/>
            <w:tcBorders>
              <w:top w:val="nil"/>
              <w:left w:val="nil"/>
              <w:bottom w:val="nil"/>
              <w:right w:val="nil"/>
            </w:tcBorders>
            <w:shd w:val="clear" w:color="auto" w:fill="auto"/>
            <w:noWrap/>
            <w:vAlign w:val="bottom"/>
            <w:hideMark/>
          </w:tcPr>
          <w:p w:rsidR="003B0739" w:rsidRPr="002D7788" w:rsidRDefault="003B0739" w:rsidP="003B0739">
            <w:pPr>
              <w:jc w:val="center"/>
              <w:rPr>
                <w:rFonts w:ascii="Calibri" w:hAnsi="Calibri" w:cs="Calibri"/>
                <w:b/>
                <w:bCs/>
                <w:color w:val="000000"/>
                <w:sz w:val="22"/>
                <w:szCs w:val="22"/>
                <w:lang w:eastAsia="fi-FI"/>
              </w:rPr>
            </w:pPr>
            <w:r w:rsidRPr="002D7788">
              <w:rPr>
                <w:rFonts w:ascii="Calibri" w:hAnsi="Calibri" w:cs="Calibri"/>
                <w:b/>
                <w:bCs/>
                <w:color w:val="000000"/>
                <w:sz w:val="22"/>
                <w:szCs w:val="22"/>
                <w:lang w:eastAsia="fi-FI"/>
              </w:rPr>
              <w:t>kaasu</w:t>
            </w:r>
          </w:p>
        </w:tc>
        <w:tc>
          <w:tcPr>
            <w:tcW w:w="1372" w:type="dxa"/>
            <w:tcBorders>
              <w:top w:val="nil"/>
              <w:left w:val="nil"/>
              <w:bottom w:val="nil"/>
              <w:right w:val="nil"/>
            </w:tcBorders>
            <w:shd w:val="clear" w:color="auto" w:fill="auto"/>
            <w:noWrap/>
            <w:vAlign w:val="bottom"/>
            <w:hideMark/>
          </w:tcPr>
          <w:p w:rsidR="003B0739" w:rsidRPr="002D7788" w:rsidRDefault="003B0739" w:rsidP="003B0739">
            <w:pPr>
              <w:jc w:val="center"/>
              <w:rPr>
                <w:rFonts w:ascii="Calibri" w:hAnsi="Calibri" w:cs="Calibri"/>
                <w:b/>
                <w:bCs/>
                <w:color w:val="000000"/>
                <w:sz w:val="22"/>
                <w:szCs w:val="22"/>
                <w:lang w:eastAsia="fi-FI"/>
              </w:rPr>
            </w:pPr>
            <w:r w:rsidRPr="002D7788">
              <w:rPr>
                <w:rFonts w:ascii="Calibri" w:hAnsi="Calibri" w:cs="Calibri"/>
                <w:b/>
                <w:bCs/>
                <w:color w:val="000000"/>
                <w:sz w:val="22"/>
                <w:szCs w:val="22"/>
                <w:lang w:eastAsia="fi-FI"/>
              </w:rPr>
              <w:t>PHEV(BE)</w:t>
            </w:r>
          </w:p>
        </w:tc>
        <w:tc>
          <w:tcPr>
            <w:tcW w:w="1319" w:type="dxa"/>
            <w:tcBorders>
              <w:top w:val="nil"/>
              <w:left w:val="nil"/>
              <w:bottom w:val="nil"/>
              <w:right w:val="nil"/>
            </w:tcBorders>
            <w:shd w:val="clear" w:color="auto" w:fill="auto"/>
            <w:noWrap/>
            <w:vAlign w:val="bottom"/>
            <w:hideMark/>
          </w:tcPr>
          <w:p w:rsidR="003B0739" w:rsidRPr="002D7788" w:rsidRDefault="003B0739" w:rsidP="003B0739">
            <w:pPr>
              <w:jc w:val="center"/>
              <w:rPr>
                <w:rFonts w:ascii="Calibri" w:hAnsi="Calibri" w:cs="Calibri"/>
                <w:b/>
                <w:bCs/>
                <w:color w:val="000000"/>
                <w:sz w:val="22"/>
                <w:szCs w:val="22"/>
                <w:lang w:eastAsia="fi-FI"/>
              </w:rPr>
            </w:pPr>
            <w:r w:rsidRPr="002D7788">
              <w:rPr>
                <w:rFonts w:ascii="Calibri" w:hAnsi="Calibri" w:cs="Calibri"/>
                <w:b/>
                <w:bCs/>
                <w:color w:val="000000"/>
                <w:sz w:val="22"/>
                <w:szCs w:val="22"/>
                <w:lang w:eastAsia="fi-FI"/>
              </w:rPr>
              <w:t>PHEV(DI)</w:t>
            </w:r>
          </w:p>
        </w:tc>
        <w:tc>
          <w:tcPr>
            <w:tcW w:w="953" w:type="dxa"/>
            <w:tcBorders>
              <w:top w:val="nil"/>
              <w:left w:val="nil"/>
              <w:bottom w:val="nil"/>
              <w:right w:val="nil"/>
            </w:tcBorders>
            <w:shd w:val="clear" w:color="auto" w:fill="auto"/>
            <w:noWrap/>
            <w:vAlign w:val="bottom"/>
            <w:hideMark/>
          </w:tcPr>
          <w:p w:rsidR="003B0739" w:rsidRPr="002D7788" w:rsidRDefault="003B0739" w:rsidP="003B0739">
            <w:pPr>
              <w:jc w:val="center"/>
              <w:rPr>
                <w:rFonts w:ascii="Calibri" w:hAnsi="Calibri" w:cs="Calibri"/>
                <w:b/>
                <w:bCs/>
                <w:color w:val="000000"/>
                <w:sz w:val="22"/>
                <w:szCs w:val="22"/>
                <w:lang w:eastAsia="fi-FI"/>
              </w:rPr>
            </w:pPr>
            <w:r w:rsidRPr="002D7788">
              <w:rPr>
                <w:rFonts w:ascii="Calibri" w:hAnsi="Calibri" w:cs="Calibri"/>
                <w:b/>
                <w:bCs/>
                <w:color w:val="000000"/>
                <w:sz w:val="22"/>
                <w:szCs w:val="22"/>
                <w:lang w:eastAsia="fi-FI"/>
              </w:rPr>
              <w:t>sähkö</w:t>
            </w:r>
          </w:p>
        </w:tc>
        <w:tc>
          <w:tcPr>
            <w:tcW w:w="1145" w:type="dxa"/>
            <w:tcBorders>
              <w:top w:val="nil"/>
              <w:left w:val="nil"/>
              <w:bottom w:val="nil"/>
              <w:right w:val="nil"/>
            </w:tcBorders>
            <w:shd w:val="clear" w:color="auto" w:fill="auto"/>
            <w:noWrap/>
            <w:vAlign w:val="bottom"/>
            <w:hideMark/>
          </w:tcPr>
          <w:p w:rsidR="003B0739" w:rsidRPr="002D7788" w:rsidRDefault="003B0739" w:rsidP="003B0739">
            <w:pPr>
              <w:jc w:val="center"/>
              <w:rPr>
                <w:rFonts w:ascii="Calibri" w:hAnsi="Calibri" w:cs="Calibri"/>
                <w:b/>
                <w:bCs/>
                <w:color w:val="000000"/>
                <w:sz w:val="22"/>
                <w:szCs w:val="22"/>
                <w:lang w:eastAsia="fi-FI"/>
              </w:rPr>
            </w:pPr>
            <w:r w:rsidRPr="002D7788">
              <w:rPr>
                <w:rFonts w:ascii="Calibri" w:hAnsi="Calibri" w:cs="Calibri"/>
                <w:b/>
                <w:bCs/>
                <w:color w:val="000000"/>
                <w:sz w:val="22"/>
                <w:szCs w:val="22"/>
                <w:lang w:eastAsia="fi-FI"/>
              </w:rPr>
              <w:t>määrä</w:t>
            </w:r>
          </w:p>
        </w:tc>
      </w:tr>
      <w:tr w:rsidR="003B0739" w:rsidRPr="002D7788" w:rsidTr="003B0739">
        <w:trPr>
          <w:trHeight w:val="294"/>
        </w:trPr>
        <w:tc>
          <w:tcPr>
            <w:tcW w:w="1118" w:type="dxa"/>
            <w:tcBorders>
              <w:top w:val="nil"/>
              <w:left w:val="nil"/>
              <w:bottom w:val="nil"/>
              <w:right w:val="nil"/>
            </w:tcBorders>
            <w:shd w:val="clear" w:color="auto" w:fill="auto"/>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2020</w:t>
            </w:r>
          </w:p>
        </w:tc>
        <w:tc>
          <w:tcPr>
            <w:tcW w:w="1139" w:type="dxa"/>
            <w:tcBorders>
              <w:top w:val="nil"/>
              <w:left w:val="nil"/>
              <w:bottom w:val="nil"/>
              <w:right w:val="nil"/>
            </w:tcBorders>
            <w:shd w:val="clear" w:color="000000" w:fill="F2F2F2"/>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66.1 %</w:t>
            </w:r>
          </w:p>
        </w:tc>
        <w:tc>
          <w:tcPr>
            <w:tcW w:w="953" w:type="dxa"/>
            <w:tcBorders>
              <w:top w:val="nil"/>
              <w:left w:val="nil"/>
              <w:bottom w:val="nil"/>
              <w:right w:val="nil"/>
            </w:tcBorders>
            <w:shd w:val="clear" w:color="auto" w:fill="auto"/>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15.0 %</w:t>
            </w:r>
          </w:p>
        </w:tc>
        <w:tc>
          <w:tcPr>
            <w:tcW w:w="843" w:type="dxa"/>
            <w:tcBorders>
              <w:top w:val="nil"/>
              <w:left w:val="nil"/>
              <w:bottom w:val="nil"/>
              <w:right w:val="nil"/>
            </w:tcBorders>
            <w:shd w:val="clear" w:color="000000" w:fill="F2F2F2"/>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2.2 %</w:t>
            </w:r>
          </w:p>
        </w:tc>
        <w:tc>
          <w:tcPr>
            <w:tcW w:w="1372" w:type="dxa"/>
            <w:tcBorders>
              <w:top w:val="nil"/>
              <w:left w:val="nil"/>
              <w:bottom w:val="nil"/>
              <w:right w:val="nil"/>
            </w:tcBorders>
            <w:shd w:val="clear" w:color="auto" w:fill="auto"/>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12.7 %</w:t>
            </w:r>
          </w:p>
        </w:tc>
        <w:tc>
          <w:tcPr>
            <w:tcW w:w="1319" w:type="dxa"/>
            <w:tcBorders>
              <w:top w:val="nil"/>
              <w:left w:val="nil"/>
              <w:bottom w:val="nil"/>
              <w:right w:val="nil"/>
            </w:tcBorders>
            <w:shd w:val="clear" w:color="000000" w:fill="F2F2F2"/>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0.3 %</w:t>
            </w:r>
          </w:p>
        </w:tc>
        <w:tc>
          <w:tcPr>
            <w:tcW w:w="953" w:type="dxa"/>
            <w:tcBorders>
              <w:top w:val="nil"/>
              <w:left w:val="nil"/>
              <w:bottom w:val="nil"/>
              <w:right w:val="nil"/>
            </w:tcBorders>
            <w:shd w:val="clear" w:color="auto" w:fill="auto"/>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3.7 %</w:t>
            </w:r>
          </w:p>
        </w:tc>
        <w:tc>
          <w:tcPr>
            <w:tcW w:w="1145" w:type="dxa"/>
            <w:tcBorders>
              <w:top w:val="nil"/>
              <w:left w:val="nil"/>
              <w:bottom w:val="nil"/>
              <w:right w:val="nil"/>
            </w:tcBorders>
            <w:shd w:val="clear" w:color="000000" w:fill="F2F2F2"/>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96 417</w:t>
            </w:r>
          </w:p>
        </w:tc>
      </w:tr>
      <w:tr w:rsidR="003B0739" w:rsidRPr="002D7788" w:rsidTr="003B0739">
        <w:trPr>
          <w:trHeight w:val="294"/>
        </w:trPr>
        <w:tc>
          <w:tcPr>
            <w:tcW w:w="1118" w:type="dxa"/>
            <w:tcBorders>
              <w:top w:val="nil"/>
              <w:left w:val="nil"/>
              <w:bottom w:val="nil"/>
              <w:right w:val="nil"/>
            </w:tcBorders>
            <w:shd w:val="clear" w:color="auto" w:fill="auto"/>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2021</w:t>
            </w:r>
          </w:p>
        </w:tc>
        <w:tc>
          <w:tcPr>
            <w:tcW w:w="1139" w:type="dxa"/>
            <w:tcBorders>
              <w:top w:val="nil"/>
              <w:left w:val="nil"/>
              <w:bottom w:val="nil"/>
              <w:right w:val="nil"/>
            </w:tcBorders>
            <w:shd w:val="clear" w:color="000000" w:fill="F2F2F2"/>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62.2 %</w:t>
            </w:r>
          </w:p>
        </w:tc>
        <w:tc>
          <w:tcPr>
            <w:tcW w:w="953" w:type="dxa"/>
            <w:tcBorders>
              <w:top w:val="nil"/>
              <w:left w:val="nil"/>
              <w:bottom w:val="nil"/>
              <w:right w:val="nil"/>
            </w:tcBorders>
            <w:shd w:val="clear" w:color="auto" w:fill="auto"/>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13.0 %</w:t>
            </w:r>
          </w:p>
        </w:tc>
        <w:tc>
          <w:tcPr>
            <w:tcW w:w="843" w:type="dxa"/>
            <w:tcBorders>
              <w:top w:val="nil"/>
              <w:left w:val="nil"/>
              <w:bottom w:val="nil"/>
              <w:right w:val="nil"/>
            </w:tcBorders>
            <w:shd w:val="clear" w:color="000000" w:fill="F2F2F2"/>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1.7 %</w:t>
            </w:r>
          </w:p>
        </w:tc>
        <w:tc>
          <w:tcPr>
            <w:tcW w:w="1372" w:type="dxa"/>
            <w:tcBorders>
              <w:top w:val="nil"/>
              <w:left w:val="nil"/>
              <w:bottom w:val="nil"/>
              <w:right w:val="nil"/>
            </w:tcBorders>
            <w:shd w:val="clear" w:color="auto" w:fill="auto"/>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15.0 %</w:t>
            </w:r>
          </w:p>
        </w:tc>
        <w:tc>
          <w:tcPr>
            <w:tcW w:w="1319" w:type="dxa"/>
            <w:tcBorders>
              <w:top w:val="nil"/>
              <w:left w:val="nil"/>
              <w:bottom w:val="nil"/>
              <w:right w:val="nil"/>
            </w:tcBorders>
            <w:shd w:val="clear" w:color="000000" w:fill="F2F2F2"/>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0.1 %</w:t>
            </w:r>
          </w:p>
        </w:tc>
        <w:tc>
          <w:tcPr>
            <w:tcW w:w="953" w:type="dxa"/>
            <w:tcBorders>
              <w:top w:val="nil"/>
              <w:left w:val="nil"/>
              <w:bottom w:val="nil"/>
              <w:right w:val="nil"/>
            </w:tcBorders>
            <w:shd w:val="clear" w:color="auto" w:fill="auto"/>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8.0 %</w:t>
            </w:r>
          </w:p>
        </w:tc>
        <w:tc>
          <w:tcPr>
            <w:tcW w:w="1145" w:type="dxa"/>
            <w:tcBorders>
              <w:top w:val="nil"/>
              <w:left w:val="nil"/>
              <w:bottom w:val="nil"/>
              <w:right w:val="nil"/>
            </w:tcBorders>
            <w:shd w:val="clear" w:color="000000" w:fill="F2F2F2"/>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100 000</w:t>
            </w:r>
          </w:p>
        </w:tc>
      </w:tr>
      <w:tr w:rsidR="003B0739" w:rsidRPr="002D7788" w:rsidTr="003B0739">
        <w:trPr>
          <w:trHeight w:val="315"/>
        </w:trPr>
        <w:tc>
          <w:tcPr>
            <w:tcW w:w="1118" w:type="dxa"/>
            <w:tcBorders>
              <w:top w:val="nil"/>
              <w:left w:val="nil"/>
              <w:bottom w:val="nil"/>
              <w:right w:val="nil"/>
            </w:tcBorders>
            <w:shd w:val="clear" w:color="auto" w:fill="auto"/>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2022</w:t>
            </w:r>
          </w:p>
        </w:tc>
        <w:tc>
          <w:tcPr>
            <w:tcW w:w="1139" w:type="dxa"/>
            <w:tcBorders>
              <w:top w:val="nil"/>
              <w:left w:val="nil"/>
              <w:bottom w:val="nil"/>
              <w:right w:val="nil"/>
            </w:tcBorders>
            <w:shd w:val="clear" w:color="000000" w:fill="F2F2F2"/>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59.0 %</w:t>
            </w:r>
          </w:p>
        </w:tc>
        <w:tc>
          <w:tcPr>
            <w:tcW w:w="953" w:type="dxa"/>
            <w:tcBorders>
              <w:top w:val="nil"/>
              <w:left w:val="nil"/>
              <w:bottom w:val="nil"/>
              <w:right w:val="nil"/>
            </w:tcBorders>
            <w:shd w:val="clear" w:color="auto" w:fill="auto"/>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13.0 %</w:t>
            </w:r>
          </w:p>
        </w:tc>
        <w:tc>
          <w:tcPr>
            <w:tcW w:w="843" w:type="dxa"/>
            <w:tcBorders>
              <w:top w:val="nil"/>
              <w:left w:val="nil"/>
              <w:bottom w:val="nil"/>
              <w:right w:val="nil"/>
            </w:tcBorders>
            <w:shd w:val="clear" w:color="000000" w:fill="F2F2F2"/>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1.9 %</w:t>
            </w:r>
          </w:p>
        </w:tc>
        <w:tc>
          <w:tcPr>
            <w:tcW w:w="1372" w:type="dxa"/>
            <w:tcBorders>
              <w:top w:val="nil"/>
              <w:left w:val="nil"/>
              <w:bottom w:val="nil"/>
              <w:right w:val="nil"/>
            </w:tcBorders>
            <w:shd w:val="clear" w:color="auto" w:fill="auto"/>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16.0 %</w:t>
            </w:r>
          </w:p>
        </w:tc>
        <w:tc>
          <w:tcPr>
            <w:tcW w:w="1319" w:type="dxa"/>
            <w:tcBorders>
              <w:top w:val="nil"/>
              <w:left w:val="nil"/>
              <w:bottom w:val="nil"/>
              <w:right w:val="nil"/>
            </w:tcBorders>
            <w:shd w:val="clear" w:color="000000" w:fill="F2F2F2"/>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0.1 %</w:t>
            </w:r>
          </w:p>
        </w:tc>
        <w:tc>
          <w:tcPr>
            <w:tcW w:w="953" w:type="dxa"/>
            <w:tcBorders>
              <w:top w:val="nil"/>
              <w:left w:val="nil"/>
              <w:bottom w:val="nil"/>
              <w:right w:val="nil"/>
            </w:tcBorders>
            <w:shd w:val="clear" w:color="auto" w:fill="auto"/>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10.0 %</w:t>
            </w:r>
          </w:p>
        </w:tc>
        <w:tc>
          <w:tcPr>
            <w:tcW w:w="1145" w:type="dxa"/>
            <w:tcBorders>
              <w:top w:val="nil"/>
              <w:left w:val="nil"/>
              <w:bottom w:val="nil"/>
              <w:right w:val="nil"/>
            </w:tcBorders>
            <w:shd w:val="clear" w:color="000000" w:fill="F2F2F2"/>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115 000</w:t>
            </w:r>
          </w:p>
        </w:tc>
      </w:tr>
      <w:tr w:rsidR="003B0739" w:rsidRPr="002D7788" w:rsidTr="003B0739">
        <w:trPr>
          <w:trHeight w:val="294"/>
        </w:trPr>
        <w:tc>
          <w:tcPr>
            <w:tcW w:w="1118" w:type="dxa"/>
            <w:tcBorders>
              <w:top w:val="nil"/>
              <w:left w:val="nil"/>
              <w:bottom w:val="nil"/>
              <w:right w:val="nil"/>
            </w:tcBorders>
            <w:shd w:val="clear" w:color="auto" w:fill="auto"/>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2023</w:t>
            </w:r>
          </w:p>
        </w:tc>
        <w:tc>
          <w:tcPr>
            <w:tcW w:w="1139" w:type="dxa"/>
            <w:tcBorders>
              <w:top w:val="nil"/>
              <w:left w:val="nil"/>
              <w:bottom w:val="nil"/>
              <w:right w:val="nil"/>
            </w:tcBorders>
            <w:shd w:val="clear" w:color="000000" w:fill="F2F2F2"/>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57.4 %</w:t>
            </w:r>
          </w:p>
        </w:tc>
        <w:tc>
          <w:tcPr>
            <w:tcW w:w="953" w:type="dxa"/>
            <w:tcBorders>
              <w:top w:val="nil"/>
              <w:left w:val="nil"/>
              <w:bottom w:val="nil"/>
              <w:right w:val="nil"/>
            </w:tcBorders>
            <w:shd w:val="clear" w:color="auto" w:fill="auto"/>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13.0 %</w:t>
            </w:r>
          </w:p>
        </w:tc>
        <w:tc>
          <w:tcPr>
            <w:tcW w:w="843" w:type="dxa"/>
            <w:tcBorders>
              <w:top w:val="nil"/>
              <w:left w:val="nil"/>
              <w:bottom w:val="nil"/>
              <w:right w:val="nil"/>
            </w:tcBorders>
            <w:shd w:val="clear" w:color="000000" w:fill="F2F2F2"/>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1.5 %</w:t>
            </w:r>
          </w:p>
        </w:tc>
        <w:tc>
          <w:tcPr>
            <w:tcW w:w="1372" w:type="dxa"/>
            <w:tcBorders>
              <w:top w:val="nil"/>
              <w:left w:val="nil"/>
              <w:bottom w:val="nil"/>
              <w:right w:val="nil"/>
            </w:tcBorders>
            <w:shd w:val="clear" w:color="auto" w:fill="auto"/>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17.0 %</w:t>
            </w:r>
          </w:p>
        </w:tc>
        <w:tc>
          <w:tcPr>
            <w:tcW w:w="1319" w:type="dxa"/>
            <w:tcBorders>
              <w:top w:val="nil"/>
              <w:left w:val="nil"/>
              <w:bottom w:val="nil"/>
              <w:right w:val="nil"/>
            </w:tcBorders>
            <w:shd w:val="clear" w:color="000000" w:fill="F2F2F2"/>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0.1 %</w:t>
            </w:r>
          </w:p>
        </w:tc>
        <w:tc>
          <w:tcPr>
            <w:tcW w:w="953" w:type="dxa"/>
            <w:tcBorders>
              <w:top w:val="nil"/>
              <w:left w:val="nil"/>
              <w:bottom w:val="nil"/>
              <w:right w:val="nil"/>
            </w:tcBorders>
            <w:shd w:val="clear" w:color="auto" w:fill="auto"/>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11.0 %</w:t>
            </w:r>
          </w:p>
        </w:tc>
        <w:tc>
          <w:tcPr>
            <w:tcW w:w="1145" w:type="dxa"/>
            <w:tcBorders>
              <w:top w:val="nil"/>
              <w:left w:val="nil"/>
              <w:bottom w:val="nil"/>
              <w:right w:val="nil"/>
            </w:tcBorders>
            <w:shd w:val="clear" w:color="000000" w:fill="F2F2F2"/>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117 000</w:t>
            </w:r>
          </w:p>
        </w:tc>
      </w:tr>
      <w:tr w:rsidR="003B0739" w:rsidRPr="002D7788" w:rsidTr="003B0739">
        <w:trPr>
          <w:trHeight w:val="294"/>
        </w:trPr>
        <w:tc>
          <w:tcPr>
            <w:tcW w:w="1118" w:type="dxa"/>
            <w:tcBorders>
              <w:top w:val="nil"/>
              <w:left w:val="nil"/>
              <w:bottom w:val="nil"/>
              <w:right w:val="nil"/>
            </w:tcBorders>
            <w:shd w:val="clear" w:color="auto" w:fill="auto"/>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2024</w:t>
            </w:r>
          </w:p>
        </w:tc>
        <w:tc>
          <w:tcPr>
            <w:tcW w:w="1139" w:type="dxa"/>
            <w:tcBorders>
              <w:top w:val="nil"/>
              <w:left w:val="nil"/>
              <w:bottom w:val="nil"/>
              <w:right w:val="nil"/>
            </w:tcBorders>
            <w:shd w:val="clear" w:color="000000" w:fill="F2F2F2"/>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55.1 %</w:t>
            </w:r>
          </w:p>
        </w:tc>
        <w:tc>
          <w:tcPr>
            <w:tcW w:w="953" w:type="dxa"/>
            <w:tcBorders>
              <w:top w:val="nil"/>
              <w:left w:val="nil"/>
              <w:bottom w:val="nil"/>
              <w:right w:val="nil"/>
            </w:tcBorders>
            <w:shd w:val="clear" w:color="auto" w:fill="auto"/>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13.0 %</w:t>
            </w:r>
          </w:p>
        </w:tc>
        <w:tc>
          <w:tcPr>
            <w:tcW w:w="843" w:type="dxa"/>
            <w:tcBorders>
              <w:top w:val="nil"/>
              <w:left w:val="nil"/>
              <w:bottom w:val="nil"/>
              <w:right w:val="nil"/>
            </w:tcBorders>
            <w:shd w:val="clear" w:color="000000" w:fill="F2F2F2"/>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1.3 %</w:t>
            </w:r>
          </w:p>
        </w:tc>
        <w:tc>
          <w:tcPr>
            <w:tcW w:w="1372" w:type="dxa"/>
            <w:tcBorders>
              <w:top w:val="nil"/>
              <w:left w:val="nil"/>
              <w:bottom w:val="nil"/>
              <w:right w:val="nil"/>
            </w:tcBorders>
            <w:shd w:val="clear" w:color="auto" w:fill="auto"/>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17.5 %</w:t>
            </w:r>
          </w:p>
        </w:tc>
        <w:tc>
          <w:tcPr>
            <w:tcW w:w="1319" w:type="dxa"/>
            <w:tcBorders>
              <w:top w:val="nil"/>
              <w:left w:val="nil"/>
              <w:bottom w:val="nil"/>
              <w:right w:val="nil"/>
            </w:tcBorders>
            <w:shd w:val="clear" w:color="000000" w:fill="F2F2F2"/>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0.1 %</w:t>
            </w:r>
          </w:p>
        </w:tc>
        <w:tc>
          <w:tcPr>
            <w:tcW w:w="953" w:type="dxa"/>
            <w:tcBorders>
              <w:top w:val="nil"/>
              <w:left w:val="nil"/>
              <w:bottom w:val="nil"/>
              <w:right w:val="nil"/>
            </w:tcBorders>
            <w:shd w:val="clear" w:color="auto" w:fill="auto"/>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13.0 %</w:t>
            </w:r>
          </w:p>
        </w:tc>
        <w:tc>
          <w:tcPr>
            <w:tcW w:w="1145" w:type="dxa"/>
            <w:tcBorders>
              <w:top w:val="nil"/>
              <w:left w:val="nil"/>
              <w:bottom w:val="nil"/>
              <w:right w:val="nil"/>
            </w:tcBorders>
            <w:shd w:val="clear" w:color="000000" w:fill="F2F2F2"/>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120 000</w:t>
            </w:r>
          </w:p>
        </w:tc>
      </w:tr>
      <w:tr w:rsidR="003B0739" w:rsidRPr="002D7788" w:rsidTr="003B0739">
        <w:trPr>
          <w:trHeight w:val="294"/>
        </w:trPr>
        <w:tc>
          <w:tcPr>
            <w:tcW w:w="1118" w:type="dxa"/>
            <w:tcBorders>
              <w:top w:val="nil"/>
              <w:left w:val="nil"/>
              <w:bottom w:val="nil"/>
              <w:right w:val="nil"/>
            </w:tcBorders>
            <w:shd w:val="clear" w:color="auto" w:fill="auto"/>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2025</w:t>
            </w:r>
          </w:p>
        </w:tc>
        <w:tc>
          <w:tcPr>
            <w:tcW w:w="1139" w:type="dxa"/>
            <w:tcBorders>
              <w:top w:val="nil"/>
              <w:left w:val="nil"/>
              <w:bottom w:val="nil"/>
              <w:right w:val="nil"/>
            </w:tcBorders>
            <w:shd w:val="clear" w:color="000000" w:fill="F2F2F2"/>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52.6 %</w:t>
            </w:r>
          </w:p>
        </w:tc>
        <w:tc>
          <w:tcPr>
            <w:tcW w:w="953" w:type="dxa"/>
            <w:tcBorders>
              <w:top w:val="nil"/>
              <w:left w:val="nil"/>
              <w:bottom w:val="nil"/>
              <w:right w:val="nil"/>
            </w:tcBorders>
            <w:shd w:val="clear" w:color="auto" w:fill="auto"/>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13.0 %</w:t>
            </w:r>
          </w:p>
        </w:tc>
        <w:tc>
          <w:tcPr>
            <w:tcW w:w="843" w:type="dxa"/>
            <w:tcBorders>
              <w:top w:val="nil"/>
              <w:left w:val="nil"/>
              <w:bottom w:val="nil"/>
              <w:right w:val="nil"/>
            </w:tcBorders>
            <w:shd w:val="clear" w:color="000000" w:fill="F2F2F2"/>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1.0 %</w:t>
            </w:r>
          </w:p>
        </w:tc>
        <w:tc>
          <w:tcPr>
            <w:tcW w:w="1372" w:type="dxa"/>
            <w:tcBorders>
              <w:top w:val="nil"/>
              <w:left w:val="nil"/>
              <w:bottom w:val="nil"/>
              <w:right w:val="nil"/>
            </w:tcBorders>
            <w:shd w:val="clear" w:color="auto" w:fill="auto"/>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18.0 %</w:t>
            </w:r>
          </w:p>
        </w:tc>
        <w:tc>
          <w:tcPr>
            <w:tcW w:w="1319" w:type="dxa"/>
            <w:tcBorders>
              <w:top w:val="nil"/>
              <w:left w:val="nil"/>
              <w:bottom w:val="nil"/>
              <w:right w:val="nil"/>
            </w:tcBorders>
            <w:shd w:val="clear" w:color="000000" w:fill="F2F2F2"/>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0.0 %</w:t>
            </w:r>
          </w:p>
        </w:tc>
        <w:tc>
          <w:tcPr>
            <w:tcW w:w="953" w:type="dxa"/>
            <w:tcBorders>
              <w:top w:val="nil"/>
              <w:left w:val="nil"/>
              <w:bottom w:val="nil"/>
              <w:right w:val="nil"/>
            </w:tcBorders>
            <w:shd w:val="clear" w:color="auto" w:fill="auto"/>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15.4 %</w:t>
            </w:r>
          </w:p>
        </w:tc>
        <w:tc>
          <w:tcPr>
            <w:tcW w:w="1145" w:type="dxa"/>
            <w:tcBorders>
              <w:top w:val="nil"/>
              <w:left w:val="nil"/>
              <w:bottom w:val="nil"/>
              <w:right w:val="nil"/>
            </w:tcBorders>
            <w:shd w:val="clear" w:color="000000" w:fill="F2F2F2"/>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122 000</w:t>
            </w:r>
          </w:p>
        </w:tc>
      </w:tr>
      <w:tr w:rsidR="003B0739" w:rsidRPr="002D7788" w:rsidTr="003B0739">
        <w:trPr>
          <w:trHeight w:val="294"/>
        </w:trPr>
        <w:tc>
          <w:tcPr>
            <w:tcW w:w="1118" w:type="dxa"/>
            <w:tcBorders>
              <w:top w:val="nil"/>
              <w:left w:val="nil"/>
              <w:bottom w:val="nil"/>
              <w:right w:val="nil"/>
            </w:tcBorders>
            <w:shd w:val="clear" w:color="auto" w:fill="auto"/>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2026</w:t>
            </w:r>
          </w:p>
        </w:tc>
        <w:tc>
          <w:tcPr>
            <w:tcW w:w="1139" w:type="dxa"/>
            <w:tcBorders>
              <w:top w:val="nil"/>
              <w:left w:val="nil"/>
              <w:bottom w:val="nil"/>
              <w:right w:val="nil"/>
            </w:tcBorders>
            <w:shd w:val="clear" w:color="000000" w:fill="F2F2F2"/>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49.3 %</w:t>
            </w:r>
          </w:p>
        </w:tc>
        <w:tc>
          <w:tcPr>
            <w:tcW w:w="953" w:type="dxa"/>
            <w:tcBorders>
              <w:top w:val="nil"/>
              <w:left w:val="nil"/>
              <w:bottom w:val="nil"/>
              <w:right w:val="nil"/>
            </w:tcBorders>
            <w:shd w:val="clear" w:color="auto" w:fill="auto"/>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12.0 %</w:t>
            </w:r>
          </w:p>
        </w:tc>
        <w:tc>
          <w:tcPr>
            <w:tcW w:w="843" w:type="dxa"/>
            <w:tcBorders>
              <w:top w:val="nil"/>
              <w:left w:val="nil"/>
              <w:bottom w:val="nil"/>
              <w:right w:val="nil"/>
            </w:tcBorders>
            <w:shd w:val="clear" w:color="000000" w:fill="F2F2F2"/>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0.7 %</w:t>
            </w:r>
          </w:p>
        </w:tc>
        <w:tc>
          <w:tcPr>
            <w:tcW w:w="1372" w:type="dxa"/>
            <w:tcBorders>
              <w:top w:val="nil"/>
              <w:left w:val="nil"/>
              <w:bottom w:val="nil"/>
              <w:right w:val="nil"/>
            </w:tcBorders>
            <w:shd w:val="clear" w:color="auto" w:fill="auto"/>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21.0 %</w:t>
            </w:r>
          </w:p>
        </w:tc>
        <w:tc>
          <w:tcPr>
            <w:tcW w:w="1319" w:type="dxa"/>
            <w:tcBorders>
              <w:top w:val="nil"/>
              <w:left w:val="nil"/>
              <w:bottom w:val="nil"/>
              <w:right w:val="nil"/>
            </w:tcBorders>
            <w:shd w:val="clear" w:color="000000" w:fill="F2F2F2"/>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0.0 %</w:t>
            </w:r>
          </w:p>
        </w:tc>
        <w:tc>
          <w:tcPr>
            <w:tcW w:w="953" w:type="dxa"/>
            <w:tcBorders>
              <w:top w:val="nil"/>
              <w:left w:val="nil"/>
              <w:bottom w:val="nil"/>
              <w:right w:val="nil"/>
            </w:tcBorders>
            <w:shd w:val="clear" w:color="auto" w:fill="auto"/>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17.0 %</w:t>
            </w:r>
          </w:p>
        </w:tc>
        <w:tc>
          <w:tcPr>
            <w:tcW w:w="1145" w:type="dxa"/>
            <w:tcBorders>
              <w:top w:val="nil"/>
              <w:left w:val="nil"/>
              <w:bottom w:val="nil"/>
              <w:right w:val="nil"/>
            </w:tcBorders>
            <w:shd w:val="clear" w:color="000000" w:fill="F2F2F2"/>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125 000</w:t>
            </w:r>
          </w:p>
        </w:tc>
      </w:tr>
      <w:tr w:rsidR="003B0739" w:rsidRPr="002D7788" w:rsidTr="003B0739">
        <w:trPr>
          <w:trHeight w:val="294"/>
        </w:trPr>
        <w:tc>
          <w:tcPr>
            <w:tcW w:w="1118" w:type="dxa"/>
            <w:tcBorders>
              <w:top w:val="nil"/>
              <w:left w:val="nil"/>
              <w:bottom w:val="nil"/>
              <w:right w:val="nil"/>
            </w:tcBorders>
            <w:shd w:val="clear" w:color="auto" w:fill="auto"/>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2027</w:t>
            </w:r>
          </w:p>
        </w:tc>
        <w:tc>
          <w:tcPr>
            <w:tcW w:w="1139" w:type="dxa"/>
            <w:tcBorders>
              <w:top w:val="nil"/>
              <w:left w:val="nil"/>
              <w:bottom w:val="nil"/>
              <w:right w:val="nil"/>
            </w:tcBorders>
            <w:shd w:val="clear" w:color="000000" w:fill="F2F2F2"/>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46.5 %</w:t>
            </w:r>
          </w:p>
        </w:tc>
        <w:tc>
          <w:tcPr>
            <w:tcW w:w="953" w:type="dxa"/>
            <w:tcBorders>
              <w:top w:val="nil"/>
              <w:left w:val="nil"/>
              <w:bottom w:val="nil"/>
              <w:right w:val="nil"/>
            </w:tcBorders>
            <w:shd w:val="clear" w:color="auto" w:fill="auto"/>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12.0 %</w:t>
            </w:r>
          </w:p>
        </w:tc>
        <w:tc>
          <w:tcPr>
            <w:tcW w:w="843" w:type="dxa"/>
            <w:tcBorders>
              <w:top w:val="nil"/>
              <w:left w:val="nil"/>
              <w:bottom w:val="nil"/>
              <w:right w:val="nil"/>
            </w:tcBorders>
            <w:shd w:val="clear" w:color="000000" w:fill="F2F2F2"/>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0.5 %</w:t>
            </w:r>
          </w:p>
        </w:tc>
        <w:tc>
          <w:tcPr>
            <w:tcW w:w="1372" w:type="dxa"/>
            <w:tcBorders>
              <w:top w:val="nil"/>
              <w:left w:val="nil"/>
              <w:bottom w:val="nil"/>
              <w:right w:val="nil"/>
            </w:tcBorders>
            <w:shd w:val="clear" w:color="auto" w:fill="auto"/>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21.0 %</w:t>
            </w:r>
          </w:p>
        </w:tc>
        <w:tc>
          <w:tcPr>
            <w:tcW w:w="1319" w:type="dxa"/>
            <w:tcBorders>
              <w:top w:val="nil"/>
              <w:left w:val="nil"/>
              <w:bottom w:val="nil"/>
              <w:right w:val="nil"/>
            </w:tcBorders>
            <w:shd w:val="clear" w:color="000000" w:fill="F2F2F2"/>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0.0 %</w:t>
            </w:r>
          </w:p>
        </w:tc>
        <w:tc>
          <w:tcPr>
            <w:tcW w:w="953" w:type="dxa"/>
            <w:tcBorders>
              <w:top w:val="nil"/>
              <w:left w:val="nil"/>
              <w:bottom w:val="nil"/>
              <w:right w:val="nil"/>
            </w:tcBorders>
            <w:shd w:val="clear" w:color="auto" w:fill="auto"/>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20.0 %</w:t>
            </w:r>
          </w:p>
        </w:tc>
        <w:tc>
          <w:tcPr>
            <w:tcW w:w="1145" w:type="dxa"/>
            <w:tcBorders>
              <w:top w:val="nil"/>
              <w:left w:val="nil"/>
              <w:bottom w:val="nil"/>
              <w:right w:val="nil"/>
            </w:tcBorders>
            <w:shd w:val="clear" w:color="000000" w:fill="F2F2F2"/>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126 000</w:t>
            </w:r>
          </w:p>
        </w:tc>
      </w:tr>
      <w:tr w:rsidR="003B0739" w:rsidRPr="002D7788" w:rsidTr="003B0739">
        <w:trPr>
          <w:trHeight w:val="294"/>
        </w:trPr>
        <w:tc>
          <w:tcPr>
            <w:tcW w:w="1118" w:type="dxa"/>
            <w:tcBorders>
              <w:top w:val="nil"/>
              <w:left w:val="nil"/>
              <w:bottom w:val="nil"/>
              <w:right w:val="nil"/>
            </w:tcBorders>
            <w:shd w:val="clear" w:color="auto" w:fill="auto"/>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2028</w:t>
            </w:r>
          </w:p>
        </w:tc>
        <w:tc>
          <w:tcPr>
            <w:tcW w:w="1139" w:type="dxa"/>
            <w:tcBorders>
              <w:top w:val="nil"/>
              <w:left w:val="nil"/>
              <w:bottom w:val="nil"/>
              <w:right w:val="nil"/>
            </w:tcBorders>
            <w:shd w:val="clear" w:color="000000" w:fill="F2F2F2"/>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43.9 %</w:t>
            </w:r>
          </w:p>
        </w:tc>
        <w:tc>
          <w:tcPr>
            <w:tcW w:w="953" w:type="dxa"/>
            <w:tcBorders>
              <w:top w:val="nil"/>
              <w:left w:val="nil"/>
              <w:bottom w:val="nil"/>
              <w:right w:val="nil"/>
            </w:tcBorders>
            <w:shd w:val="clear" w:color="auto" w:fill="auto"/>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11.8 %</w:t>
            </w:r>
          </w:p>
        </w:tc>
        <w:tc>
          <w:tcPr>
            <w:tcW w:w="843" w:type="dxa"/>
            <w:tcBorders>
              <w:top w:val="nil"/>
              <w:left w:val="nil"/>
              <w:bottom w:val="nil"/>
              <w:right w:val="nil"/>
            </w:tcBorders>
            <w:shd w:val="clear" w:color="000000" w:fill="F2F2F2"/>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0.3 %</w:t>
            </w:r>
          </w:p>
        </w:tc>
        <w:tc>
          <w:tcPr>
            <w:tcW w:w="1372" w:type="dxa"/>
            <w:tcBorders>
              <w:top w:val="nil"/>
              <w:left w:val="nil"/>
              <w:bottom w:val="nil"/>
              <w:right w:val="nil"/>
            </w:tcBorders>
            <w:shd w:val="clear" w:color="auto" w:fill="auto"/>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21.0 %</w:t>
            </w:r>
          </w:p>
        </w:tc>
        <w:tc>
          <w:tcPr>
            <w:tcW w:w="1319" w:type="dxa"/>
            <w:tcBorders>
              <w:top w:val="nil"/>
              <w:left w:val="nil"/>
              <w:bottom w:val="nil"/>
              <w:right w:val="nil"/>
            </w:tcBorders>
            <w:shd w:val="clear" w:color="000000" w:fill="F2F2F2"/>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0.0 %</w:t>
            </w:r>
          </w:p>
        </w:tc>
        <w:tc>
          <w:tcPr>
            <w:tcW w:w="953" w:type="dxa"/>
            <w:tcBorders>
              <w:top w:val="nil"/>
              <w:left w:val="nil"/>
              <w:bottom w:val="nil"/>
              <w:right w:val="nil"/>
            </w:tcBorders>
            <w:shd w:val="clear" w:color="auto" w:fill="auto"/>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23.0 %</w:t>
            </w:r>
          </w:p>
        </w:tc>
        <w:tc>
          <w:tcPr>
            <w:tcW w:w="1145" w:type="dxa"/>
            <w:tcBorders>
              <w:top w:val="nil"/>
              <w:left w:val="nil"/>
              <w:bottom w:val="nil"/>
              <w:right w:val="nil"/>
            </w:tcBorders>
            <w:shd w:val="clear" w:color="000000" w:fill="F2F2F2"/>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127 000</w:t>
            </w:r>
          </w:p>
        </w:tc>
      </w:tr>
      <w:tr w:rsidR="003B0739" w:rsidRPr="002D7788" w:rsidTr="003B0739">
        <w:trPr>
          <w:trHeight w:val="294"/>
        </w:trPr>
        <w:tc>
          <w:tcPr>
            <w:tcW w:w="1118" w:type="dxa"/>
            <w:tcBorders>
              <w:top w:val="nil"/>
              <w:left w:val="nil"/>
              <w:bottom w:val="nil"/>
              <w:right w:val="nil"/>
            </w:tcBorders>
            <w:shd w:val="clear" w:color="auto" w:fill="auto"/>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2029</w:t>
            </w:r>
          </w:p>
        </w:tc>
        <w:tc>
          <w:tcPr>
            <w:tcW w:w="1139" w:type="dxa"/>
            <w:tcBorders>
              <w:top w:val="nil"/>
              <w:left w:val="nil"/>
              <w:bottom w:val="nil"/>
              <w:right w:val="nil"/>
            </w:tcBorders>
            <w:shd w:val="clear" w:color="000000" w:fill="F2F2F2"/>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43.5 %</w:t>
            </w:r>
          </w:p>
        </w:tc>
        <w:tc>
          <w:tcPr>
            <w:tcW w:w="953" w:type="dxa"/>
            <w:tcBorders>
              <w:top w:val="nil"/>
              <w:left w:val="nil"/>
              <w:bottom w:val="nil"/>
              <w:right w:val="nil"/>
            </w:tcBorders>
            <w:shd w:val="clear" w:color="auto" w:fill="auto"/>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10.9 %</w:t>
            </w:r>
          </w:p>
        </w:tc>
        <w:tc>
          <w:tcPr>
            <w:tcW w:w="843" w:type="dxa"/>
            <w:tcBorders>
              <w:top w:val="nil"/>
              <w:left w:val="nil"/>
              <w:bottom w:val="nil"/>
              <w:right w:val="nil"/>
            </w:tcBorders>
            <w:shd w:val="clear" w:color="000000" w:fill="F2F2F2"/>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0.1 %</w:t>
            </w:r>
          </w:p>
        </w:tc>
        <w:tc>
          <w:tcPr>
            <w:tcW w:w="1372" w:type="dxa"/>
            <w:tcBorders>
              <w:top w:val="nil"/>
              <w:left w:val="nil"/>
              <w:bottom w:val="nil"/>
              <w:right w:val="nil"/>
            </w:tcBorders>
            <w:shd w:val="clear" w:color="auto" w:fill="auto"/>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20.5 %</w:t>
            </w:r>
          </w:p>
        </w:tc>
        <w:tc>
          <w:tcPr>
            <w:tcW w:w="1319" w:type="dxa"/>
            <w:tcBorders>
              <w:top w:val="nil"/>
              <w:left w:val="nil"/>
              <w:bottom w:val="nil"/>
              <w:right w:val="nil"/>
            </w:tcBorders>
            <w:shd w:val="clear" w:color="000000" w:fill="F2F2F2"/>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0.0 %</w:t>
            </w:r>
          </w:p>
        </w:tc>
        <w:tc>
          <w:tcPr>
            <w:tcW w:w="953" w:type="dxa"/>
            <w:tcBorders>
              <w:top w:val="nil"/>
              <w:left w:val="nil"/>
              <w:bottom w:val="nil"/>
              <w:right w:val="nil"/>
            </w:tcBorders>
            <w:shd w:val="clear" w:color="auto" w:fill="auto"/>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25.0 %</w:t>
            </w:r>
          </w:p>
        </w:tc>
        <w:tc>
          <w:tcPr>
            <w:tcW w:w="1145" w:type="dxa"/>
            <w:tcBorders>
              <w:top w:val="nil"/>
              <w:left w:val="nil"/>
              <w:bottom w:val="nil"/>
              <w:right w:val="nil"/>
            </w:tcBorders>
            <w:shd w:val="clear" w:color="000000" w:fill="F2F2F2"/>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128 000</w:t>
            </w:r>
          </w:p>
        </w:tc>
      </w:tr>
      <w:tr w:rsidR="003B0739" w:rsidRPr="002D7788" w:rsidTr="003B0739">
        <w:trPr>
          <w:trHeight w:val="294"/>
        </w:trPr>
        <w:tc>
          <w:tcPr>
            <w:tcW w:w="1118" w:type="dxa"/>
            <w:tcBorders>
              <w:top w:val="nil"/>
              <w:left w:val="nil"/>
              <w:bottom w:val="nil"/>
              <w:right w:val="nil"/>
            </w:tcBorders>
            <w:shd w:val="clear" w:color="auto" w:fill="auto"/>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2030</w:t>
            </w:r>
          </w:p>
        </w:tc>
        <w:tc>
          <w:tcPr>
            <w:tcW w:w="1139" w:type="dxa"/>
            <w:tcBorders>
              <w:top w:val="nil"/>
              <w:left w:val="nil"/>
              <w:bottom w:val="nil"/>
              <w:right w:val="nil"/>
            </w:tcBorders>
            <w:shd w:val="clear" w:color="000000" w:fill="F2F2F2"/>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43.3 %</w:t>
            </w:r>
          </w:p>
        </w:tc>
        <w:tc>
          <w:tcPr>
            <w:tcW w:w="953" w:type="dxa"/>
            <w:tcBorders>
              <w:top w:val="nil"/>
              <w:left w:val="nil"/>
              <w:bottom w:val="nil"/>
              <w:right w:val="nil"/>
            </w:tcBorders>
            <w:shd w:val="clear" w:color="auto" w:fill="auto"/>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10.0 %</w:t>
            </w:r>
          </w:p>
        </w:tc>
        <w:tc>
          <w:tcPr>
            <w:tcW w:w="843" w:type="dxa"/>
            <w:tcBorders>
              <w:top w:val="nil"/>
              <w:left w:val="nil"/>
              <w:bottom w:val="nil"/>
              <w:right w:val="nil"/>
            </w:tcBorders>
            <w:shd w:val="clear" w:color="000000" w:fill="F2F2F2"/>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0.0 %</w:t>
            </w:r>
          </w:p>
        </w:tc>
        <w:tc>
          <w:tcPr>
            <w:tcW w:w="1372" w:type="dxa"/>
            <w:tcBorders>
              <w:top w:val="nil"/>
              <w:left w:val="nil"/>
              <w:bottom w:val="nil"/>
              <w:right w:val="nil"/>
            </w:tcBorders>
            <w:shd w:val="clear" w:color="auto" w:fill="auto"/>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20.0 %</w:t>
            </w:r>
          </w:p>
        </w:tc>
        <w:tc>
          <w:tcPr>
            <w:tcW w:w="1319" w:type="dxa"/>
            <w:tcBorders>
              <w:top w:val="nil"/>
              <w:left w:val="nil"/>
              <w:bottom w:val="nil"/>
              <w:right w:val="nil"/>
            </w:tcBorders>
            <w:shd w:val="clear" w:color="000000" w:fill="F2F2F2"/>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0.0 %</w:t>
            </w:r>
          </w:p>
        </w:tc>
        <w:tc>
          <w:tcPr>
            <w:tcW w:w="953" w:type="dxa"/>
            <w:tcBorders>
              <w:top w:val="nil"/>
              <w:left w:val="nil"/>
              <w:bottom w:val="nil"/>
              <w:right w:val="nil"/>
            </w:tcBorders>
            <w:shd w:val="clear" w:color="auto" w:fill="auto"/>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26.7 %</w:t>
            </w:r>
          </w:p>
        </w:tc>
        <w:tc>
          <w:tcPr>
            <w:tcW w:w="1145" w:type="dxa"/>
            <w:tcBorders>
              <w:top w:val="nil"/>
              <w:left w:val="nil"/>
              <w:bottom w:val="nil"/>
              <w:right w:val="nil"/>
            </w:tcBorders>
            <w:shd w:val="clear" w:color="000000" w:fill="F2F2F2"/>
            <w:noWrap/>
            <w:vAlign w:val="bottom"/>
            <w:hideMark/>
          </w:tcPr>
          <w:p w:rsidR="003B0739" w:rsidRPr="002D7788" w:rsidRDefault="003B0739" w:rsidP="003B0739">
            <w:pPr>
              <w:jc w:val="center"/>
              <w:rPr>
                <w:rFonts w:ascii="Calibri" w:hAnsi="Calibri" w:cs="Calibri"/>
                <w:color w:val="000000"/>
                <w:sz w:val="22"/>
                <w:szCs w:val="22"/>
                <w:lang w:eastAsia="fi-FI"/>
              </w:rPr>
            </w:pPr>
            <w:r w:rsidRPr="002D7788">
              <w:rPr>
                <w:rFonts w:ascii="Calibri" w:hAnsi="Calibri" w:cs="Calibri"/>
                <w:color w:val="000000"/>
                <w:sz w:val="22"/>
                <w:szCs w:val="22"/>
                <w:lang w:eastAsia="fi-FI"/>
              </w:rPr>
              <w:t>129 000</w:t>
            </w:r>
          </w:p>
        </w:tc>
      </w:tr>
    </w:tbl>
    <w:p w:rsidR="00150D56" w:rsidRDefault="00150D56" w:rsidP="00150D56"/>
    <w:p w:rsidR="00150D56" w:rsidRDefault="00150D56" w:rsidP="00446E3A"/>
    <w:p w:rsidR="00917CBD" w:rsidRDefault="00917CBD" w:rsidP="00917CBD">
      <w:r w:rsidRPr="00C50082">
        <w:rPr>
          <w:rFonts w:ascii="Calibri" w:hAnsi="Calibri" w:cs="Calibri"/>
          <w:b/>
          <w:bCs/>
          <w:color w:val="000000"/>
          <w:sz w:val="22"/>
          <w:szCs w:val="22"/>
          <w:lang w:eastAsia="fi-FI"/>
        </w:rPr>
        <w:t xml:space="preserve">Liikennekäytössä olevien </w:t>
      </w:r>
      <w:r>
        <w:rPr>
          <w:rFonts w:ascii="Calibri" w:hAnsi="Calibri" w:cs="Calibri"/>
          <w:b/>
          <w:bCs/>
          <w:color w:val="000000"/>
          <w:sz w:val="22"/>
          <w:szCs w:val="22"/>
          <w:lang w:eastAsia="fi-FI"/>
        </w:rPr>
        <w:t>henkilö</w:t>
      </w:r>
      <w:r w:rsidRPr="00C50082">
        <w:rPr>
          <w:rFonts w:ascii="Calibri" w:hAnsi="Calibri" w:cs="Calibri"/>
          <w:b/>
          <w:bCs/>
          <w:color w:val="000000"/>
          <w:sz w:val="22"/>
          <w:szCs w:val="22"/>
          <w:lang w:eastAsia="fi-FI"/>
        </w:rPr>
        <w:t>autojen lukumäärä</w:t>
      </w:r>
      <w:r>
        <w:rPr>
          <w:rFonts w:ascii="Calibri" w:hAnsi="Calibri" w:cs="Calibri"/>
          <w:b/>
          <w:bCs/>
          <w:color w:val="000000"/>
          <w:sz w:val="22"/>
          <w:szCs w:val="22"/>
          <w:lang w:eastAsia="fi-FI"/>
        </w:rPr>
        <w:t xml:space="preserve"> vuosina 2020-2045</w:t>
      </w:r>
      <w:r w:rsidRPr="00C50082">
        <w:rPr>
          <w:rFonts w:ascii="Calibri" w:hAnsi="Calibri" w:cs="Calibri"/>
          <w:b/>
          <w:bCs/>
          <w:color w:val="000000"/>
          <w:sz w:val="22"/>
          <w:szCs w:val="22"/>
          <w:lang w:eastAsia="fi-FI"/>
        </w:rPr>
        <w:t xml:space="preserve"> </w:t>
      </w:r>
      <w:r>
        <w:rPr>
          <w:rFonts w:ascii="Calibri" w:hAnsi="Calibri" w:cs="Calibri"/>
          <w:b/>
          <w:bCs/>
          <w:color w:val="000000"/>
          <w:sz w:val="22"/>
          <w:szCs w:val="22"/>
          <w:lang w:eastAsia="fi-FI"/>
        </w:rPr>
        <w:t>(</w:t>
      </w:r>
      <w:r w:rsidRPr="00C50082">
        <w:rPr>
          <w:rFonts w:ascii="Calibri" w:hAnsi="Calibri" w:cs="Calibri"/>
          <w:b/>
          <w:bCs/>
          <w:color w:val="000000"/>
          <w:sz w:val="22"/>
          <w:szCs w:val="22"/>
          <w:lang w:eastAsia="fi-FI"/>
        </w:rPr>
        <w:t>kpl/a</w:t>
      </w:r>
      <w:r>
        <w:rPr>
          <w:rFonts w:ascii="Calibri" w:hAnsi="Calibri" w:cs="Calibri"/>
          <w:b/>
          <w:bCs/>
          <w:color w:val="000000"/>
          <w:sz w:val="22"/>
          <w:szCs w:val="22"/>
          <w:lang w:eastAsia="fi-FI"/>
        </w:rPr>
        <w:t>)</w:t>
      </w:r>
    </w:p>
    <w:p w:rsidR="003B0739" w:rsidRDefault="003B0739" w:rsidP="003B0739">
      <w:pPr>
        <w:rPr>
          <w:rFonts w:ascii="Calibri" w:hAnsi="Calibri" w:cs="Calibri"/>
          <w:b/>
          <w:bCs/>
          <w:color w:val="000000"/>
          <w:sz w:val="22"/>
          <w:szCs w:val="22"/>
          <w:lang w:eastAsia="fi-FI"/>
        </w:rPr>
      </w:pPr>
    </w:p>
    <w:tbl>
      <w:tblPr>
        <w:tblW w:w="9738" w:type="dxa"/>
        <w:tblCellMar>
          <w:left w:w="70" w:type="dxa"/>
          <w:right w:w="70" w:type="dxa"/>
        </w:tblCellMar>
        <w:tblLook w:val="04A0" w:firstRow="1" w:lastRow="0" w:firstColumn="1" w:lastColumn="0" w:noHBand="0" w:noVBand="1"/>
      </w:tblPr>
      <w:tblGrid>
        <w:gridCol w:w="3019"/>
        <w:gridCol w:w="1097"/>
        <w:gridCol w:w="1097"/>
        <w:gridCol w:w="1234"/>
        <w:gridCol w:w="1097"/>
        <w:gridCol w:w="1097"/>
        <w:gridCol w:w="1097"/>
      </w:tblGrid>
      <w:tr w:rsidR="003B0739" w:rsidRPr="00E965D0" w:rsidTr="003B0739">
        <w:trPr>
          <w:trHeight w:val="240"/>
        </w:trPr>
        <w:tc>
          <w:tcPr>
            <w:tcW w:w="3019" w:type="dxa"/>
            <w:tcBorders>
              <w:top w:val="nil"/>
              <w:left w:val="nil"/>
              <w:bottom w:val="nil"/>
              <w:right w:val="nil"/>
            </w:tcBorders>
            <w:shd w:val="clear" w:color="auto" w:fill="auto"/>
            <w:noWrap/>
            <w:vAlign w:val="bottom"/>
            <w:hideMark/>
          </w:tcPr>
          <w:p w:rsidR="003B0739" w:rsidRPr="00E965D0" w:rsidRDefault="003B0739" w:rsidP="003B0739">
            <w:pPr>
              <w:rPr>
                <w:sz w:val="20"/>
                <w:szCs w:val="24"/>
                <w:lang w:eastAsia="fi-FI"/>
              </w:rPr>
            </w:pPr>
          </w:p>
        </w:tc>
        <w:tc>
          <w:tcPr>
            <w:tcW w:w="1097" w:type="dxa"/>
            <w:tcBorders>
              <w:top w:val="nil"/>
              <w:left w:val="nil"/>
              <w:bottom w:val="nil"/>
              <w:right w:val="nil"/>
            </w:tcBorders>
            <w:shd w:val="clear" w:color="auto" w:fill="auto"/>
            <w:noWrap/>
            <w:vAlign w:val="bottom"/>
            <w:hideMark/>
          </w:tcPr>
          <w:p w:rsidR="003B0739" w:rsidRPr="00E965D0" w:rsidRDefault="003B0739" w:rsidP="003B0739">
            <w:pPr>
              <w:jc w:val="right"/>
              <w:rPr>
                <w:rFonts w:ascii="Calibri" w:hAnsi="Calibri" w:cs="Calibri"/>
                <w:b/>
                <w:bCs/>
                <w:color w:val="000000"/>
                <w:sz w:val="22"/>
                <w:szCs w:val="22"/>
                <w:lang w:eastAsia="fi-FI"/>
              </w:rPr>
            </w:pPr>
            <w:r w:rsidRPr="00E965D0">
              <w:rPr>
                <w:rFonts w:ascii="Calibri" w:hAnsi="Calibri" w:cs="Calibri"/>
                <w:b/>
                <w:bCs/>
                <w:color w:val="000000"/>
                <w:sz w:val="22"/>
                <w:szCs w:val="22"/>
                <w:lang w:eastAsia="fi-FI"/>
              </w:rPr>
              <w:t>2020</w:t>
            </w:r>
          </w:p>
        </w:tc>
        <w:tc>
          <w:tcPr>
            <w:tcW w:w="1097" w:type="dxa"/>
            <w:tcBorders>
              <w:top w:val="nil"/>
              <w:left w:val="nil"/>
              <w:bottom w:val="nil"/>
              <w:right w:val="nil"/>
            </w:tcBorders>
            <w:shd w:val="clear" w:color="auto" w:fill="auto"/>
            <w:noWrap/>
            <w:vAlign w:val="bottom"/>
            <w:hideMark/>
          </w:tcPr>
          <w:p w:rsidR="003B0739" w:rsidRPr="00E965D0" w:rsidRDefault="003B0739" w:rsidP="003B0739">
            <w:pPr>
              <w:jc w:val="right"/>
              <w:rPr>
                <w:rFonts w:ascii="Calibri" w:hAnsi="Calibri" w:cs="Calibri"/>
                <w:b/>
                <w:bCs/>
                <w:color w:val="000000"/>
                <w:sz w:val="22"/>
                <w:szCs w:val="22"/>
                <w:lang w:eastAsia="fi-FI"/>
              </w:rPr>
            </w:pPr>
            <w:r w:rsidRPr="00E965D0">
              <w:rPr>
                <w:rFonts w:ascii="Calibri" w:hAnsi="Calibri" w:cs="Calibri"/>
                <w:b/>
                <w:bCs/>
                <w:color w:val="000000"/>
                <w:sz w:val="22"/>
                <w:szCs w:val="22"/>
                <w:lang w:eastAsia="fi-FI"/>
              </w:rPr>
              <w:t>2025</w:t>
            </w:r>
          </w:p>
        </w:tc>
        <w:tc>
          <w:tcPr>
            <w:tcW w:w="1234" w:type="dxa"/>
            <w:tcBorders>
              <w:top w:val="nil"/>
              <w:left w:val="nil"/>
              <w:bottom w:val="nil"/>
              <w:right w:val="nil"/>
            </w:tcBorders>
            <w:shd w:val="clear" w:color="auto" w:fill="auto"/>
            <w:noWrap/>
            <w:vAlign w:val="bottom"/>
            <w:hideMark/>
          </w:tcPr>
          <w:p w:rsidR="003B0739" w:rsidRPr="00E965D0" w:rsidRDefault="003B0739" w:rsidP="003B0739">
            <w:pPr>
              <w:jc w:val="right"/>
              <w:rPr>
                <w:rFonts w:ascii="Calibri" w:hAnsi="Calibri" w:cs="Calibri"/>
                <w:b/>
                <w:bCs/>
                <w:color w:val="000000"/>
                <w:sz w:val="22"/>
                <w:szCs w:val="22"/>
                <w:lang w:eastAsia="fi-FI"/>
              </w:rPr>
            </w:pPr>
            <w:r w:rsidRPr="00E965D0">
              <w:rPr>
                <w:rFonts w:ascii="Calibri" w:hAnsi="Calibri" w:cs="Calibri"/>
                <w:b/>
                <w:bCs/>
                <w:color w:val="000000"/>
                <w:sz w:val="22"/>
                <w:szCs w:val="22"/>
                <w:lang w:eastAsia="fi-FI"/>
              </w:rPr>
              <w:t>2030</w:t>
            </w:r>
          </w:p>
        </w:tc>
        <w:tc>
          <w:tcPr>
            <w:tcW w:w="1097" w:type="dxa"/>
            <w:tcBorders>
              <w:top w:val="nil"/>
              <w:left w:val="nil"/>
              <w:bottom w:val="nil"/>
              <w:right w:val="nil"/>
            </w:tcBorders>
            <w:shd w:val="clear" w:color="auto" w:fill="auto"/>
            <w:noWrap/>
            <w:vAlign w:val="bottom"/>
            <w:hideMark/>
          </w:tcPr>
          <w:p w:rsidR="003B0739" w:rsidRPr="00E965D0" w:rsidRDefault="003B0739" w:rsidP="003B0739">
            <w:pPr>
              <w:jc w:val="right"/>
              <w:rPr>
                <w:rFonts w:ascii="Calibri" w:hAnsi="Calibri" w:cs="Calibri"/>
                <w:b/>
                <w:bCs/>
                <w:color w:val="000000"/>
                <w:sz w:val="22"/>
                <w:szCs w:val="22"/>
                <w:lang w:eastAsia="fi-FI"/>
              </w:rPr>
            </w:pPr>
            <w:r w:rsidRPr="00E965D0">
              <w:rPr>
                <w:rFonts w:ascii="Calibri" w:hAnsi="Calibri" w:cs="Calibri"/>
                <w:b/>
                <w:bCs/>
                <w:color w:val="000000"/>
                <w:sz w:val="22"/>
                <w:szCs w:val="22"/>
                <w:lang w:eastAsia="fi-FI"/>
              </w:rPr>
              <w:t>2035</w:t>
            </w:r>
          </w:p>
        </w:tc>
        <w:tc>
          <w:tcPr>
            <w:tcW w:w="1097" w:type="dxa"/>
            <w:tcBorders>
              <w:top w:val="nil"/>
              <w:left w:val="nil"/>
              <w:bottom w:val="nil"/>
              <w:right w:val="nil"/>
            </w:tcBorders>
            <w:shd w:val="clear" w:color="auto" w:fill="auto"/>
            <w:noWrap/>
            <w:vAlign w:val="bottom"/>
            <w:hideMark/>
          </w:tcPr>
          <w:p w:rsidR="003B0739" w:rsidRPr="00E965D0" w:rsidRDefault="003B0739" w:rsidP="003B0739">
            <w:pPr>
              <w:jc w:val="right"/>
              <w:rPr>
                <w:rFonts w:ascii="Calibri" w:hAnsi="Calibri" w:cs="Calibri"/>
                <w:b/>
                <w:bCs/>
                <w:color w:val="000000"/>
                <w:sz w:val="22"/>
                <w:szCs w:val="22"/>
                <w:lang w:eastAsia="fi-FI"/>
              </w:rPr>
            </w:pPr>
            <w:r w:rsidRPr="00E965D0">
              <w:rPr>
                <w:rFonts w:ascii="Calibri" w:hAnsi="Calibri" w:cs="Calibri"/>
                <w:b/>
                <w:bCs/>
                <w:color w:val="000000"/>
                <w:sz w:val="22"/>
                <w:szCs w:val="22"/>
                <w:lang w:eastAsia="fi-FI"/>
              </w:rPr>
              <w:t>2040</w:t>
            </w:r>
          </w:p>
        </w:tc>
        <w:tc>
          <w:tcPr>
            <w:tcW w:w="1097" w:type="dxa"/>
            <w:tcBorders>
              <w:top w:val="nil"/>
              <w:left w:val="nil"/>
              <w:bottom w:val="nil"/>
              <w:right w:val="nil"/>
            </w:tcBorders>
            <w:shd w:val="clear" w:color="auto" w:fill="auto"/>
            <w:noWrap/>
            <w:vAlign w:val="bottom"/>
            <w:hideMark/>
          </w:tcPr>
          <w:p w:rsidR="003B0739" w:rsidRPr="00E965D0" w:rsidRDefault="003B0739" w:rsidP="003B0739">
            <w:pPr>
              <w:jc w:val="right"/>
              <w:rPr>
                <w:rFonts w:ascii="Calibri" w:hAnsi="Calibri" w:cs="Calibri"/>
                <w:b/>
                <w:bCs/>
                <w:color w:val="000000"/>
                <w:sz w:val="22"/>
                <w:szCs w:val="22"/>
                <w:lang w:eastAsia="fi-FI"/>
              </w:rPr>
            </w:pPr>
            <w:r w:rsidRPr="00E965D0">
              <w:rPr>
                <w:rFonts w:ascii="Calibri" w:hAnsi="Calibri" w:cs="Calibri"/>
                <w:b/>
                <w:bCs/>
                <w:color w:val="000000"/>
                <w:sz w:val="22"/>
                <w:szCs w:val="22"/>
                <w:lang w:eastAsia="fi-FI"/>
              </w:rPr>
              <w:t>2045</w:t>
            </w:r>
          </w:p>
        </w:tc>
      </w:tr>
      <w:tr w:rsidR="003B0739" w:rsidRPr="00E965D0" w:rsidTr="003B0739">
        <w:trPr>
          <w:trHeight w:val="240"/>
        </w:trPr>
        <w:tc>
          <w:tcPr>
            <w:tcW w:w="3019" w:type="dxa"/>
            <w:tcBorders>
              <w:top w:val="nil"/>
              <w:left w:val="nil"/>
              <w:bottom w:val="nil"/>
              <w:right w:val="nil"/>
            </w:tcBorders>
            <w:shd w:val="clear" w:color="auto" w:fill="auto"/>
            <w:noWrap/>
            <w:vAlign w:val="bottom"/>
            <w:hideMark/>
          </w:tcPr>
          <w:p w:rsidR="003B0739" w:rsidRPr="00E965D0" w:rsidRDefault="003B0739" w:rsidP="003B0739">
            <w:pPr>
              <w:rPr>
                <w:rFonts w:ascii="Calibri" w:hAnsi="Calibri" w:cs="Calibri"/>
                <w:color w:val="000000"/>
                <w:sz w:val="22"/>
                <w:szCs w:val="22"/>
                <w:lang w:eastAsia="fi-FI"/>
              </w:rPr>
            </w:pPr>
            <w:r w:rsidRPr="00E965D0">
              <w:rPr>
                <w:rFonts w:ascii="Calibri" w:hAnsi="Calibri" w:cs="Calibri"/>
                <w:color w:val="000000"/>
                <w:sz w:val="22"/>
                <w:szCs w:val="22"/>
                <w:lang w:eastAsia="fi-FI"/>
              </w:rPr>
              <w:t>Henkilöautot, bensiini</w:t>
            </w:r>
          </w:p>
        </w:tc>
        <w:tc>
          <w:tcPr>
            <w:tcW w:w="1097" w:type="dxa"/>
            <w:tcBorders>
              <w:top w:val="nil"/>
              <w:left w:val="nil"/>
              <w:bottom w:val="nil"/>
              <w:right w:val="nil"/>
            </w:tcBorders>
            <w:shd w:val="clear" w:color="000000" w:fill="F2F2F2"/>
            <w:noWrap/>
            <w:vAlign w:val="bottom"/>
            <w:hideMark/>
          </w:tcPr>
          <w:p w:rsidR="003B0739" w:rsidRPr="00E965D0" w:rsidRDefault="003B0739" w:rsidP="003B0739">
            <w:pPr>
              <w:ind w:left="-1347" w:firstLine="1347"/>
              <w:jc w:val="right"/>
              <w:rPr>
                <w:rFonts w:ascii="Calibri" w:hAnsi="Calibri" w:cs="Calibri"/>
                <w:color w:val="000000"/>
                <w:sz w:val="22"/>
                <w:szCs w:val="22"/>
                <w:lang w:eastAsia="fi-FI"/>
              </w:rPr>
            </w:pPr>
            <w:r w:rsidRPr="00E965D0">
              <w:rPr>
                <w:rFonts w:ascii="Calibri" w:hAnsi="Calibri" w:cs="Calibri"/>
                <w:color w:val="000000"/>
                <w:sz w:val="22"/>
                <w:szCs w:val="22"/>
                <w:lang w:eastAsia="fi-FI"/>
              </w:rPr>
              <w:t>1 897 866</w:t>
            </w:r>
          </w:p>
        </w:tc>
        <w:tc>
          <w:tcPr>
            <w:tcW w:w="1097" w:type="dxa"/>
            <w:tcBorders>
              <w:top w:val="nil"/>
              <w:left w:val="nil"/>
              <w:bottom w:val="nil"/>
              <w:right w:val="nil"/>
            </w:tcBorders>
            <w:shd w:val="clear" w:color="auto" w:fill="auto"/>
            <w:noWrap/>
            <w:vAlign w:val="bottom"/>
            <w:hideMark/>
          </w:tcPr>
          <w:p w:rsidR="003B0739" w:rsidRPr="00E965D0" w:rsidRDefault="003B0739" w:rsidP="003B0739">
            <w:pPr>
              <w:jc w:val="right"/>
              <w:rPr>
                <w:rFonts w:ascii="Calibri" w:hAnsi="Calibri" w:cs="Calibri"/>
                <w:color w:val="000000"/>
                <w:sz w:val="22"/>
                <w:szCs w:val="22"/>
                <w:lang w:eastAsia="fi-FI"/>
              </w:rPr>
            </w:pPr>
            <w:r w:rsidRPr="00E965D0">
              <w:rPr>
                <w:rFonts w:ascii="Calibri" w:hAnsi="Calibri" w:cs="Calibri"/>
                <w:color w:val="000000"/>
                <w:sz w:val="22"/>
                <w:szCs w:val="22"/>
                <w:lang w:eastAsia="fi-FI"/>
              </w:rPr>
              <w:t>1 721 724</w:t>
            </w:r>
          </w:p>
        </w:tc>
        <w:tc>
          <w:tcPr>
            <w:tcW w:w="1234" w:type="dxa"/>
            <w:tcBorders>
              <w:top w:val="nil"/>
              <w:left w:val="nil"/>
              <w:bottom w:val="nil"/>
              <w:right w:val="nil"/>
            </w:tcBorders>
            <w:shd w:val="clear" w:color="000000" w:fill="F2F2F2"/>
            <w:noWrap/>
            <w:vAlign w:val="bottom"/>
            <w:hideMark/>
          </w:tcPr>
          <w:p w:rsidR="003B0739" w:rsidRPr="00E965D0" w:rsidRDefault="003B0739" w:rsidP="003B0739">
            <w:pPr>
              <w:jc w:val="right"/>
              <w:rPr>
                <w:rFonts w:ascii="Calibri" w:hAnsi="Calibri" w:cs="Calibri"/>
                <w:color w:val="000000"/>
                <w:sz w:val="22"/>
                <w:szCs w:val="22"/>
                <w:lang w:eastAsia="fi-FI"/>
              </w:rPr>
            </w:pPr>
            <w:r w:rsidRPr="00E965D0">
              <w:rPr>
                <w:rFonts w:ascii="Calibri" w:hAnsi="Calibri" w:cs="Calibri"/>
                <w:color w:val="000000"/>
                <w:sz w:val="22"/>
                <w:szCs w:val="22"/>
                <w:lang w:eastAsia="fi-FI"/>
              </w:rPr>
              <w:t>1 556 563</w:t>
            </w:r>
          </w:p>
        </w:tc>
        <w:tc>
          <w:tcPr>
            <w:tcW w:w="1097" w:type="dxa"/>
            <w:tcBorders>
              <w:top w:val="nil"/>
              <w:left w:val="nil"/>
              <w:bottom w:val="nil"/>
              <w:right w:val="nil"/>
            </w:tcBorders>
            <w:shd w:val="clear" w:color="auto" w:fill="auto"/>
            <w:noWrap/>
            <w:vAlign w:val="bottom"/>
            <w:hideMark/>
          </w:tcPr>
          <w:p w:rsidR="003B0739" w:rsidRPr="00E965D0" w:rsidRDefault="003B0739" w:rsidP="003B0739">
            <w:pPr>
              <w:jc w:val="right"/>
              <w:rPr>
                <w:rFonts w:ascii="Calibri" w:hAnsi="Calibri" w:cs="Calibri"/>
                <w:color w:val="000000"/>
                <w:sz w:val="22"/>
                <w:szCs w:val="22"/>
                <w:lang w:eastAsia="fi-FI"/>
              </w:rPr>
            </w:pPr>
            <w:r w:rsidRPr="00E965D0">
              <w:rPr>
                <w:rFonts w:ascii="Calibri" w:hAnsi="Calibri" w:cs="Calibri"/>
                <w:color w:val="000000"/>
                <w:sz w:val="22"/>
                <w:szCs w:val="22"/>
                <w:lang w:eastAsia="fi-FI"/>
              </w:rPr>
              <w:t>1 344 545</w:t>
            </w:r>
          </w:p>
        </w:tc>
        <w:tc>
          <w:tcPr>
            <w:tcW w:w="1097" w:type="dxa"/>
            <w:tcBorders>
              <w:top w:val="nil"/>
              <w:left w:val="nil"/>
              <w:bottom w:val="nil"/>
              <w:right w:val="nil"/>
            </w:tcBorders>
            <w:shd w:val="clear" w:color="000000" w:fill="F2F2F2"/>
            <w:noWrap/>
            <w:vAlign w:val="bottom"/>
            <w:hideMark/>
          </w:tcPr>
          <w:p w:rsidR="003B0739" w:rsidRPr="00E965D0" w:rsidRDefault="003B0739" w:rsidP="003B0739">
            <w:pPr>
              <w:jc w:val="right"/>
              <w:rPr>
                <w:rFonts w:ascii="Calibri" w:hAnsi="Calibri" w:cs="Calibri"/>
                <w:color w:val="000000"/>
                <w:sz w:val="22"/>
                <w:szCs w:val="22"/>
                <w:lang w:eastAsia="fi-FI"/>
              </w:rPr>
            </w:pPr>
            <w:r w:rsidRPr="00E965D0">
              <w:rPr>
                <w:rFonts w:ascii="Calibri" w:hAnsi="Calibri" w:cs="Calibri"/>
                <w:color w:val="000000"/>
                <w:sz w:val="22"/>
                <w:szCs w:val="22"/>
                <w:lang w:eastAsia="fi-FI"/>
              </w:rPr>
              <w:t>1 187 589</w:t>
            </w:r>
          </w:p>
        </w:tc>
        <w:tc>
          <w:tcPr>
            <w:tcW w:w="1097" w:type="dxa"/>
            <w:tcBorders>
              <w:top w:val="nil"/>
              <w:left w:val="nil"/>
              <w:bottom w:val="nil"/>
              <w:right w:val="nil"/>
            </w:tcBorders>
            <w:shd w:val="clear" w:color="auto" w:fill="auto"/>
            <w:noWrap/>
            <w:vAlign w:val="bottom"/>
            <w:hideMark/>
          </w:tcPr>
          <w:p w:rsidR="003B0739" w:rsidRPr="00E965D0" w:rsidRDefault="003B0739" w:rsidP="003B0739">
            <w:pPr>
              <w:jc w:val="right"/>
              <w:rPr>
                <w:rFonts w:ascii="Calibri" w:hAnsi="Calibri" w:cs="Calibri"/>
                <w:color w:val="000000"/>
                <w:sz w:val="22"/>
                <w:szCs w:val="22"/>
                <w:lang w:eastAsia="fi-FI"/>
              </w:rPr>
            </w:pPr>
            <w:r w:rsidRPr="00E965D0">
              <w:rPr>
                <w:rFonts w:ascii="Calibri" w:hAnsi="Calibri" w:cs="Calibri"/>
                <w:color w:val="000000"/>
                <w:sz w:val="22"/>
                <w:szCs w:val="22"/>
                <w:lang w:eastAsia="fi-FI"/>
              </w:rPr>
              <w:t>1 061 234</w:t>
            </w:r>
          </w:p>
        </w:tc>
      </w:tr>
      <w:tr w:rsidR="003B0739" w:rsidRPr="00E965D0" w:rsidTr="003B0739">
        <w:trPr>
          <w:trHeight w:val="240"/>
        </w:trPr>
        <w:tc>
          <w:tcPr>
            <w:tcW w:w="3019" w:type="dxa"/>
            <w:tcBorders>
              <w:top w:val="nil"/>
              <w:left w:val="nil"/>
              <w:bottom w:val="nil"/>
              <w:right w:val="nil"/>
            </w:tcBorders>
            <w:shd w:val="clear" w:color="auto" w:fill="auto"/>
            <w:noWrap/>
            <w:vAlign w:val="bottom"/>
            <w:hideMark/>
          </w:tcPr>
          <w:p w:rsidR="003B0739" w:rsidRPr="00E965D0" w:rsidRDefault="003B0739" w:rsidP="003B0739">
            <w:pPr>
              <w:rPr>
                <w:rFonts w:ascii="Calibri" w:hAnsi="Calibri" w:cs="Calibri"/>
                <w:color w:val="000000"/>
                <w:sz w:val="22"/>
                <w:szCs w:val="22"/>
                <w:lang w:eastAsia="fi-FI"/>
              </w:rPr>
            </w:pPr>
            <w:r w:rsidRPr="00E965D0">
              <w:rPr>
                <w:rFonts w:ascii="Calibri" w:hAnsi="Calibri" w:cs="Calibri"/>
                <w:color w:val="000000"/>
                <w:sz w:val="22"/>
                <w:szCs w:val="22"/>
                <w:lang w:eastAsia="fi-FI"/>
              </w:rPr>
              <w:t>Henkilöautot, FFV (E85)</w:t>
            </w:r>
          </w:p>
        </w:tc>
        <w:tc>
          <w:tcPr>
            <w:tcW w:w="1097" w:type="dxa"/>
            <w:tcBorders>
              <w:top w:val="nil"/>
              <w:left w:val="nil"/>
              <w:bottom w:val="nil"/>
              <w:right w:val="nil"/>
            </w:tcBorders>
            <w:shd w:val="clear" w:color="000000" w:fill="F2F2F2"/>
            <w:noWrap/>
            <w:vAlign w:val="bottom"/>
            <w:hideMark/>
          </w:tcPr>
          <w:p w:rsidR="003B0739" w:rsidRPr="00E965D0" w:rsidRDefault="003B0739" w:rsidP="003B0739">
            <w:pPr>
              <w:jc w:val="right"/>
              <w:rPr>
                <w:rFonts w:ascii="Calibri" w:hAnsi="Calibri" w:cs="Calibri"/>
                <w:color w:val="000000"/>
                <w:sz w:val="22"/>
                <w:szCs w:val="22"/>
                <w:lang w:eastAsia="fi-FI"/>
              </w:rPr>
            </w:pPr>
            <w:r w:rsidRPr="00E965D0">
              <w:rPr>
                <w:rFonts w:ascii="Calibri" w:hAnsi="Calibri" w:cs="Calibri"/>
                <w:color w:val="000000"/>
                <w:sz w:val="22"/>
                <w:szCs w:val="22"/>
                <w:lang w:eastAsia="fi-FI"/>
              </w:rPr>
              <w:t>8 609</w:t>
            </w:r>
          </w:p>
        </w:tc>
        <w:tc>
          <w:tcPr>
            <w:tcW w:w="1097" w:type="dxa"/>
            <w:tcBorders>
              <w:top w:val="nil"/>
              <w:left w:val="nil"/>
              <w:bottom w:val="nil"/>
              <w:right w:val="nil"/>
            </w:tcBorders>
            <w:shd w:val="clear" w:color="auto" w:fill="auto"/>
            <w:noWrap/>
            <w:vAlign w:val="bottom"/>
            <w:hideMark/>
          </w:tcPr>
          <w:p w:rsidR="003B0739" w:rsidRPr="00E965D0" w:rsidRDefault="003B0739" w:rsidP="003B0739">
            <w:pPr>
              <w:jc w:val="right"/>
              <w:rPr>
                <w:rFonts w:ascii="Calibri" w:hAnsi="Calibri" w:cs="Calibri"/>
                <w:color w:val="000000"/>
                <w:sz w:val="22"/>
                <w:szCs w:val="22"/>
                <w:lang w:eastAsia="fi-FI"/>
              </w:rPr>
            </w:pPr>
            <w:r w:rsidRPr="00E965D0">
              <w:rPr>
                <w:rFonts w:ascii="Calibri" w:hAnsi="Calibri" w:cs="Calibri"/>
                <w:color w:val="000000"/>
                <w:sz w:val="22"/>
                <w:szCs w:val="22"/>
                <w:lang w:eastAsia="fi-FI"/>
              </w:rPr>
              <w:t>7 662</w:t>
            </w:r>
          </w:p>
        </w:tc>
        <w:tc>
          <w:tcPr>
            <w:tcW w:w="1234" w:type="dxa"/>
            <w:tcBorders>
              <w:top w:val="nil"/>
              <w:left w:val="nil"/>
              <w:bottom w:val="nil"/>
              <w:right w:val="nil"/>
            </w:tcBorders>
            <w:shd w:val="clear" w:color="000000" w:fill="F2F2F2"/>
            <w:noWrap/>
            <w:vAlign w:val="bottom"/>
            <w:hideMark/>
          </w:tcPr>
          <w:p w:rsidR="003B0739" w:rsidRPr="00E965D0" w:rsidRDefault="003B0739" w:rsidP="003B0739">
            <w:pPr>
              <w:jc w:val="right"/>
              <w:rPr>
                <w:rFonts w:ascii="Calibri" w:hAnsi="Calibri" w:cs="Calibri"/>
                <w:color w:val="000000"/>
                <w:sz w:val="22"/>
                <w:szCs w:val="22"/>
                <w:lang w:eastAsia="fi-FI"/>
              </w:rPr>
            </w:pPr>
            <w:r w:rsidRPr="00E965D0">
              <w:rPr>
                <w:rFonts w:ascii="Calibri" w:hAnsi="Calibri" w:cs="Calibri"/>
                <w:color w:val="000000"/>
                <w:sz w:val="22"/>
                <w:szCs w:val="22"/>
                <w:lang w:eastAsia="fi-FI"/>
              </w:rPr>
              <w:t>5 723</w:t>
            </w:r>
          </w:p>
        </w:tc>
        <w:tc>
          <w:tcPr>
            <w:tcW w:w="1097" w:type="dxa"/>
            <w:tcBorders>
              <w:top w:val="nil"/>
              <w:left w:val="nil"/>
              <w:bottom w:val="nil"/>
              <w:right w:val="nil"/>
            </w:tcBorders>
            <w:shd w:val="clear" w:color="auto" w:fill="auto"/>
            <w:noWrap/>
            <w:vAlign w:val="bottom"/>
            <w:hideMark/>
          </w:tcPr>
          <w:p w:rsidR="003B0739" w:rsidRPr="00E965D0" w:rsidRDefault="003B0739" w:rsidP="003B0739">
            <w:pPr>
              <w:jc w:val="right"/>
              <w:rPr>
                <w:rFonts w:ascii="Calibri" w:hAnsi="Calibri" w:cs="Calibri"/>
                <w:color w:val="000000"/>
                <w:sz w:val="22"/>
                <w:szCs w:val="22"/>
                <w:lang w:eastAsia="fi-FI"/>
              </w:rPr>
            </w:pPr>
            <w:r w:rsidRPr="00E965D0">
              <w:rPr>
                <w:rFonts w:ascii="Calibri" w:hAnsi="Calibri" w:cs="Calibri"/>
                <w:color w:val="000000"/>
                <w:sz w:val="22"/>
                <w:szCs w:val="22"/>
                <w:lang w:eastAsia="fi-FI"/>
              </w:rPr>
              <w:t>3 091</w:t>
            </w:r>
          </w:p>
        </w:tc>
        <w:tc>
          <w:tcPr>
            <w:tcW w:w="1097" w:type="dxa"/>
            <w:tcBorders>
              <w:top w:val="nil"/>
              <w:left w:val="nil"/>
              <w:bottom w:val="nil"/>
              <w:right w:val="nil"/>
            </w:tcBorders>
            <w:shd w:val="clear" w:color="000000" w:fill="F2F2F2"/>
            <w:noWrap/>
            <w:vAlign w:val="bottom"/>
            <w:hideMark/>
          </w:tcPr>
          <w:p w:rsidR="003B0739" w:rsidRPr="00E965D0" w:rsidRDefault="003B0739" w:rsidP="003B0739">
            <w:pPr>
              <w:jc w:val="right"/>
              <w:rPr>
                <w:rFonts w:ascii="Calibri" w:hAnsi="Calibri" w:cs="Calibri"/>
                <w:color w:val="000000"/>
                <w:sz w:val="22"/>
                <w:szCs w:val="22"/>
                <w:lang w:eastAsia="fi-FI"/>
              </w:rPr>
            </w:pPr>
            <w:r w:rsidRPr="00E965D0">
              <w:rPr>
                <w:rFonts w:ascii="Calibri" w:hAnsi="Calibri" w:cs="Calibri"/>
                <w:color w:val="000000"/>
                <w:sz w:val="22"/>
                <w:szCs w:val="22"/>
                <w:lang w:eastAsia="fi-FI"/>
              </w:rPr>
              <w:t>1 391</w:t>
            </w:r>
          </w:p>
        </w:tc>
        <w:tc>
          <w:tcPr>
            <w:tcW w:w="1097" w:type="dxa"/>
            <w:tcBorders>
              <w:top w:val="nil"/>
              <w:left w:val="nil"/>
              <w:bottom w:val="nil"/>
              <w:right w:val="nil"/>
            </w:tcBorders>
            <w:shd w:val="clear" w:color="auto" w:fill="auto"/>
            <w:noWrap/>
            <w:vAlign w:val="bottom"/>
            <w:hideMark/>
          </w:tcPr>
          <w:p w:rsidR="003B0739" w:rsidRPr="00E965D0" w:rsidRDefault="003B0739" w:rsidP="003B0739">
            <w:pPr>
              <w:jc w:val="right"/>
              <w:rPr>
                <w:rFonts w:ascii="Calibri" w:hAnsi="Calibri" w:cs="Calibri"/>
                <w:color w:val="000000"/>
                <w:sz w:val="22"/>
                <w:szCs w:val="22"/>
                <w:lang w:eastAsia="fi-FI"/>
              </w:rPr>
            </w:pPr>
            <w:r w:rsidRPr="00E965D0">
              <w:rPr>
                <w:rFonts w:ascii="Calibri" w:hAnsi="Calibri" w:cs="Calibri"/>
                <w:color w:val="000000"/>
                <w:sz w:val="22"/>
                <w:szCs w:val="22"/>
                <w:lang w:eastAsia="fi-FI"/>
              </w:rPr>
              <w:t>522</w:t>
            </w:r>
          </w:p>
        </w:tc>
      </w:tr>
      <w:tr w:rsidR="003B0739" w:rsidRPr="00E965D0" w:rsidTr="003B0739">
        <w:trPr>
          <w:trHeight w:val="240"/>
        </w:trPr>
        <w:tc>
          <w:tcPr>
            <w:tcW w:w="3019" w:type="dxa"/>
            <w:tcBorders>
              <w:top w:val="nil"/>
              <w:left w:val="nil"/>
              <w:bottom w:val="nil"/>
              <w:right w:val="nil"/>
            </w:tcBorders>
            <w:shd w:val="clear" w:color="auto" w:fill="auto"/>
            <w:noWrap/>
            <w:vAlign w:val="bottom"/>
            <w:hideMark/>
          </w:tcPr>
          <w:p w:rsidR="003B0739" w:rsidRPr="00E965D0" w:rsidRDefault="003B0739" w:rsidP="003B0739">
            <w:pPr>
              <w:rPr>
                <w:rFonts w:ascii="Calibri" w:hAnsi="Calibri" w:cs="Calibri"/>
                <w:color w:val="000000"/>
                <w:sz w:val="22"/>
                <w:szCs w:val="22"/>
                <w:lang w:eastAsia="fi-FI"/>
              </w:rPr>
            </w:pPr>
            <w:r w:rsidRPr="00E965D0">
              <w:rPr>
                <w:rFonts w:ascii="Calibri" w:hAnsi="Calibri" w:cs="Calibri"/>
                <w:color w:val="000000"/>
                <w:sz w:val="22"/>
                <w:szCs w:val="22"/>
                <w:lang w:eastAsia="fi-FI"/>
              </w:rPr>
              <w:t>Henkilöautot, diesel</w:t>
            </w:r>
          </w:p>
        </w:tc>
        <w:tc>
          <w:tcPr>
            <w:tcW w:w="1097" w:type="dxa"/>
            <w:tcBorders>
              <w:top w:val="nil"/>
              <w:left w:val="nil"/>
              <w:bottom w:val="nil"/>
              <w:right w:val="nil"/>
            </w:tcBorders>
            <w:shd w:val="clear" w:color="000000" w:fill="F2F2F2"/>
            <w:noWrap/>
            <w:vAlign w:val="bottom"/>
            <w:hideMark/>
          </w:tcPr>
          <w:p w:rsidR="003B0739" w:rsidRPr="00E965D0" w:rsidRDefault="003B0739" w:rsidP="003B0739">
            <w:pPr>
              <w:jc w:val="right"/>
              <w:rPr>
                <w:rFonts w:ascii="Calibri" w:hAnsi="Calibri" w:cs="Calibri"/>
                <w:color w:val="000000"/>
                <w:sz w:val="22"/>
                <w:szCs w:val="22"/>
                <w:lang w:eastAsia="fi-FI"/>
              </w:rPr>
            </w:pPr>
            <w:r w:rsidRPr="00E965D0">
              <w:rPr>
                <w:rFonts w:ascii="Calibri" w:hAnsi="Calibri" w:cs="Calibri"/>
                <w:color w:val="000000"/>
                <w:sz w:val="22"/>
                <w:szCs w:val="22"/>
                <w:lang w:eastAsia="fi-FI"/>
              </w:rPr>
              <w:t>761 270</w:t>
            </w:r>
          </w:p>
        </w:tc>
        <w:tc>
          <w:tcPr>
            <w:tcW w:w="1097" w:type="dxa"/>
            <w:tcBorders>
              <w:top w:val="nil"/>
              <w:left w:val="nil"/>
              <w:bottom w:val="nil"/>
              <w:right w:val="nil"/>
            </w:tcBorders>
            <w:shd w:val="clear" w:color="auto" w:fill="auto"/>
            <w:noWrap/>
            <w:vAlign w:val="bottom"/>
            <w:hideMark/>
          </w:tcPr>
          <w:p w:rsidR="003B0739" w:rsidRPr="00E965D0" w:rsidRDefault="003B0739" w:rsidP="003B0739">
            <w:pPr>
              <w:jc w:val="right"/>
              <w:rPr>
                <w:rFonts w:ascii="Calibri" w:hAnsi="Calibri" w:cs="Calibri"/>
                <w:color w:val="000000"/>
                <w:sz w:val="22"/>
                <w:szCs w:val="22"/>
                <w:lang w:eastAsia="fi-FI"/>
              </w:rPr>
            </w:pPr>
            <w:r w:rsidRPr="00E965D0">
              <w:rPr>
                <w:rFonts w:ascii="Calibri" w:hAnsi="Calibri" w:cs="Calibri"/>
                <w:color w:val="000000"/>
                <w:sz w:val="22"/>
                <w:szCs w:val="22"/>
                <w:lang w:eastAsia="fi-FI"/>
              </w:rPr>
              <w:t>740 554</w:t>
            </w:r>
          </w:p>
        </w:tc>
        <w:tc>
          <w:tcPr>
            <w:tcW w:w="1234" w:type="dxa"/>
            <w:tcBorders>
              <w:top w:val="nil"/>
              <w:left w:val="nil"/>
              <w:bottom w:val="nil"/>
              <w:right w:val="nil"/>
            </w:tcBorders>
            <w:shd w:val="clear" w:color="000000" w:fill="F2F2F2"/>
            <w:noWrap/>
            <w:vAlign w:val="bottom"/>
            <w:hideMark/>
          </w:tcPr>
          <w:p w:rsidR="003B0739" w:rsidRPr="00E965D0" w:rsidRDefault="003B0739" w:rsidP="003B0739">
            <w:pPr>
              <w:jc w:val="right"/>
              <w:rPr>
                <w:rFonts w:ascii="Calibri" w:hAnsi="Calibri" w:cs="Calibri"/>
                <w:color w:val="000000"/>
                <w:sz w:val="22"/>
                <w:szCs w:val="22"/>
                <w:lang w:eastAsia="fi-FI"/>
              </w:rPr>
            </w:pPr>
            <w:r w:rsidRPr="00E965D0">
              <w:rPr>
                <w:rFonts w:ascii="Calibri" w:hAnsi="Calibri" w:cs="Calibri"/>
                <w:color w:val="000000"/>
                <w:sz w:val="22"/>
                <w:szCs w:val="22"/>
                <w:lang w:eastAsia="fi-FI"/>
              </w:rPr>
              <w:t>660 551</w:t>
            </w:r>
          </w:p>
        </w:tc>
        <w:tc>
          <w:tcPr>
            <w:tcW w:w="1097" w:type="dxa"/>
            <w:tcBorders>
              <w:top w:val="nil"/>
              <w:left w:val="nil"/>
              <w:bottom w:val="nil"/>
              <w:right w:val="nil"/>
            </w:tcBorders>
            <w:shd w:val="clear" w:color="auto" w:fill="auto"/>
            <w:noWrap/>
            <w:vAlign w:val="bottom"/>
            <w:hideMark/>
          </w:tcPr>
          <w:p w:rsidR="003B0739" w:rsidRPr="00E965D0" w:rsidRDefault="003B0739" w:rsidP="003B0739">
            <w:pPr>
              <w:jc w:val="right"/>
              <w:rPr>
                <w:rFonts w:ascii="Calibri" w:hAnsi="Calibri" w:cs="Calibri"/>
                <w:color w:val="000000"/>
                <w:sz w:val="22"/>
                <w:szCs w:val="22"/>
                <w:lang w:eastAsia="fi-FI"/>
              </w:rPr>
            </w:pPr>
            <w:r w:rsidRPr="00E965D0">
              <w:rPr>
                <w:rFonts w:ascii="Calibri" w:hAnsi="Calibri" w:cs="Calibri"/>
                <w:color w:val="000000"/>
                <w:sz w:val="22"/>
                <w:szCs w:val="22"/>
                <w:lang w:eastAsia="fi-FI"/>
              </w:rPr>
              <w:t>523 175</w:t>
            </w:r>
          </w:p>
        </w:tc>
        <w:tc>
          <w:tcPr>
            <w:tcW w:w="1097" w:type="dxa"/>
            <w:tcBorders>
              <w:top w:val="nil"/>
              <w:left w:val="nil"/>
              <w:bottom w:val="nil"/>
              <w:right w:val="nil"/>
            </w:tcBorders>
            <w:shd w:val="clear" w:color="000000" w:fill="F2F2F2"/>
            <w:noWrap/>
            <w:vAlign w:val="bottom"/>
            <w:hideMark/>
          </w:tcPr>
          <w:p w:rsidR="003B0739" w:rsidRPr="00E965D0" w:rsidRDefault="003B0739" w:rsidP="003B0739">
            <w:pPr>
              <w:jc w:val="right"/>
              <w:rPr>
                <w:rFonts w:ascii="Calibri" w:hAnsi="Calibri" w:cs="Calibri"/>
                <w:color w:val="000000"/>
                <w:sz w:val="22"/>
                <w:szCs w:val="22"/>
                <w:lang w:eastAsia="fi-FI"/>
              </w:rPr>
            </w:pPr>
            <w:r w:rsidRPr="00E965D0">
              <w:rPr>
                <w:rFonts w:ascii="Calibri" w:hAnsi="Calibri" w:cs="Calibri"/>
                <w:color w:val="000000"/>
                <w:sz w:val="22"/>
                <w:szCs w:val="22"/>
                <w:lang w:eastAsia="fi-FI"/>
              </w:rPr>
              <w:t>404 661</w:t>
            </w:r>
          </w:p>
        </w:tc>
        <w:tc>
          <w:tcPr>
            <w:tcW w:w="1097" w:type="dxa"/>
            <w:tcBorders>
              <w:top w:val="nil"/>
              <w:left w:val="nil"/>
              <w:bottom w:val="nil"/>
              <w:right w:val="nil"/>
            </w:tcBorders>
            <w:shd w:val="clear" w:color="auto" w:fill="auto"/>
            <w:noWrap/>
            <w:vAlign w:val="bottom"/>
            <w:hideMark/>
          </w:tcPr>
          <w:p w:rsidR="003B0739" w:rsidRPr="00E965D0" w:rsidRDefault="003B0739" w:rsidP="003B0739">
            <w:pPr>
              <w:jc w:val="right"/>
              <w:rPr>
                <w:rFonts w:ascii="Calibri" w:hAnsi="Calibri" w:cs="Calibri"/>
                <w:color w:val="000000"/>
                <w:sz w:val="22"/>
                <w:szCs w:val="22"/>
                <w:lang w:eastAsia="fi-FI"/>
              </w:rPr>
            </w:pPr>
            <w:r w:rsidRPr="00E965D0">
              <w:rPr>
                <w:rFonts w:ascii="Calibri" w:hAnsi="Calibri" w:cs="Calibri"/>
                <w:color w:val="000000"/>
                <w:sz w:val="22"/>
                <w:szCs w:val="22"/>
                <w:lang w:eastAsia="fi-FI"/>
              </w:rPr>
              <w:t>305 766</w:t>
            </w:r>
          </w:p>
        </w:tc>
      </w:tr>
      <w:tr w:rsidR="003B0739" w:rsidRPr="00E965D0" w:rsidTr="003B0739">
        <w:trPr>
          <w:trHeight w:val="240"/>
        </w:trPr>
        <w:tc>
          <w:tcPr>
            <w:tcW w:w="3019" w:type="dxa"/>
            <w:tcBorders>
              <w:top w:val="nil"/>
              <w:left w:val="nil"/>
              <w:bottom w:val="nil"/>
              <w:right w:val="nil"/>
            </w:tcBorders>
            <w:shd w:val="clear" w:color="auto" w:fill="auto"/>
            <w:noWrap/>
            <w:vAlign w:val="bottom"/>
            <w:hideMark/>
          </w:tcPr>
          <w:p w:rsidR="003B0739" w:rsidRPr="00E965D0" w:rsidRDefault="003B0739" w:rsidP="003B0739">
            <w:pPr>
              <w:rPr>
                <w:rFonts w:ascii="Calibri" w:hAnsi="Calibri" w:cs="Calibri"/>
                <w:color w:val="000000"/>
                <w:sz w:val="22"/>
                <w:szCs w:val="22"/>
                <w:lang w:eastAsia="fi-FI"/>
              </w:rPr>
            </w:pPr>
            <w:r w:rsidRPr="00E965D0">
              <w:rPr>
                <w:rFonts w:ascii="Calibri" w:hAnsi="Calibri" w:cs="Calibri"/>
                <w:color w:val="000000"/>
                <w:sz w:val="22"/>
                <w:szCs w:val="22"/>
                <w:lang w:eastAsia="fi-FI"/>
              </w:rPr>
              <w:t>Henkilöautot, kaasu</w:t>
            </w:r>
          </w:p>
        </w:tc>
        <w:tc>
          <w:tcPr>
            <w:tcW w:w="1097" w:type="dxa"/>
            <w:tcBorders>
              <w:top w:val="nil"/>
              <w:left w:val="nil"/>
              <w:bottom w:val="nil"/>
              <w:right w:val="nil"/>
            </w:tcBorders>
            <w:shd w:val="clear" w:color="000000" w:fill="F2F2F2"/>
            <w:noWrap/>
            <w:vAlign w:val="bottom"/>
            <w:hideMark/>
          </w:tcPr>
          <w:p w:rsidR="003B0739" w:rsidRPr="00E965D0" w:rsidRDefault="003B0739" w:rsidP="003B0739">
            <w:pPr>
              <w:jc w:val="right"/>
              <w:rPr>
                <w:rFonts w:ascii="Calibri" w:hAnsi="Calibri" w:cs="Calibri"/>
                <w:color w:val="000000"/>
                <w:sz w:val="22"/>
                <w:szCs w:val="22"/>
                <w:lang w:eastAsia="fi-FI"/>
              </w:rPr>
            </w:pPr>
            <w:r w:rsidRPr="00E965D0">
              <w:rPr>
                <w:rFonts w:ascii="Calibri" w:hAnsi="Calibri" w:cs="Calibri"/>
                <w:color w:val="000000"/>
                <w:sz w:val="22"/>
                <w:szCs w:val="22"/>
                <w:lang w:eastAsia="fi-FI"/>
              </w:rPr>
              <w:t>13 271</w:t>
            </w:r>
          </w:p>
        </w:tc>
        <w:tc>
          <w:tcPr>
            <w:tcW w:w="1097" w:type="dxa"/>
            <w:tcBorders>
              <w:top w:val="nil"/>
              <w:left w:val="nil"/>
              <w:bottom w:val="nil"/>
              <w:right w:val="nil"/>
            </w:tcBorders>
            <w:shd w:val="clear" w:color="auto" w:fill="auto"/>
            <w:noWrap/>
            <w:vAlign w:val="bottom"/>
            <w:hideMark/>
          </w:tcPr>
          <w:p w:rsidR="003B0739" w:rsidRPr="00E965D0" w:rsidRDefault="003B0739" w:rsidP="003B0739">
            <w:pPr>
              <w:jc w:val="right"/>
              <w:rPr>
                <w:rFonts w:ascii="Calibri" w:hAnsi="Calibri" w:cs="Calibri"/>
                <w:color w:val="000000"/>
                <w:sz w:val="22"/>
                <w:szCs w:val="22"/>
                <w:lang w:eastAsia="fi-FI"/>
              </w:rPr>
            </w:pPr>
            <w:r w:rsidRPr="00E965D0">
              <w:rPr>
                <w:rFonts w:ascii="Calibri" w:hAnsi="Calibri" w:cs="Calibri"/>
                <w:color w:val="000000"/>
                <w:sz w:val="22"/>
                <w:szCs w:val="22"/>
                <w:lang w:eastAsia="fi-FI"/>
              </w:rPr>
              <w:t>24 552</w:t>
            </w:r>
          </w:p>
        </w:tc>
        <w:tc>
          <w:tcPr>
            <w:tcW w:w="1234" w:type="dxa"/>
            <w:tcBorders>
              <w:top w:val="nil"/>
              <w:left w:val="nil"/>
              <w:bottom w:val="nil"/>
              <w:right w:val="nil"/>
            </w:tcBorders>
            <w:shd w:val="clear" w:color="000000" w:fill="F2F2F2"/>
            <w:noWrap/>
            <w:vAlign w:val="bottom"/>
            <w:hideMark/>
          </w:tcPr>
          <w:p w:rsidR="003B0739" w:rsidRPr="00E965D0" w:rsidRDefault="003B0739" w:rsidP="003B0739">
            <w:pPr>
              <w:jc w:val="right"/>
              <w:rPr>
                <w:rFonts w:ascii="Calibri" w:hAnsi="Calibri" w:cs="Calibri"/>
                <w:color w:val="000000"/>
                <w:sz w:val="22"/>
                <w:szCs w:val="22"/>
                <w:lang w:eastAsia="fi-FI"/>
              </w:rPr>
            </w:pPr>
            <w:r w:rsidRPr="00E965D0">
              <w:rPr>
                <w:rFonts w:ascii="Calibri" w:hAnsi="Calibri" w:cs="Calibri"/>
                <w:color w:val="000000"/>
                <w:sz w:val="22"/>
                <w:szCs w:val="22"/>
                <w:lang w:eastAsia="fi-FI"/>
              </w:rPr>
              <w:t>23 971</w:t>
            </w:r>
          </w:p>
        </w:tc>
        <w:tc>
          <w:tcPr>
            <w:tcW w:w="1097" w:type="dxa"/>
            <w:tcBorders>
              <w:top w:val="nil"/>
              <w:left w:val="nil"/>
              <w:bottom w:val="nil"/>
              <w:right w:val="nil"/>
            </w:tcBorders>
            <w:shd w:val="clear" w:color="auto" w:fill="auto"/>
            <w:noWrap/>
            <w:vAlign w:val="bottom"/>
            <w:hideMark/>
          </w:tcPr>
          <w:p w:rsidR="003B0739" w:rsidRPr="00E965D0" w:rsidRDefault="003B0739" w:rsidP="003B0739">
            <w:pPr>
              <w:jc w:val="right"/>
              <w:rPr>
                <w:rFonts w:ascii="Calibri" w:hAnsi="Calibri" w:cs="Calibri"/>
                <w:color w:val="000000"/>
                <w:sz w:val="22"/>
                <w:szCs w:val="22"/>
                <w:lang w:eastAsia="fi-FI"/>
              </w:rPr>
            </w:pPr>
            <w:r w:rsidRPr="00E965D0">
              <w:rPr>
                <w:rFonts w:ascii="Calibri" w:hAnsi="Calibri" w:cs="Calibri"/>
                <w:color w:val="000000"/>
                <w:sz w:val="22"/>
                <w:szCs w:val="22"/>
                <w:lang w:eastAsia="fi-FI"/>
              </w:rPr>
              <w:t>17 235</w:t>
            </w:r>
          </w:p>
        </w:tc>
        <w:tc>
          <w:tcPr>
            <w:tcW w:w="1097" w:type="dxa"/>
            <w:tcBorders>
              <w:top w:val="nil"/>
              <w:left w:val="nil"/>
              <w:bottom w:val="nil"/>
              <w:right w:val="nil"/>
            </w:tcBorders>
            <w:shd w:val="clear" w:color="000000" w:fill="F2F2F2"/>
            <w:noWrap/>
            <w:vAlign w:val="bottom"/>
            <w:hideMark/>
          </w:tcPr>
          <w:p w:rsidR="003B0739" w:rsidRPr="00E965D0" w:rsidRDefault="003B0739" w:rsidP="003B0739">
            <w:pPr>
              <w:jc w:val="right"/>
              <w:rPr>
                <w:rFonts w:ascii="Calibri" w:hAnsi="Calibri" w:cs="Calibri"/>
                <w:color w:val="000000"/>
                <w:sz w:val="22"/>
                <w:szCs w:val="22"/>
                <w:lang w:eastAsia="fi-FI"/>
              </w:rPr>
            </w:pPr>
            <w:r w:rsidRPr="00E965D0">
              <w:rPr>
                <w:rFonts w:ascii="Calibri" w:hAnsi="Calibri" w:cs="Calibri"/>
                <w:color w:val="000000"/>
                <w:sz w:val="22"/>
                <w:szCs w:val="22"/>
                <w:lang w:eastAsia="fi-FI"/>
              </w:rPr>
              <w:t>10 420</w:t>
            </w:r>
          </w:p>
        </w:tc>
        <w:tc>
          <w:tcPr>
            <w:tcW w:w="1097" w:type="dxa"/>
            <w:tcBorders>
              <w:top w:val="nil"/>
              <w:left w:val="nil"/>
              <w:bottom w:val="nil"/>
              <w:right w:val="nil"/>
            </w:tcBorders>
            <w:shd w:val="clear" w:color="auto" w:fill="auto"/>
            <w:noWrap/>
            <w:vAlign w:val="bottom"/>
            <w:hideMark/>
          </w:tcPr>
          <w:p w:rsidR="003B0739" w:rsidRPr="00E965D0" w:rsidRDefault="003B0739" w:rsidP="003B0739">
            <w:pPr>
              <w:jc w:val="right"/>
              <w:rPr>
                <w:rFonts w:ascii="Calibri" w:hAnsi="Calibri" w:cs="Calibri"/>
                <w:color w:val="000000"/>
                <w:sz w:val="22"/>
                <w:szCs w:val="22"/>
                <w:lang w:eastAsia="fi-FI"/>
              </w:rPr>
            </w:pPr>
            <w:r w:rsidRPr="00E965D0">
              <w:rPr>
                <w:rFonts w:ascii="Calibri" w:hAnsi="Calibri" w:cs="Calibri"/>
                <w:color w:val="000000"/>
                <w:sz w:val="22"/>
                <w:szCs w:val="22"/>
                <w:lang w:eastAsia="fi-FI"/>
              </w:rPr>
              <w:t>5 227</w:t>
            </w:r>
          </w:p>
        </w:tc>
      </w:tr>
      <w:tr w:rsidR="003B0739" w:rsidRPr="00E965D0" w:rsidTr="003B0739">
        <w:trPr>
          <w:trHeight w:val="240"/>
        </w:trPr>
        <w:tc>
          <w:tcPr>
            <w:tcW w:w="3019" w:type="dxa"/>
            <w:tcBorders>
              <w:top w:val="nil"/>
              <w:left w:val="nil"/>
              <w:bottom w:val="nil"/>
              <w:right w:val="nil"/>
            </w:tcBorders>
            <w:shd w:val="clear" w:color="auto" w:fill="auto"/>
            <w:noWrap/>
            <w:vAlign w:val="bottom"/>
            <w:hideMark/>
          </w:tcPr>
          <w:p w:rsidR="003B0739" w:rsidRPr="00E965D0" w:rsidRDefault="003B0739" w:rsidP="003B0739">
            <w:pPr>
              <w:rPr>
                <w:rFonts w:ascii="Calibri" w:hAnsi="Calibri" w:cs="Calibri"/>
                <w:color w:val="000000"/>
                <w:sz w:val="22"/>
                <w:szCs w:val="22"/>
                <w:lang w:eastAsia="fi-FI"/>
              </w:rPr>
            </w:pPr>
            <w:r w:rsidRPr="00E965D0">
              <w:rPr>
                <w:rFonts w:ascii="Calibri" w:hAnsi="Calibri" w:cs="Calibri"/>
                <w:color w:val="000000"/>
                <w:sz w:val="22"/>
                <w:szCs w:val="22"/>
                <w:lang w:eastAsia="fi-FI"/>
              </w:rPr>
              <w:t>Henkilöautot, bensiini, (PHEV)</w:t>
            </w:r>
          </w:p>
        </w:tc>
        <w:tc>
          <w:tcPr>
            <w:tcW w:w="1097" w:type="dxa"/>
            <w:tcBorders>
              <w:top w:val="nil"/>
              <w:left w:val="nil"/>
              <w:bottom w:val="nil"/>
              <w:right w:val="nil"/>
            </w:tcBorders>
            <w:shd w:val="clear" w:color="000000" w:fill="F2F2F2"/>
            <w:noWrap/>
            <w:vAlign w:val="bottom"/>
            <w:hideMark/>
          </w:tcPr>
          <w:p w:rsidR="003B0739" w:rsidRPr="00E965D0" w:rsidRDefault="003B0739" w:rsidP="003B0739">
            <w:pPr>
              <w:jc w:val="right"/>
              <w:rPr>
                <w:rFonts w:ascii="Calibri" w:hAnsi="Calibri" w:cs="Calibri"/>
                <w:color w:val="000000"/>
                <w:sz w:val="22"/>
                <w:szCs w:val="22"/>
                <w:lang w:eastAsia="fi-FI"/>
              </w:rPr>
            </w:pPr>
            <w:r w:rsidRPr="00E965D0">
              <w:rPr>
                <w:rFonts w:ascii="Calibri" w:hAnsi="Calibri" w:cs="Calibri"/>
                <w:color w:val="000000"/>
                <w:sz w:val="22"/>
                <w:szCs w:val="22"/>
                <w:lang w:eastAsia="fi-FI"/>
              </w:rPr>
              <w:t>42 634</w:t>
            </w:r>
          </w:p>
        </w:tc>
        <w:tc>
          <w:tcPr>
            <w:tcW w:w="1097" w:type="dxa"/>
            <w:tcBorders>
              <w:top w:val="nil"/>
              <w:left w:val="nil"/>
              <w:bottom w:val="nil"/>
              <w:right w:val="nil"/>
            </w:tcBorders>
            <w:shd w:val="clear" w:color="auto" w:fill="auto"/>
            <w:noWrap/>
            <w:vAlign w:val="bottom"/>
            <w:hideMark/>
          </w:tcPr>
          <w:p w:rsidR="003B0739" w:rsidRPr="00E965D0" w:rsidRDefault="003B0739" w:rsidP="003B0739">
            <w:pPr>
              <w:jc w:val="right"/>
              <w:rPr>
                <w:rFonts w:ascii="Calibri" w:hAnsi="Calibri" w:cs="Calibri"/>
                <w:color w:val="000000"/>
                <w:sz w:val="22"/>
                <w:szCs w:val="22"/>
                <w:lang w:eastAsia="fi-FI"/>
              </w:rPr>
            </w:pPr>
            <w:r w:rsidRPr="00E965D0">
              <w:rPr>
                <w:rFonts w:ascii="Calibri" w:hAnsi="Calibri" w:cs="Calibri"/>
                <w:color w:val="000000"/>
                <w:sz w:val="22"/>
                <w:szCs w:val="22"/>
                <w:lang w:eastAsia="fi-FI"/>
              </w:rPr>
              <w:t>168 355</w:t>
            </w:r>
          </w:p>
        </w:tc>
        <w:tc>
          <w:tcPr>
            <w:tcW w:w="1234" w:type="dxa"/>
            <w:tcBorders>
              <w:top w:val="nil"/>
              <w:left w:val="nil"/>
              <w:bottom w:val="nil"/>
              <w:right w:val="nil"/>
            </w:tcBorders>
            <w:shd w:val="clear" w:color="000000" w:fill="F2F2F2"/>
            <w:noWrap/>
            <w:vAlign w:val="bottom"/>
            <w:hideMark/>
          </w:tcPr>
          <w:p w:rsidR="003B0739" w:rsidRPr="00E965D0" w:rsidRDefault="003B0739" w:rsidP="003B0739">
            <w:pPr>
              <w:jc w:val="right"/>
              <w:rPr>
                <w:rFonts w:ascii="Calibri" w:hAnsi="Calibri" w:cs="Calibri"/>
                <w:color w:val="000000"/>
                <w:sz w:val="22"/>
                <w:szCs w:val="22"/>
                <w:lang w:eastAsia="fi-FI"/>
              </w:rPr>
            </w:pPr>
            <w:r w:rsidRPr="00E965D0">
              <w:rPr>
                <w:rFonts w:ascii="Calibri" w:hAnsi="Calibri" w:cs="Calibri"/>
                <w:color w:val="000000"/>
                <w:sz w:val="22"/>
                <w:szCs w:val="22"/>
                <w:lang w:eastAsia="fi-FI"/>
              </w:rPr>
              <w:t>329 604</w:t>
            </w:r>
          </w:p>
        </w:tc>
        <w:tc>
          <w:tcPr>
            <w:tcW w:w="1097" w:type="dxa"/>
            <w:tcBorders>
              <w:top w:val="nil"/>
              <w:left w:val="nil"/>
              <w:bottom w:val="nil"/>
              <w:right w:val="nil"/>
            </w:tcBorders>
            <w:shd w:val="clear" w:color="auto" w:fill="auto"/>
            <w:noWrap/>
            <w:vAlign w:val="bottom"/>
            <w:hideMark/>
          </w:tcPr>
          <w:p w:rsidR="003B0739" w:rsidRPr="00E965D0" w:rsidRDefault="003B0739" w:rsidP="003B0739">
            <w:pPr>
              <w:jc w:val="right"/>
              <w:rPr>
                <w:rFonts w:ascii="Calibri" w:hAnsi="Calibri" w:cs="Calibri"/>
                <w:color w:val="000000"/>
                <w:sz w:val="22"/>
                <w:szCs w:val="22"/>
                <w:lang w:eastAsia="fi-FI"/>
              </w:rPr>
            </w:pPr>
            <w:r w:rsidRPr="00E965D0">
              <w:rPr>
                <w:rFonts w:ascii="Calibri" w:hAnsi="Calibri" w:cs="Calibri"/>
                <w:color w:val="000000"/>
                <w:sz w:val="22"/>
                <w:szCs w:val="22"/>
                <w:lang w:eastAsia="fi-FI"/>
              </w:rPr>
              <w:t>442 140</w:t>
            </w:r>
          </w:p>
        </w:tc>
        <w:tc>
          <w:tcPr>
            <w:tcW w:w="1097" w:type="dxa"/>
            <w:tcBorders>
              <w:top w:val="nil"/>
              <w:left w:val="nil"/>
              <w:bottom w:val="nil"/>
              <w:right w:val="nil"/>
            </w:tcBorders>
            <w:shd w:val="clear" w:color="000000" w:fill="F2F2F2"/>
            <w:noWrap/>
            <w:vAlign w:val="bottom"/>
            <w:hideMark/>
          </w:tcPr>
          <w:p w:rsidR="003B0739" w:rsidRPr="00E965D0" w:rsidRDefault="003B0739" w:rsidP="003B0739">
            <w:pPr>
              <w:jc w:val="right"/>
              <w:rPr>
                <w:rFonts w:ascii="Calibri" w:hAnsi="Calibri" w:cs="Calibri"/>
                <w:color w:val="000000"/>
                <w:sz w:val="22"/>
                <w:szCs w:val="22"/>
                <w:lang w:eastAsia="fi-FI"/>
              </w:rPr>
            </w:pPr>
            <w:r w:rsidRPr="00E965D0">
              <w:rPr>
                <w:rFonts w:ascii="Calibri" w:hAnsi="Calibri" w:cs="Calibri"/>
                <w:color w:val="000000"/>
                <w:sz w:val="22"/>
                <w:szCs w:val="22"/>
                <w:lang w:eastAsia="fi-FI"/>
              </w:rPr>
              <w:t>475 523</w:t>
            </w:r>
          </w:p>
        </w:tc>
        <w:tc>
          <w:tcPr>
            <w:tcW w:w="1097" w:type="dxa"/>
            <w:tcBorders>
              <w:top w:val="nil"/>
              <w:left w:val="nil"/>
              <w:bottom w:val="nil"/>
              <w:right w:val="nil"/>
            </w:tcBorders>
            <w:shd w:val="clear" w:color="auto" w:fill="auto"/>
            <w:noWrap/>
            <w:vAlign w:val="bottom"/>
            <w:hideMark/>
          </w:tcPr>
          <w:p w:rsidR="003B0739" w:rsidRPr="00E965D0" w:rsidRDefault="003B0739" w:rsidP="003B0739">
            <w:pPr>
              <w:jc w:val="right"/>
              <w:rPr>
                <w:rFonts w:ascii="Calibri" w:hAnsi="Calibri" w:cs="Calibri"/>
                <w:color w:val="000000"/>
                <w:sz w:val="22"/>
                <w:szCs w:val="22"/>
                <w:lang w:eastAsia="fi-FI"/>
              </w:rPr>
            </w:pPr>
            <w:r w:rsidRPr="00E965D0">
              <w:rPr>
                <w:rFonts w:ascii="Calibri" w:hAnsi="Calibri" w:cs="Calibri"/>
                <w:color w:val="000000"/>
                <w:sz w:val="22"/>
                <w:szCs w:val="22"/>
                <w:lang w:eastAsia="fi-FI"/>
              </w:rPr>
              <w:t>439 021</w:t>
            </w:r>
          </w:p>
        </w:tc>
      </w:tr>
      <w:tr w:rsidR="003B0739" w:rsidRPr="00E965D0" w:rsidTr="003B0739">
        <w:trPr>
          <w:trHeight w:val="240"/>
        </w:trPr>
        <w:tc>
          <w:tcPr>
            <w:tcW w:w="3019" w:type="dxa"/>
            <w:tcBorders>
              <w:top w:val="nil"/>
              <w:left w:val="nil"/>
              <w:bottom w:val="nil"/>
              <w:right w:val="nil"/>
            </w:tcBorders>
            <w:shd w:val="clear" w:color="auto" w:fill="auto"/>
            <w:noWrap/>
            <w:vAlign w:val="bottom"/>
            <w:hideMark/>
          </w:tcPr>
          <w:p w:rsidR="003B0739" w:rsidRPr="00E965D0" w:rsidRDefault="003B0739" w:rsidP="003B0739">
            <w:pPr>
              <w:rPr>
                <w:rFonts w:ascii="Calibri" w:hAnsi="Calibri" w:cs="Calibri"/>
                <w:color w:val="000000"/>
                <w:sz w:val="22"/>
                <w:szCs w:val="22"/>
                <w:lang w:eastAsia="fi-FI"/>
              </w:rPr>
            </w:pPr>
            <w:r w:rsidRPr="00E965D0">
              <w:rPr>
                <w:rFonts w:ascii="Calibri" w:hAnsi="Calibri" w:cs="Calibri"/>
                <w:color w:val="000000"/>
                <w:sz w:val="22"/>
                <w:szCs w:val="22"/>
                <w:lang w:eastAsia="fi-FI"/>
              </w:rPr>
              <w:t>Henkilöautot, diesel, (PHEV)</w:t>
            </w:r>
          </w:p>
        </w:tc>
        <w:tc>
          <w:tcPr>
            <w:tcW w:w="1097" w:type="dxa"/>
            <w:tcBorders>
              <w:top w:val="nil"/>
              <w:left w:val="nil"/>
              <w:bottom w:val="nil"/>
              <w:right w:val="nil"/>
            </w:tcBorders>
            <w:shd w:val="clear" w:color="000000" w:fill="F2F2F2"/>
            <w:noWrap/>
            <w:vAlign w:val="bottom"/>
            <w:hideMark/>
          </w:tcPr>
          <w:p w:rsidR="003B0739" w:rsidRPr="00E965D0" w:rsidRDefault="003B0739" w:rsidP="003B0739">
            <w:pPr>
              <w:jc w:val="right"/>
              <w:rPr>
                <w:rFonts w:ascii="Calibri" w:hAnsi="Calibri" w:cs="Calibri"/>
                <w:color w:val="000000"/>
                <w:sz w:val="22"/>
                <w:szCs w:val="22"/>
                <w:lang w:eastAsia="fi-FI"/>
              </w:rPr>
            </w:pPr>
            <w:r w:rsidRPr="00E965D0">
              <w:rPr>
                <w:rFonts w:ascii="Calibri" w:hAnsi="Calibri" w:cs="Calibri"/>
                <w:color w:val="000000"/>
                <w:sz w:val="22"/>
                <w:szCs w:val="22"/>
                <w:lang w:eastAsia="fi-FI"/>
              </w:rPr>
              <w:t>2 962</w:t>
            </w:r>
          </w:p>
        </w:tc>
        <w:tc>
          <w:tcPr>
            <w:tcW w:w="1097" w:type="dxa"/>
            <w:tcBorders>
              <w:top w:val="nil"/>
              <w:left w:val="nil"/>
              <w:bottom w:val="nil"/>
              <w:right w:val="nil"/>
            </w:tcBorders>
            <w:shd w:val="clear" w:color="auto" w:fill="auto"/>
            <w:noWrap/>
            <w:vAlign w:val="bottom"/>
            <w:hideMark/>
          </w:tcPr>
          <w:p w:rsidR="003B0739" w:rsidRPr="00E965D0" w:rsidRDefault="003B0739" w:rsidP="003B0739">
            <w:pPr>
              <w:jc w:val="right"/>
              <w:rPr>
                <w:rFonts w:ascii="Calibri" w:hAnsi="Calibri" w:cs="Calibri"/>
                <w:color w:val="000000"/>
                <w:sz w:val="22"/>
                <w:szCs w:val="22"/>
                <w:lang w:eastAsia="fi-FI"/>
              </w:rPr>
            </w:pPr>
            <w:r w:rsidRPr="00E965D0">
              <w:rPr>
                <w:rFonts w:ascii="Calibri" w:hAnsi="Calibri" w:cs="Calibri"/>
                <w:color w:val="000000"/>
                <w:sz w:val="22"/>
                <w:szCs w:val="22"/>
                <w:lang w:eastAsia="fi-FI"/>
              </w:rPr>
              <w:t>5 375</w:t>
            </w:r>
          </w:p>
        </w:tc>
        <w:tc>
          <w:tcPr>
            <w:tcW w:w="1234" w:type="dxa"/>
            <w:tcBorders>
              <w:top w:val="nil"/>
              <w:left w:val="nil"/>
              <w:bottom w:val="nil"/>
              <w:right w:val="nil"/>
            </w:tcBorders>
            <w:shd w:val="clear" w:color="000000" w:fill="F2F2F2"/>
            <w:noWrap/>
            <w:vAlign w:val="bottom"/>
            <w:hideMark/>
          </w:tcPr>
          <w:p w:rsidR="003B0739" w:rsidRPr="00E965D0" w:rsidRDefault="003B0739" w:rsidP="003B0739">
            <w:pPr>
              <w:jc w:val="right"/>
              <w:rPr>
                <w:rFonts w:ascii="Calibri" w:hAnsi="Calibri" w:cs="Calibri"/>
                <w:color w:val="000000"/>
                <w:sz w:val="22"/>
                <w:szCs w:val="22"/>
                <w:lang w:eastAsia="fi-FI"/>
              </w:rPr>
            </w:pPr>
            <w:r w:rsidRPr="00E965D0">
              <w:rPr>
                <w:rFonts w:ascii="Calibri" w:hAnsi="Calibri" w:cs="Calibri"/>
                <w:color w:val="000000"/>
                <w:sz w:val="22"/>
                <w:szCs w:val="22"/>
                <w:lang w:eastAsia="fi-FI"/>
              </w:rPr>
              <w:t>5 170</w:t>
            </w:r>
          </w:p>
        </w:tc>
        <w:tc>
          <w:tcPr>
            <w:tcW w:w="1097" w:type="dxa"/>
            <w:tcBorders>
              <w:top w:val="nil"/>
              <w:left w:val="nil"/>
              <w:bottom w:val="nil"/>
              <w:right w:val="nil"/>
            </w:tcBorders>
            <w:shd w:val="clear" w:color="auto" w:fill="auto"/>
            <w:noWrap/>
            <w:vAlign w:val="bottom"/>
            <w:hideMark/>
          </w:tcPr>
          <w:p w:rsidR="003B0739" w:rsidRPr="00E965D0" w:rsidRDefault="003B0739" w:rsidP="003B0739">
            <w:pPr>
              <w:jc w:val="right"/>
              <w:rPr>
                <w:rFonts w:ascii="Calibri" w:hAnsi="Calibri" w:cs="Calibri"/>
                <w:color w:val="000000"/>
                <w:sz w:val="22"/>
                <w:szCs w:val="22"/>
                <w:lang w:eastAsia="fi-FI"/>
              </w:rPr>
            </w:pPr>
            <w:r w:rsidRPr="00E965D0">
              <w:rPr>
                <w:rFonts w:ascii="Calibri" w:hAnsi="Calibri" w:cs="Calibri"/>
                <w:color w:val="000000"/>
                <w:sz w:val="22"/>
                <w:szCs w:val="22"/>
                <w:lang w:eastAsia="fi-FI"/>
              </w:rPr>
              <w:t>3 466</w:t>
            </w:r>
          </w:p>
        </w:tc>
        <w:tc>
          <w:tcPr>
            <w:tcW w:w="1097" w:type="dxa"/>
            <w:tcBorders>
              <w:top w:val="nil"/>
              <w:left w:val="nil"/>
              <w:bottom w:val="nil"/>
              <w:right w:val="nil"/>
            </w:tcBorders>
            <w:shd w:val="clear" w:color="000000" w:fill="F2F2F2"/>
            <w:noWrap/>
            <w:vAlign w:val="bottom"/>
            <w:hideMark/>
          </w:tcPr>
          <w:p w:rsidR="003B0739" w:rsidRPr="00E965D0" w:rsidRDefault="003B0739" w:rsidP="003B0739">
            <w:pPr>
              <w:jc w:val="right"/>
              <w:rPr>
                <w:rFonts w:ascii="Calibri" w:hAnsi="Calibri" w:cs="Calibri"/>
                <w:color w:val="000000"/>
                <w:sz w:val="22"/>
                <w:szCs w:val="22"/>
                <w:lang w:eastAsia="fi-FI"/>
              </w:rPr>
            </w:pPr>
            <w:r w:rsidRPr="00E965D0">
              <w:rPr>
                <w:rFonts w:ascii="Calibri" w:hAnsi="Calibri" w:cs="Calibri"/>
                <w:color w:val="000000"/>
                <w:sz w:val="22"/>
                <w:szCs w:val="22"/>
                <w:lang w:eastAsia="fi-FI"/>
              </w:rPr>
              <w:t>1 921</w:t>
            </w:r>
          </w:p>
        </w:tc>
        <w:tc>
          <w:tcPr>
            <w:tcW w:w="1097" w:type="dxa"/>
            <w:tcBorders>
              <w:top w:val="nil"/>
              <w:left w:val="nil"/>
              <w:bottom w:val="nil"/>
              <w:right w:val="nil"/>
            </w:tcBorders>
            <w:shd w:val="clear" w:color="auto" w:fill="auto"/>
            <w:noWrap/>
            <w:vAlign w:val="bottom"/>
            <w:hideMark/>
          </w:tcPr>
          <w:p w:rsidR="003B0739" w:rsidRPr="00E965D0" w:rsidRDefault="003B0739" w:rsidP="003B0739">
            <w:pPr>
              <w:jc w:val="right"/>
              <w:rPr>
                <w:rFonts w:ascii="Calibri" w:hAnsi="Calibri" w:cs="Calibri"/>
                <w:color w:val="000000"/>
                <w:sz w:val="22"/>
                <w:szCs w:val="22"/>
                <w:lang w:eastAsia="fi-FI"/>
              </w:rPr>
            </w:pPr>
            <w:r w:rsidRPr="00E965D0">
              <w:rPr>
                <w:rFonts w:ascii="Calibri" w:hAnsi="Calibri" w:cs="Calibri"/>
                <w:color w:val="000000"/>
                <w:sz w:val="22"/>
                <w:szCs w:val="22"/>
                <w:lang w:eastAsia="fi-FI"/>
              </w:rPr>
              <w:t>875</w:t>
            </w:r>
          </w:p>
        </w:tc>
      </w:tr>
      <w:tr w:rsidR="003B0739" w:rsidRPr="00E965D0" w:rsidTr="003B0739">
        <w:trPr>
          <w:trHeight w:val="240"/>
        </w:trPr>
        <w:tc>
          <w:tcPr>
            <w:tcW w:w="3019" w:type="dxa"/>
            <w:tcBorders>
              <w:top w:val="nil"/>
              <w:left w:val="nil"/>
              <w:bottom w:val="nil"/>
              <w:right w:val="nil"/>
            </w:tcBorders>
            <w:shd w:val="clear" w:color="auto" w:fill="auto"/>
            <w:noWrap/>
            <w:vAlign w:val="bottom"/>
            <w:hideMark/>
          </w:tcPr>
          <w:p w:rsidR="003B0739" w:rsidRPr="00E965D0" w:rsidRDefault="003B0739" w:rsidP="003B0739">
            <w:pPr>
              <w:rPr>
                <w:rFonts w:ascii="Calibri" w:hAnsi="Calibri" w:cs="Calibri"/>
                <w:color w:val="000000"/>
                <w:sz w:val="22"/>
                <w:szCs w:val="22"/>
                <w:lang w:eastAsia="fi-FI"/>
              </w:rPr>
            </w:pPr>
            <w:r w:rsidRPr="00E965D0">
              <w:rPr>
                <w:rFonts w:ascii="Calibri" w:hAnsi="Calibri" w:cs="Calibri"/>
                <w:color w:val="000000"/>
                <w:sz w:val="22"/>
                <w:szCs w:val="22"/>
                <w:lang w:eastAsia="fi-FI"/>
              </w:rPr>
              <w:t>Henkilöautot, sähkö</w:t>
            </w:r>
            <w:r>
              <w:rPr>
                <w:rFonts w:ascii="Calibri" w:hAnsi="Calibri" w:cs="Calibri"/>
                <w:color w:val="000000"/>
                <w:sz w:val="22"/>
                <w:szCs w:val="22"/>
                <w:lang w:eastAsia="fi-FI"/>
              </w:rPr>
              <w:t xml:space="preserve"> (+vety)</w:t>
            </w:r>
          </w:p>
        </w:tc>
        <w:tc>
          <w:tcPr>
            <w:tcW w:w="1097" w:type="dxa"/>
            <w:tcBorders>
              <w:top w:val="nil"/>
              <w:left w:val="nil"/>
              <w:bottom w:val="nil"/>
              <w:right w:val="nil"/>
            </w:tcBorders>
            <w:shd w:val="clear" w:color="000000" w:fill="F2F2F2"/>
            <w:noWrap/>
            <w:vAlign w:val="bottom"/>
            <w:hideMark/>
          </w:tcPr>
          <w:p w:rsidR="003B0739" w:rsidRPr="00E965D0" w:rsidRDefault="003B0739" w:rsidP="003B0739">
            <w:pPr>
              <w:jc w:val="right"/>
              <w:rPr>
                <w:rFonts w:ascii="Calibri" w:hAnsi="Calibri" w:cs="Calibri"/>
                <w:color w:val="000000"/>
                <w:sz w:val="22"/>
                <w:szCs w:val="22"/>
                <w:lang w:eastAsia="fi-FI"/>
              </w:rPr>
            </w:pPr>
            <w:r w:rsidRPr="00E965D0">
              <w:rPr>
                <w:rFonts w:ascii="Calibri" w:hAnsi="Calibri" w:cs="Calibri"/>
                <w:color w:val="000000"/>
                <w:sz w:val="22"/>
                <w:szCs w:val="22"/>
                <w:lang w:eastAsia="fi-FI"/>
              </w:rPr>
              <w:t>9 679</w:t>
            </w:r>
          </w:p>
        </w:tc>
        <w:tc>
          <w:tcPr>
            <w:tcW w:w="1097" w:type="dxa"/>
            <w:tcBorders>
              <w:top w:val="nil"/>
              <w:left w:val="nil"/>
              <w:bottom w:val="nil"/>
              <w:right w:val="nil"/>
            </w:tcBorders>
            <w:shd w:val="clear" w:color="auto" w:fill="auto"/>
            <w:noWrap/>
            <w:vAlign w:val="bottom"/>
            <w:hideMark/>
          </w:tcPr>
          <w:p w:rsidR="003B0739" w:rsidRPr="00E965D0" w:rsidRDefault="003B0739" w:rsidP="003B0739">
            <w:pPr>
              <w:jc w:val="right"/>
              <w:rPr>
                <w:rFonts w:ascii="Calibri" w:hAnsi="Calibri" w:cs="Calibri"/>
                <w:color w:val="000000"/>
                <w:sz w:val="22"/>
                <w:szCs w:val="22"/>
                <w:lang w:eastAsia="fi-FI"/>
              </w:rPr>
            </w:pPr>
            <w:r w:rsidRPr="00E965D0">
              <w:rPr>
                <w:rFonts w:ascii="Calibri" w:hAnsi="Calibri" w:cs="Calibri"/>
                <w:color w:val="000000"/>
                <w:sz w:val="22"/>
                <w:szCs w:val="22"/>
                <w:lang w:eastAsia="fi-FI"/>
              </w:rPr>
              <w:t>92 362</w:t>
            </w:r>
          </w:p>
        </w:tc>
        <w:tc>
          <w:tcPr>
            <w:tcW w:w="1234" w:type="dxa"/>
            <w:tcBorders>
              <w:top w:val="nil"/>
              <w:left w:val="nil"/>
              <w:bottom w:val="nil"/>
              <w:right w:val="nil"/>
            </w:tcBorders>
            <w:shd w:val="clear" w:color="000000" w:fill="F2F2F2"/>
            <w:noWrap/>
            <w:vAlign w:val="bottom"/>
            <w:hideMark/>
          </w:tcPr>
          <w:p w:rsidR="003B0739" w:rsidRPr="00E965D0" w:rsidRDefault="003B0739" w:rsidP="003B0739">
            <w:pPr>
              <w:jc w:val="right"/>
              <w:rPr>
                <w:rFonts w:ascii="Calibri" w:hAnsi="Calibri" w:cs="Calibri"/>
                <w:color w:val="000000"/>
                <w:sz w:val="22"/>
                <w:szCs w:val="22"/>
                <w:lang w:eastAsia="fi-FI"/>
              </w:rPr>
            </w:pPr>
            <w:r w:rsidRPr="00E965D0">
              <w:rPr>
                <w:rFonts w:ascii="Calibri" w:hAnsi="Calibri" w:cs="Calibri"/>
                <w:color w:val="000000"/>
                <w:sz w:val="22"/>
                <w:szCs w:val="22"/>
                <w:lang w:eastAsia="fi-FI"/>
              </w:rPr>
              <w:t>268 495</w:t>
            </w:r>
          </w:p>
        </w:tc>
        <w:tc>
          <w:tcPr>
            <w:tcW w:w="1097" w:type="dxa"/>
            <w:tcBorders>
              <w:top w:val="nil"/>
              <w:left w:val="nil"/>
              <w:bottom w:val="nil"/>
              <w:right w:val="nil"/>
            </w:tcBorders>
            <w:shd w:val="clear" w:color="auto" w:fill="auto"/>
            <w:noWrap/>
            <w:vAlign w:val="bottom"/>
            <w:hideMark/>
          </w:tcPr>
          <w:p w:rsidR="003B0739" w:rsidRPr="00E965D0" w:rsidRDefault="003B0739" w:rsidP="003B0739">
            <w:pPr>
              <w:jc w:val="right"/>
              <w:rPr>
                <w:rFonts w:ascii="Calibri" w:hAnsi="Calibri" w:cs="Calibri"/>
                <w:color w:val="000000"/>
                <w:sz w:val="22"/>
                <w:szCs w:val="22"/>
                <w:lang w:eastAsia="fi-FI"/>
              </w:rPr>
            </w:pPr>
            <w:r w:rsidRPr="00E965D0">
              <w:rPr>
                <w:rFonts w:ascii="Calibri" w:hAnsi="Calibri" w:cs="Calibri"/>
                <w:color w:val="000000"/>
                <w:sz w:val="22"/>
                <w:szCs w:val="22"/>
                <w:lang w:eastAsia="fi-FI"/>
              </w:rPr>
              <w:t>536 456</w:t>
            </w:r>
          </w:p>
        </w:tc>
        <w:tc>
          <w:tcPr>
            <w:tcW w:w="1097" w:type="dxa"/>
            <w:tcBorders>
              <w:top w:val="nil"/>
              <w:left w:val="nil"/>
              <w:bottom w:val="nil"/>
              <w:right w:val="nil"/>
            </w:tcBorders>
            <w:shd w:val="clear" w:color="000000" w:fill="F2F2F2"/>
            <w:noWrap/>
            <w:vAlign w:val="bottom"/>
            <w:hideMark/>
          </w:tcPr>
          <w:p w:rsidR="003B0739" w:rsidRPr="00E965D0" w:rsidRDefault="003B0739" w:rsidP="003B0739">
            <w:pPr>
              <w:jc w:val="right"/>
              <w:rPr>
                <w:rFonts w:ascii="Calibri" w:hAnsi="Calibri" w:cs="Calibri"/>
                <w:color w:val="000000"/>
                <w:sz w:val="22"/>
                <w:szCs w:val="22"/>
                <w:lang w:eastAsia="fi-FI"/>
              </w:rPr>
            </w:pPr>
            <w:r w:rsidRPr="00E965D0">
              <w:rPr>
                <w:rFonts w:ascii="Calibri" w:hAnsi="Calibri" w:cs="Calibri"/>
                <w:color w:val="000000"/>
                <w:sz w:val="22"/>
                <w:szCs w:val="22"/>
                <w:lang w:eastAsia="fi-FI"/>
              </w:rPr>
              <w:t>863 616</w:t>
            </w:r>
          </w:p>
        </w:tc>
        <w:tc>
          <w:tcPr>
            <w:tcW w:w="1097" w:type="dxa"/>
            <w:tcBorders>
              <w:top w:val="nil"/>
              <w:left w:val="nil"/>
              <w:bottom w:val="nil"/>
              <w:right w:val="nil"/>
            </w:tcBorders>
            <w:shd w:val="clear" w:color="auto" w:fill="auto"/>
            <w:noWrap/>
            <w:vAlign w:val="bottom"/>
            <w:hideMark/>
          </w:tcPr>
          <w:p w:rsidR="003B0739" w:rsidRPr="00E965D0" w:rsidRDefault="003B0739" w:rsidP="003B0739">
            <w:pPr>
              <w:jc w:val="right"/>
              <w:rPr>
                <w:rFonts w:ascii="Calibri" w:hAnsi="Calibri" w:cs="Calibri"/>
                <w:color w:val="000000"/>
                <w:sz w:val="22"/>
                <w:szCs w:val="22"/>
                <w:lang w:eastAsia="fi-FI"/>
              </w:rPr>
            </w:pPr>
            <w:r w:rsidRPr="00E965D0">
              <w:rPr>
                <w:rFonts w:ascii="Calibri" w:hAnsi="Calibri" w:cs="Calibri"/>
                <w:color w:val="000000"/>
                <w:sz w:val="22"/>
                <w:szCs w:val="22"/>
                <w:lang w:eastAsia="fi-FI"/>
              </w:rPr>
              <w:t>1 228 315</w:t>
            </w:r>
          </w:p>
        </w:tc>
      </w:tr>
      <w:tr w:rsidR="003B0739" w:rsidRPr="00E965D0" w:rsidTr="003B0739">
        <w:trPr>
          <w:trHeight w:val="240"/>
        </w:trPr>
        <w:tc>
          <w:tcPr>
            <w:tcW w:w="3019" w:type="dxa"/>
            <w:tcBorders>
              <w:top w:val="nil"/>
              <w:left w:val="nil"/>
              <w:bottom w:val="nil"/>
              <w:right w:val="nil"/>
            </w:tcBorders>
            <w:shd w:val="clear" w:color="auto" w:fill="auto"/>
            <w:noWrap/>
            <w:vAlign w:val="bottom"/>
            <w:hideMark/>
          </w:tcPr>
          <w:p w:rsidR="003B0739" w:rsidRPr="00E965D0" w:rsidRDefault="003B0739" w:rsidP="003B0739">
            <w:pPr>
              <w:rPr>
                <w:rFonts w:ascii="Calibri" w:hAnsi="Calibri" w:cs="Calibri"/>
                <w:b/>
                <w:bCs/>
                <w:color w:val="000000"/>
                <w:sz w:val="22"/>
                <w:szCs w:val="22"/>
                <w:lang w:eastAsia="fi-FI"/>
              </w:rPr>
            </w:pPr>
            <w:r w:rsidRPr="00E965D0">
              <w:rPr>
                <w:rFonts w:ascii="Calibri" w:hAnsi="Calibri" w:cs="Calibri"/>
                <w:b/>
                <w:bCs/>
                <w:color w:val="000000"/>
                <w:sz w:val="22"/>
                <w:szCs w:val="22"/>
                <w:lang w:eastAsia="fi-FI"/>
              </w:rPr>
              <w:t>Henkilöautot, yhteensä</w:t>
            </w:r>
          </w:p>
        </w:tc>
        <w:tc>
          <w:tcPr>
            <w:tcW w:w="1097" w:type="dxa"/>
            <w:tcBorders>
              <w:top w:val="nil"/>
              <w:left w:val="nil"/>
              <w:bottom w:val="nil"/>
              <w:right w:val="nil"/>
            </w:tcBorders>
            <w:shd w:val="clear" w:color="000000" w:fill="F2F2F2"/>
            <w:noWrap/>
            <w:vAlign w:val="bottom"/>
            <w:hideMark/>
          </w:tcPr>
          <w:p w:rsidR="003B0739" w:rsidRPr="00E965D0" w:rsidRDefault="003B0739" w:rsidP="003B0739">
            <w:pPr>
              <w:jc w:val="right"/>
              <w:rPr>
                <w:rFonts w:ascii="Calibri" w:hAnsi="Calibri" w:cs="Calibri"/>
                <w:b/>
                <w:bCs/>
                <w:color w:val="000000"/>
                <w:sz w:val="22"/>
                <w:szCs w:val="22"/>
                <w:lang w:eastAsia="fi-FI"/>
              </w:rPr>
            </w:pPr>
            <w:r w:rsidRPr="00E965D0">
              <w:rPr>
                <w:rFonts w:ascii="Calibri" w:hAnsi="Calibri" w:cs="Calibri"/>
                <w:b/>
                <w:bCs/>
                <w:color w:val="000000"/>
                <w:sz w:val="22"/>
                <w:szCs w:val="22"/>
                <w:lang w:eastAsia="fi-FI"/>
              </w:rPr>
              <w:t>2 736 292</w:t>
            </w:r>
          </w:p>
        </w:tc>
        <w:tc>
          <w:tcPr>
            <w:tcW w:w="1097" w:type="dxa"/>
            <w:tcBorders>
              <w:top w:val="nil"/>
              <w:left w:val="nil"/>
              <w:bottom w:val="nil"/>
              <w:right w:val="nil"/>
            </w:tcBorders>
            <w:shd w:val="clear" w:color="auto" w:fill="auto"/>
            <w:noWrap/>
            <w:vAlign w:val="bottom"/>
            <w:hideMark/>
          </w:tcPr>
          <w:p w:rsidR="003B0739" w:rsidRPr="00E965D0" w:rsidRDefault="003B0739" w:rsidP="003B0739">
            <w:pPr>
              <w:jc w:val="right"/>
              <w:rPr>
                <w:rFonts w:ascii="Calibri" w:hAnsi="Calibri" w:cs="Calibri"/>
                <w:b/>
                <w:bCs/>
                <w:color w:val="000000"/>
                <w:sz w:val="22"/>
                <w:szCs w:val="22"/>
                <w:lang w:eastAsia="fi-FI"/>
              </w:rPr>
            </w:pPr>
            <w:r w:rsidRPr="00E965D0">
              <w:rPr>
                <w:rFonts w:ascii="Calibri" w:hAnsi="Calibri" w:cs="Calibri"/>
                <w:b/>
                <w:bCs/>
                <w:color w:val="000000"/>
                <w:sz w:val="22"/>
                <w:szCs w:val="22"/>
                <w:lang w:eastAsia="fi-FI"/>
              </w:rPr>
              <w:t>2 760 586</w:t>
            </w:r>
          </w:p>
        </w:tc>
        <w:tc>
          <w:tcPr>
            <w:tcW w:w="1234" w:type="dxa"/>
            <w:tcBorders>
              <w:top w:val="nil"/>
              <w:left w:val="nil"/>
              <w:bottom w:val="nil"/>
              <w:right w:val="nil"/>
            </w:tcBorders>
            <w:shd w:val="clear" w:color="000000" w:fill="F2F2F2"/>
            <w:noWrap/>
            <w:vAlign w:val="bottom"/>
            <w:hideMark/>
          </w:tcPr>
          <w:p w:rsidR="003B0739" w:rsidRPr="00E965D0" w:rsidRDefault="003B0739" w:rsidP="003B0739">
            <w:pPr>
              <w:jc w:val="right"/>
              <w:rPr>
                <w:rFonts w:ascii="Calibri" w:hAnsi="Calibri" w:cs="Calibri"/>
                <w:b/>
                <w:bCs/>
                <w:color w:val="000000"/>
                <w:sz w:val="22"/>
                <w:szCs w:val="22"/>
                <w:lang w:eastAsia="fi-FI"/>
              </w:rPr>
            </w:pPr>
            <w:r w:rsidRPr="00E965D0">
              <w:rPr>
                <w:rFonts w:ascii="Calibri" w:hAnsi="Calibri" w:cs="Calibri"/>
                <w:b/>
                <w:bCs/>
                <w:color w:val="000000"/>
                <w:sz w:val="22"/>
                <w:szCs w:val="22"/>
                <w:lang w:eastAsia="fi-FI"/>
              </w:rPr>
              <w:t>2 850 077</w:t>
            </w:r>
          </w:p>
        </w:tc>
        <w:tc>
          <w:tcPr>
            <w:tcW w:w="1097" w:type="dxa"/>
            <w:tcBorders>
              <w:top w:val="nil"/>
              <w:left w:val="nil"/>
              <w:bottom w:val="nil"/>
              <w:right w:val="nil"/>
            </w:tcBorders>
            <w:shd w:val="clear" w:color="auto" w:fill="auto"/>
            <w:noWrap/>
            <w:vAlign w:val="bottom"/>
            <w:hideMark/>
          </w:tcPr>
          <w:p w:rsidR="003B0739" w:rsidRPr="00E965D0" w:rsidRDefault="003B0739" w:rsidP="003B0739">
            <w:pPr>
              <w:jc w:val="right"/>
              <w:rPr>
                <w:rFonts w:ascii="Calibri" w:hAnsi="Calibri" w:cs="Calibri"/>
                <w:b/>
                <w:bCs/>
                <w:color w:val="000000"/>
                <w:sz w:val="22"/>
                <w:szCs w:val="22"/>
                <w:lang w:eastAsia="fi-FI"/>
              </w:rPr>
            </w:pPr>
            <w:r w:rsidRPr="00E965D0">
              <w:rPr>
                <w:rFonts w:ascii="Calibri" w:hAnsi="Calibri" w:cs="Calibri"/>
                <w:b/>
                <w:bCs/>
                <w:color w:val="000000"/>
                <w:sz w:val="22"/>
                <w:szCs w:val="22"/>
                <w:lang w:eastAsia="fi-FI"/>
              </w:rPr>
              <w:t>2 870 109</w:t>
            </w:r>
          </w:p>
        </w:tc>
        <w:tc>
          <w:tcPr>
            <w:tcW w:w="1097" w:type="dxa"/>
            <w:tcBorders>
              <w:top w:val="nil"/>
              <w:left w:val="nil"/>
              <w:bottom w:val="nil"/>
              <w:right w:val="nil"/>
            </w:tcBorders>
            <w:shd w:val="clear" w:color="000000" w:fill="F2F2F2"/>
            <w:noWrap/>
            <w:vAlign w:val="bottom"/>
            <w:hideMark/>
          </w:tcPr>
          <w:p w:rsidR="003B0739" w:rsidRPr="00E965D0" w:rsidRDefault="003B0739" w:rsidP="003B0739">
            <w:pPr>
              <w:jc w:val="right"/>
              <w:rPr>
                <w:rFonts w:ascii="Calibri" w:hAnsi="Calibri" w:cs="Calibri"/>
                <w:b/>
                <w:bCs/>
                <w:color w:val="000000"/>
                <w:sz w:val="22"/>
                <w:szCs w:val="22"/>
                <w:lang w:eastAsia="fi-FI"/>
              </w:rPr>
            </w:pPr>
            <w:r w:rsidRPr="00E965D0">
              <w:rPr>
                <w:rFonts w:ascii="Calibri" w:hAnsi="Calibri" w:cs="Calibri"/>
                <w:b/>
                <w:bCs/>
                <w:color w:val="000000"/>
                <w:sz w:val="22"/>
                <w:szCs w:val="22"/>
                <w:lang w:eastAsia="fi-FI"/>
              </w:rPr>
              <w:t>2 945 120</w:t>
            </w:r>
          </w:p>
        </w:tc>
        <w:tc>
          <w:tcPr>
            <w:tcW w:w="1097" w:type="dxa"/>
            <w:tcBorders>
              <w:top w:val="nil"/>
              <w:left w:val="nil"/>
              <w:bottom w:val="nil"/>
              <w:right w:val="nil"/>
            </w:tcBorders>
            <w:shd w:val="clear" w:color="auto" w:fill="auto"/>
            <w:noWrap/>
            <w:vAlign w:val="bottom"/>
            <w:hideMark/>
          </w:tcPr>
          <w:p w:rsidR="003B0739" w:rsidRPr="00E965D0" w:rsidRDefault="003B0739" w:rsidP="003B0739">
            <w:pPr>
              <w:jc w:val="right"/>
              <w:rPr>
                <w:rFonts w:ascii="Calibri" w:hAnsi="Calibri" w:cs="Calibri"/>
                <w:b/>
                <w:bCs/>
                <w:color w:val="000000"/>
                <w:sz w:val="22"/>
                <w:szCs w:val="22"/>
                <w:lang w:eastAsia="fi-FI"/>
              </w:rPr>
            </w:pPr>
            <w:r w:rsidRPr="00E965D0">
              <w:rPr>
                <w:rFonts w:ascii="Calibri" w:hAnsi="Calibri" w:cs="Calibri"/>
                <w:b/>
                <w:bCs/>
                <w:color w:val="000000"/>
                <w:sz w:val="22"/>
                <w:szCs w:val="22"/>
                <w:lang w:eastAsia="fi-FI"/>
              </w:rPr>
              <w:t>3 040 960</w:t>
            </w:r>
          </w:p>
        </w:tc>
      </w:tr>
    </w:tbl>
    <w:p w:rsidR="003B0739" w:rsidRDefault="003B0739" w:rsidP="003B0739"/>
    <w:p w:rsidR="00917CBD" w:rsidRDefault="00917CBD" w:rsidP="00446E3A"/>
    <w:p w:rsidR="00A94BB5" w:rsidRPr="005D74D0" w:rsidRDefault="00A26411" w:rsidP="00446E3A">
      <w:pPr>
        <w:rPr>
          <w:u w:val="single"/>
        </w:rPr>
      </w:pPr>
      <w:r w:rsidRPr="005D74D0">
        <w:rPr>
          <w:u w:val="single"/>
        </w:rPr>
        <w:t xml:space="preserve"> </w:t>
      </w:r>
      <w:r w:rsidR="00D712FC" w:rsidRPr="005D74D0">
        <w:rPr>
          <w:u w:val="single"/>
        </w:rPr>
        <w:t>Pakettiautot:</w:t>
      </w:r>
    </w:p>
    <w:p w:rsidR="00D712FC" w:rsidRDefault="00D712FC" w:rsidP="00446E3A"/>
    <w:p w:rsidR="00D712FC" w:rsidRDefault="00D712FC" w:rsidP="00D712FC">
      <w:r>
        <w:t>Pakettiautoja on Suomessa liikenteessä noin 3</w:t>
      </w:r>
      <w:r w:rsidR="007A6B80">
        <w:t>40</w:t>
      </w:r>
      <w:r>
        <w:t> 000 kappaletta, ja niissä oletetaan myynnin jatkuvan likimain nykytasolla (noin 15 000 kpl/vuosi) ja nousevan tasolle 16 000 kpl/vuosi vuodesta 2025 eteenpäin. Käytettyjen tuonnin oletusarvo on 1500 kpl/vuosi, mikä vastaa vuosien 2010-2015 keskiarvoa.</w:t>
      </w:r>
    </w:p>
    <w:p w:rsidR="007A6B80" w:rsidRDefault="007A6B80" w:rsidP="00D712FC"/>
    <w:p w:rsidR="007A6B80" w:rsidRDefault="007A6B80" w:rsidP="007A6B80">
      <w:r>
        <w:t>Myös uusille pakettiautoille on säädetty uusi CO</w:t>
      </w:r>
      <w:r>
        <w:rPr>
          <w:vertAlign w:val="subscript"/>
        </w:rPr>
        <w:t>2</w:t>
      </w:r>
      <w:r>
        <w:t xml:space="preserve">-päästöjen raja-arvoja alentava ohjelma vuosille 2021… 2030. </w:t>
      </w:r>
      <w:r w:rsidRPr="00DC0975">
        <w:t>Perusennusteen mukaisten sähköajoneuvomäärien arvioidaan yhdessä oletetun polttomoottori</w:t>
      </w:r>
      <w:r>
        <w:t>autoj</w:t>
      </w:r>
      <w:r w:rsidRPr="00DC0975">
        <w:t xml:space="preserve">en </w:t>
      </w:r>
      <w:r>
        <w:t xml:space="preserve">energiatehokkuuden paranemisen </w:t>
      </w:r>
      <w:r w:rsidRPr="00DC0975">
        <w:t xml:space="preserve">kanssa vähentävän uusien pakettiautojen hiilidioksidipäästöjä </w:t>
      </w:r>
      <w:r w:rsidR="003B0739">
        <w:t>15% vuoteen 2025 mennessä sekä 30</w:t>
      </w:r>
      <w:r w:rsidRPr="00DC0975">
        <w:t>%</w:t>
      </w:r>
      <w:r>
        <w:t xml:space="preserve"> </w:t>
      </w:r>
      <w:r w:rsidRPr="00DC0975">
        <w:t>vuoteen 2030 mennessä</w:t>
      </w:r>
      <w:r w:rsidR="003B0739">
        <w:t>, mikä täyttäisi EU-tavoitteet</w:t>
      </w:r>
      <w:r w:rsidRPr="00DC0975">
        <w:t>.</w:t>
      </w:r>
    </w:p>
    <w:p w:rsidR="007A6B80" w:rsidRDefault="007A6B80" w:rsidP="00D712FC"/>
    <w:p w:rsidR="00D712FC" w:rsidRDefault="00D712FC" w:rsidP="00D712FC">
      <w:r>
        <w:t>Perusennusteessa on käytetty seuraavaa arviota eri teknologioiden myyntiosuuksista vuosina 2020-2030:</w:t>
      </w:r>
    </w:p>
    <w:p w:rsidR="003B0739" w:rsidRDefault="003B0739" w:rsidP="003B0739"/>
    <w:tbl>
      <w:tblPr>
        <w:tblW w:w="9572" w:type="dxa"/>
        <w:tblCellMar>
          <w:left w:w="70" w:type="dxa"/>
          <w:right w:w="70" w:type="dxa"/>
        </w:tblCellMar>
        <w:tblLook w:val="04A0" w:firstRow="1" w:lastRow="0" w:firstColumn="1" w:lastColumn="0" w:noHBand="0" w:noVBand="1"/>
      </w:tblPr>
      <w:tblGrid>
        <w:gridCol w:w="1206"/>
        <w:gridCol w:w="1260"/>
        <w:gridCol w:w="1055"/>
        <w:gridCol w:w="931"/>
        <w:gridCol w:w="1518"/>
        <w:gridCol w:w="1460"/>
        <w:gridCol w:w="1055"/>
        <w:gridCol w:w="1087"/>
      </w:tblGrid>
      <w:tr w:rsidR="003B0739" w:rsidRPr="008F2768" w:rsidTr="003B0739">
        <w:trPr>
          <w:trHeight w:hRule="exact" w:val="397"/>
        </w:trPr>
        <w:tc>
          <w:tcPr>
            <w:tcW w:w="1206" w:type="dxa"/>
            <w:tcBorders>
              <w:top w:val="nil"/>
              <w:left w:val="nil"/>
              <w:bottom w:val="nil"/>
              <w:right w:val="nil"/>
            </w:tcBorders>
            <w:shd w:val="clear" w:color="auto" w:fill="auto"/>
            <w:noWrap/>
            <w:vAlign w:val="bottom"/>
            <w:hideMark/>
          </w:tcPr>
          <w:p w:rsidR="003B0739" w:rsidRPr="008F2768" w:rsidRDefault="003B0739" w:rsidP="003B0739">
            <w:pPr>
              <w:rPr>
                <w:sz w:val="20"/>
                <w:szCs w:val="24"/>
                <w:lang w:eastAsia="fi-FI"/>
              </w:rPr>
            </w:pPr>
          </w:p>
        </w:tc>
        <w:tc>
          <w:tcPr>
            <w:tcW w:w="8366" w:type="dxa"/>
            <w:gridSpan w:val="7"/>
            <w:tcBorders>
              <w:top w:val="nil"/>
              <w:left w:val="nil"/>
              <w:bottom w:val="nil"/>
              <w:right w:val="nil"/>
            </w:tcBorders>
            <w:shd w:val="clear" w:color="auto" w:fill="auto"/>
            <w:noWrap/>
            <w:hideMark/>
          </w:tcPr>
          <w:p w:rsidR="003B0739" w:rsidRPr="008F2768" w:rsidRDefault="003B0739" w:rsidP="003B0739">
            <w:pPr>
              <w:jc w:val="center"/>
              <w:rPr>
                <w:rFonts w:ascii="Calibri" w:hAnsi="Calibri" w:cs="Calibri"/>
                <w:b/>
                <w:bCs/>
                <w:color w:val="000000"/>
                <w:sz w:val="28"/>
                <w:szCs w:val="28"/>
                <w:lang w:eastAsia="fi-FI"/>
              </w:rPr>
            </w:pPr>
            <w:r w:rsidRPr="008F2768">
              <w:rPr>
                <w:rFonts w:ascii="Calibri" w:hAnsi="Calibri" w:cs="Calibri"/>
                <w:b/>
                <w:bCs/>
                <w:color w:val="000000"/>
                <w:szCs w:val="24"/>
                <w:lang w:eastAsia="fi-FI"/>
              </w:rPr>
              <w:t>Pakettiautot</w:t>
            </w:r>
          </w:p>
        </w:tc>
      </w:tr>
      <w:tr w:rsidR="003B0739" w:rsidRPr="008F2768" w:rsidTr="003B0739">
        <w:trPr>
          <w:trHeight w:hRule="exact" w:val="371"/>
        </w:trPr>
        <w:tc>
          <w:tcPr>
            <w:tcW w:w="1206" w:type="dxa"/>
            <w:tcBorders>
              <w:top w:val="nil"/>
              <w:left w:val="nil"/>
              <w:bottom w:val="nil"/>
              <w:right w:val="nil"/>
            </w:tcBorders>
            <w:shd w:val="clear" w:color="auto" w:fill="auto"/>
            <w:noWrap/>
            <w:vAlign w:val="center"/>
            <w:hideMark/>
          </w:tcPr>
          <w:p w:rsidR="003B0739" w:rsidRPr="008F2768" w:rsidRDefault="003B0739" w:rsidP="003B0739">
            <w:pPr>
              <w:jc w:val="center"/>
              <w:rPr>
                <w:rFonts w:ascii="Calibri" w:hAnsi="Calibri" w:cs="Calibri"/>
                <w:b/>
                <w:bCs/>
                <w:color w:val="000000"/>
                <w:sz w:val="22"/>
                <w:szCs w:val="22"/>
                <w:lang w:eastAsia="fi-FI"/>
              </w:rPr>
            </w:pPr>
            <w:r w:rsidRPr="008F2768">
              <w:rPr>
                <w:rFonts w:ascii="Calibri" w:hAnsi="Calibri" w:cs="Calibri"/>
                <w:b/>
                <w:bCs/>
                <w:color w:val="000000"/>
                <w:sz w:val="22"/>
                <w:szCs w:val="22"/>
                <w:lang w:eastAsia="fi-FI"/>
              </w:rPr>
              <w:t>vuosi</w:t>
            </w:r>
          </w:p>
        </w:tc>
        <w:tc>
          <w:tcPr>
            <w:tcW w:w="1260" w:type="dxa"/>
            <w:tcBorders>
              <w:top w:val="nil"/>
              <w:left w:val="nil"/>
              <w:bottom w:val="nil"/>
              <w:right w:val="nil"/>
            </w:tcBorders>
            <w:shd w:val="clear" w:color="auto" w:fill="auto"/>
            <w:noWrap/>
            <w:vAlign w:val="center"/>
            <w:hideMark/>
          </w:tcPr>
          <w:p w:rsidR="003B0739" w:rsidRPr="008F2768" w:rsidRDefault="003B0739" w:rsidP="003B0739">
            <w:pPr>
              <w:jc w:val="center"/>
              <w:rPr>
                <w:rFonts w:ascii="Calibri" w:hAnsi="Calibri" w:cs="Calibri"/>
                <w:b/>
                <w:bCs/>
                <w:color w:val="000000"/>
                <w:sz w:val="22"/>
                <w:szCs w:val="22"/>
                <w:lang w:eastAsia="fi-FI"/>
              </w:rPr>
            </w:pPr>
            <w:r w:rsidRPr="008F2768">
              <w:rPr>
                <w:rFonts w:ascii="Calibri" w:hAnsi="Calibri" w:cs="Calibri"/>
                <w:b/>
                <w:bCs/>
                <w:color w:val="000000"/>
                <w:sz w:val="22"/>
                <w:szCs w:val="22"/>
                <w:lang w:eastAsia="fi-FI"/>
              </w:rPr>
              <w:t>bensiini</w:t>
            </w:r>
          </w:p>
        </w:tc>
        <w:tc>
          <w:tcPr>
            <w:tcW w:w="1055" w:type="dxa"/>
            <w:tcBorders>
              <w:top w:val="nil"/>
              <w:left w:val="nil"/>
              <w:bottom w:val="nil"/>
              <w:right w:val="nil"/>
            </w:tcBorders>
            <w:shd w:val="clear" w:color="auto" w:fill="auto"/>
            <w:noWrap/>
            <w:vAlign w:val="center"/>
            <w:hideMark/>
          </w:tcPr>
          <w:p w:rsidR="003B0739" w:rsidRPr="008F2768" w:rsidRDefault="003B0739" w:rsidP="003B0739">
            <w:pPr>
              <w:jc w:val="center"/>
              <w:rPr>
                <w:rFonts w:ascii="Calibri" w:hAnsi="Calibri" w:cs="Calibri"/>
                <w:b/>
                <w:bCs/>
                <w:color w:val="000000"/>
                <w:sz w:val="22"/>
                <w:szCs w:val="22"/>
                <w:lang w:eastAsia="fi-FI"/>
              </w:rPr>
            </w:pPr>
            <w:r w:rsidRPr="008F2768">
              <w:rPr>
                <w:rFonts w:ascii="Calibri" w:hAnsi="Calibri" w:cs="Calibri"/>
                <w:b/>
                <w:bCs/>
                <w:color w:val="000000"/>
                <w:sz w:val="22"/>
                <w:szCs w:val="22"/>
                <w:lang w:eastAsia="fi-FI"/>
              </w:rPr>
              <w:t>diesel</w:t>
            </w:r>
          </w:p>
        </w:tc>
        <w:tc>
          <w:tcPr>
            <w:tcW w:w="931" w:type="dxa"/>
            <w:tcBorders>
              <w:top w:val="nil"/>
              <w:left w:val="nil"/>
              <w:bottom w:val="nil"/>
              <w:right w:val="nil"/>
            </w:tcBorders>
            <w:shd w:val="clear" w:color="auto" w:fill="auto"/>
            <w:noWrap/>
            <w:vAlign w:val="center"/>
            <w:hideMark/>
          </w:tcPr>
          <w:p w:rsidR="003B0739" w:rsidRPr="008F2768" w:rsidRDefault="003B0739" w:rsidP="003B0739">
            <w:pPr>
              <w:jc w:val="center"/>
              <w:rPr>
                <w:rFonts w:ascii="Calibri" w:hAnsi="Calibri" w:cs="Calibri"/>
                <w:b/>
                <w:bCs/>
                <w:color w:val="000000"/>
                <w:sz w:val="22"/>
                <w:szCs w:val="22"/>
                <w:lang w:eastAsia="fi-FI"/>
              </w:rPr>
            </w:pPr>
            <w:r w:rsidRPr="008F2768">
              <w:rPr>
                <w:rFonts w:ascii="Calibri" w:hAnsi="Calibri" w:cs="Calibri"/>
                <w:b/>
                <w:bCs/>
                <w:color w:val="000000"/>
                <w:sz w:val="22"/>
                <w:szCs w:val="22"/>
                <w:lang w:eastAsia="fi-FI"/>
              </w:rPr>
              <w:t>kaasu</w:t>
            </w:r>
          </w:p>
        </w:tc>
        <w:tc>
          <w:tcPr>
            <w:tcW w:w="1518" w:type="dxa"/>
            <w:tcBorders>
              <w:top w:val="nil"/>
              <w:left w:val="nil"/>
              <w:bottom w:val="nil"/>
              <w:right w:val="nil"/>
            </w:tcBorders>
            <w:shd w:val="clear" w:color="auto" w:fill="auto"/>
            <w:noWrap/>
            <w:vAlign w:val="center"/>
            <w:hideMark/>
          </w:tcPr>
          <w:p w:rsidR="003B0739" w:rsidRPr="008F2768" w:rsidRDefault="003B0739" w:rsidP="003B0739">
            <w:pPr>
              <w:jc w:val="center"/>
              <w:rPr>
                <w:rFonts w:ascii="Calibri" w:hAnsi="Calibri" w:cs="Calibri"/>
                <w:b/>
                <w:bCs/>
                <w:color w:val="000000"/>
                <w:sz w:val="22"/>
                <w:szCs w:val="22"/>
                <w:lang w:eastAsia="fi-FI"/>
              </w:rPr>
            </w:pPr>
            <w:r w:rsidRPr="008F2768">
              <w:rPr>
                <w:rFonts w:ascii="Calibri" w:hAnsi="Calibri" w:cs="Calibri"/>
                <w:b/>
                <w:bCs/>
                <w:color w:val="000000"/>
                <w:sz w:val="22"/>
                <w:szCs w:val="22"/>
                <w:lang w:eastAsia="fi-FI"/>
              </w:rPr>
              <w:t>PHEV(BE)</w:t>
            </w:r>
          </w:p>
        </w:tc>
        <w:tc>
          <w:tcPr>
            <w:tcW w:w="1460" w:type="dxa"/>
            <w:tcBorders>
              <w:top w:val="nil"/>
              <w:left w:val="nil"/>
              <w:bottom w:val="nil"/>
              <w:right w:val="nil"/>
            </w:tcBorders>
            <w:shd w:val="clear" w:color="auto" w:fill="auto"/>
            <w:noWrap/>
            <w:vAlign w:val="center"/>
            <w:hideMark/>
          </w:tcPr>
          <w:p w:rsidR="003B0739" w:rsidRPr="008F2768" w:rsidRDefault="003B0739" w:rsidP="003B0739">
            <w:pPr>
              <w:jc w:val="center"/>
              <w:rPr>
                <w:rFonts w:ascii="Calibri" w:hAnsi="Calibri" w:cs="Calibri"/>
                <w:b/>
                <w:bCs/>
                <w:color w:val="000000"/>
                <w:sz w:val="22"/>
                <w:szCs w:val="22"/>
                <w:lang w:eastAsia="fi-FI"/>
              </w:rPr>
            </w:pPr>
            <w:r w:rsidRPr="008F2768">
              <w:rPr>
                <w:rFonts w:ascii="Calibri" w:hAnsi="Calibri" w:cs="Calibri"/>
                <w:b/>
                <w:bCs/>
                <w:color w:val="000000"/>
                <w:sz w:val="22"/>
                <w:szCs w:val="22"/>
                <w:lang w:eastAsia="fi-FI"/>
              </w:rPr>
              <w:t>PHEV(DI)</w:t>
            </w:r>
          </w:p>
        </w:tc>
        <w:tc>
          <w:tcPr>
            <w:tcW w:w="1055" w:type="dxa"/>
            <w:tcBorders>
              <w:top w:val="nil"/>
              <w:left w:val="nil"/>
              <w:bottom w:val="nil"/>
              <w:right w:val="nil"/>
            </w:tcBorders>
            <w:shd w:val="clear" w:color="auto" w:fill="auto"/>
            <w:noWrap/>
            <w:vAlign w:val="center"/>
            <w:hideMark/>
          </w:tcPr>
          <w:p w:rsidR="003B0739" w:rsidRPr="008F2768" w:rsidRDefault="003B0739" w:rsidP="003B0739">
            <w:pPr>
              <w:jc w:val="center"/>
              <w:rPr>
                <w:rFonts w:ascii="Calibri" w:hAnsi="Calibri" w:cs="Calibri"/>
                <w:b/>
                <w:bCs/>
                <w:color w:val="000000"/>
                <w:sz w:val="22"/>
                <w:szCs w:val="22"/>
                <w:lang w:eastAsia="fi-FI"/>
              </w:rPr>
            </w:pPr>
            <w:r w:rsidRPr="008F2768">
              <w:rPr>
                <w:rFonts w:ascii="Calibri" w:hAnsi="Calibri" w:cs="Calibri"/>
                <w:b/>
                <w:bCs/>
                <w:color w:val="000000"/>
                <w:sz w:val="22"/>
                <w:szCs w:val="22"/>
                <w:lang w:eastAsia="fi-FI"/>
              </w:rPr>
              <w:t>sähkö</w:t>
            </w:r>
          </w:p>
        </w:tc>
        <w:tc>
          <w:tcPr>
            <w:tcW w:w="1087" w:type="dxa"/>
            <w:tcBorders>
              <w:top w:val="nil"/>
              <w:left w:val="nil"/>
              <w:bottom w:val="nil"/>
              <w:right w:val="nil"/>
            </w:tcBorders>
            <w:shd w:val="clear" w:color="auto" w:fill="auto"/>
            <w:noWrap/>
            <w:vAlign w:val="center"/>
            <w:hideMark/>
          </w:tcPr>
          <w:p w:rsidR="003B0739" w:rsidRPr="008F2768" w:rsidRDefault="003B0739" w:rsidP="003B0739">
            <w:pPr>
              <w:jc w:val="center"/>
              <w:rPr>
                <w:rFonts w:ascii="Calibri" w:hAnsi="Calibri" w:cs="Calibri"/>
                <w:b/>
                <w:bCs/>
                <w:color w:val="000000"/>
                <w:sz w:val="22"/>
                <w:szCs w:val="22"/>
                <w:lang w:eastAsia="fi-FI"/>
              </w:rPr>
            </w:pPr>
            <w:r w:rsidRPr="008F2768">
              <w:rPr>
                <w:rFonts w:ascii="Calibri" w:hAnsi="Calibri" w:cs="Calibri"/>
                <w:b/>
                <w:bCs/>
                <w:color w:val="000000"/>
                <w:sz w:val="22"/>
                <w:szCs w:val="22"/>
                <w:lang w:eastAsia="fi-FI"/>
              </w:rPr>
              <w:t>määrä</w:t>
            </w:r>
          </w:p>
        </w:tc>
      </w:tr>
      <w:tr w:rsidR="003B0739" w:rsidRPr="008F2768" w:rsidTr="003B0739">
        <w:trPr>
          <w:trHeight w:val="197"/>
        </w:trPr>
        <w:tc>
          <w:tcPr>
            <w:tcW w:w="1206" w:type="dxa"/>
            <w:tcBorders>
              <w:top w:val="nil"/>
              <w:left w:val="nil"/>
              <w:bottom w:val="nil"/>
              <w:right w:val="nil"/>
            </w:tcBorders>
            <w:shd w:val="clear" w:color="auto" w:fill="auto"/>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2020</w:t>
            </w:r>
          </w:p>
        </w:tc>
        <w:tc>
          <w:tcPr>
            <w:tcW w:w="1260" w:type="dxa"/>
            <w:tcBorders>
              <w:top w:val="nil"/>
              <w:left w:val="nil"/>
              <w:bottom w:val="nil"/>
              <w:right w:val="nil"/>
            </w:tcBorders>
            <w:shd w:val="clear" w:color="000000" w:fill="F2F2F2"/>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1.5 %</w:t>
            </w:r>
          </w:p>
        </w:tc>
        <w:tc>
          <w:tcPr>
            <w:tcW w:w="1055" w:type="dxa"/>
            <w:tcBorders>
              <w:top w:val="nil"/>
              <w:left w:val="nil"/>
              <w:bottom w:val="nil"/>
              <w:right w:val="nil"/>
            </w:tcBorders>
            <w:shd w:val="clear" w:color="auto" w:fill="auto"/>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96.7 %</w:t>
            </w:r>
          </w:p>
        </w:tc>
        <w:tc>
          <w:tcPr>
            <w:tcW w:w="931" w:type="dxa"/>
            <w:tcBorders>
              <w:top w:val="nil"/>
              <w:left w:val="nil"/>
              <w:bottom w:val="nil"/>
              <w:right w:val="nil"/>
            </w:tcBorders>
            <w:shd w:val="clear" w:color="000000" w:fill="F2F2F2"/>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0.5 %</w:t>
            </w:r>
          </w:p>
        </w:tc>
        <w:tc>
          <w:tcPr>
            <w:tcW w:w="1518" w:type="dxa"/>
            <w:tcBorders>
              <w:top w:val="nil"/>
              <w:left w:val="nil"/>
              <w:bottom w:val="nil"/>
              <w:right w:val="nil"/>
            </w:tcBorders>
            <w:shd w:val="clear" w:color="auto" w:fill="auto"/>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0.3 %</w:t>
            </w:r>
          </w:p>
        </w:tc>
        <w:tc>
          <w:tcPr>
            <w:tcW w:w="1460" w:type="dxa"/>
            <w:tcBorders>
              <w:top w:val="nil"/>
              <w:left w:val="nil"/>
              <w:bottom w:val="nil"/>
              <w:right w:val="nil"/>
            </w:tcBorders>
            <w:shd w:val="clear" w:color="000000" w:fill="F2F2F2"/>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0.0 %</w:t>
            </w:r>
          </w:p>
        </w:tc>
        <w:tc>
          <w:tcPr>
            <w:tcW w:w="1055" w:type="dxa"/>
            <w:tcBorders>
              <w:top w:val="nil"/>
              <w:left w:val="nil"/>
              <w:bottom w:val="nil"/>
              <w:right w:val="nil"/>
            </w:tcBorders>
            <w:shd w:val="clear" w:color="auto" w:fill="auto"/>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1.0 %</w:t>
            </w:r>
          </w:p>
        </w:tc>
        <w:tc>
          <w:tcPr>
            <w:tcW w:w="1087" w:type="dxa"/>
            <w:tcBorders>
              <w:top w:val="nil"/>
              <w:left w:val="nil"/>
              <w:bottom w:val="nil"/>
              <w:right w:val="nil"/>
            </w:tcBorders>
            <w:shd w:val="clear" w:color="000000" w:fill="F2F2F2"/>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12 842</w:t>
            </w:r>
          </w:p>
        </w:tc>
      </w:tr>
      <w:tr w:rsidR="003B0739" w:rsidRPr="008F2768" w:rsidTr="003B0739">
        <w:trPr>
          <w:trHeight w:val="197"/>
        </w:trPr>
        <w:tc>
          <w:tcPr>
            <w:tcW w:w="1206" w:type="dxa"/>
            <w:tcBorders>
              <w:top w:val="nil"/>
              <w:left w:val="nil"/>
              <w:bottom w:val="nil"/>
              <w:right w:val="nil"/>
            </w:tcBorders>
            <w:shd w:val="clear" w:color="auto" w:fill="auto"/>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2021</w:t>
            </w:r>
          </w:p>
        </w:tc>
        <w:tc>
          <w:tcPr>
            <w:tcW w:w="1260" w:type="dxa"/>
            <w:tcBorders>
              <w:top w:val="nil"/>
              <w:left w:val="nil"/>
              <w:bottom w:val="nil"/>
              <w:right w:val="nil"/>
            </w:tcBorders>
            <w:shd w:val="clear" w:color="000000" w:fill="F2F2F2"/>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0.8 %</w:t>
            </w:r>
          </w:p>
        </w:tc>
        <w:tc>
          <w:tcPr>
            <w:tcW w:w="1055" w:type="dxa"/>
            <w:tcBorders>
              <w:top w:val="nil"/>
              <w:left w:val="nil"/>
              <w:bottom w:val="nil"/>
              <w:right w:val="nil"/>
            </w:tcBorders>
            <w:shd w:val="clear" w:color="auto" w:fill="auto"/>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93.3 %</w:t>
            </w:r>
          </w:p>
        </w:tc>
        <w:tc>
          <w:tcPr>
            <w:tcW w:w="931" w:type="dxa"/>
            <w:tcBorders>
              <w:top w:val="nil"/>
              <w:left w:val="nil"/>
              <w:bottom w:val="nil"/>
              <w:right w:val="nil"/>
            </w:tcBorders>
            <w:shd w:val="clear" w:color="000000" w:fill="F2F2F2"/>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0.1 %</w:t>
            </w:r>
          </w:p>
        </w:tc>
        <w:tc>
          <w:tcPr>
            <w:tcW w:w="1518" w:type="dxa"/>
            <w:tcBorders>
              <w:top w:val="nil"/>
              <w:left w:val="nil"/>
              <w:bottom w:val="nil"/>
              <w:right w:val="nil"/>
            </w:tcBorders>
            <w:shd w:val="clear" w:color="auto" w:fill="auto"/>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0.0 %</w:t>
            </w:r>
          </w:p>
        </w:tc>
        <w:tc>
          <w:tcPr>
            <w:tcW w:w="1460" w:type="dxa"/>
            <w:tcBorders>
              <w:top w:val="nil"/>
              <w:left w:val="nil"/>
              <w:bottom w:val="nil"/>
              <w:right w:val="nil"/>
            </w:tcBorders>
            <w:shd w:val="clear" w:color="000000" w:fill="F2F2F2"/>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2.0 %</w:t>
            </w:r>
          </w:p>
        </w:tc>
        <w:tc>
          <w:tcPr>
            <w:tcW w:w="1055" w:type="dxa"/>
            <w:tcBorders>
              <w:top w:val="nil"/>
              <w:left w:val="nil"/>
              <w:bottom w:val="nil"/>
              <w:right w:val="nil"/>
            </w:tcBorders>
            <w:shd w:val="clear" w:color="auto" w:fill="auto"/>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3.9 %</w:t>
            </w:r>
          </w:p>
        </w:tc>
        <w:tc>
          <w:tcPr>
            <w:tcW w:w="1087" w:type="dxa"/>
            <w:tcBorders>
              <w:top w:val="nil"/>
              <w:left w:val="nil"/>
              <w:bottom w:val="nil"/>
              <w:right w:val="nil"/>
            </w:tcBorders>
            <w:shd w:val="clear" w:color="000000" w:fill="F2F2F2"/>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15 000</w:t>
            </w:r>
          </w:p>
        </w:tc>
      </w:tr>
      <w:tr w:rsidR="003B0739" w:rsidRPr="008F2768" w:rsidTr="003B0739">
        <w:trPr>
          <w:trHeight w:val="197"/>
        </w:trPr>
        <w:tc>
          <w:tcPr>
            <w:tcW w:w="1206" w:type="dxa"/>
            <w:tcBorders>
              <w:top w:val="nil"/>
              <w:left w:val="nil"/>
              <w:bottom w:val="nil"/>
              <w:right w:val="nil"/>
            </w:tcBorders>
            <w:shd w:val="clear" w:color="auto" w:fill="auto"/>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2022</w:t>
            </w:r>
          </w:p>
        </w:tc>
        <w:tc>
          <w:tcPr>
            <w:tcW w:w="1260" w:type="dxa"/>
            <w:tcBorders>
              <w:top w:val="nil"/>
              <w:left w:val="nil"/>
              <w:bottom w:val="nil"/>
              <w:right w:val="nil"/>
            </w:tcBorders>
            <w:shd w:val="clear" w:color="000000" w:fill="F2F2F2"/>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0.8 %</w:t>
            </w:r>
          </w:p>
        </w:tc>
        <w:tc>
          <w:tcPr>
            <w:tcW w:w="1055" w:type="dxa"/>
            <w:tcBorders>
              <w:top w:val="nil"/>
              <w:left w:val="nil"/>
              <w:bottom w:val="nil"/>
              <w:right w:val="nil"/>
            </w:tcBorders>
            <w:shd w:val="clear" w:color="auto" w:fill="auto"/>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89.2 %</w:t>
            </w:r>
          </w:p>
        </w:tc>
        <w:tc>
          <w:tcPr>
            <w:tcW w:w="931" w:type="dxa"/>
            <w:tcBorders>
              <w:top w:val="nil"/>
              <w:left w:val="nil"/>
              <w:bottom w:val="nil"/>
              <w:right w:val="nil"/>
            </w:tcBorders>
            <w:shd w:val="clear" w:color="000000" w:fill="F2F2F2"/>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0.0 %</w:t>
            </w:r>
          </w:p>
        </w:tc>
        <w:tc>
          <w:tcPr>
            <w:tcW w:w="1518" w:type="dxa"/>
            <w:tcBorders>
              <w:top w:val="nil"/>
              <w:left w:val="nil"/>
              <w:bottom w:val="nil"/>
              <w:right w:val="nil"/>
            </w:tcBorders>
            <w:shd w:val="clear" w:color="auto" w:fill="auto"/>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0.0 %</w:t>
            </w:r>
          </w:p>
        </w:tc>
        <w:tc>
          <w:tcPr>
            <w:tcW w:w="1460" w:type="dxa"/>
            <w:tcBorders>
              <w:top w:val="nil"/>
              <w:left w:val="nil"/>
              <w:bottom w:val="nil"/>
              <w:right w:val="nil"/>
            </w:tcBorders>
            <w:shd w:val="clear" w:color="000000" w:fill="F2F2F2"/>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3.0 %</w:t>
            </w:r>
          </w:p>
        </w:tc>
        <w:tc>
          <w:tcPr>
            <w:tcW w:w="1055" w:type="dxa"/>
            <w:tcBorders>
              <w:top w:val="nil"/>
              <w:left w:val="nil"/>
              <w:bottom w:val="nil"/>
              <w:right w:val="nil"/>
            </w:tcBorders>
            <w:shd w:val="clear" w:color="auto" w:fill="auto"/>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7.0 %</w:t>
            </w:r>
          </w:p>
        </w:tc>
        <w:tc>
          <w:tcPr>
            <w:tcW w:w="1087" w:type="dxa"/>
            <w:tcBorders>
              <w:top w:val="nil"/>
              <w:left w:val="nil"/>
              <w:bottom w:val="nil"/>
              <w:right w:val="nil"/>
            </w:tcBorders>
            <w:shd w:val="clear" w:color="000000" w:fill="F2F2F2"/>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15 000</w:t>
            </w:r>
          </w:p>
        </w:tc>
      </w:tr>
      <w:tr w:rsidR="003B0739" w:rsidRPr="008F2768" w:rsidTr="003B0739">
        <w:trPr>
          <w:trHeight w:val="197"/>
        </w:trPr>
        <w:tc>
          <w:tcPr>
            <w:tcW w:w="1206" w:type="dxa"/>
            <w:tcBorders>
              <w:top w:val="nil"/>
              <w:left w:val="nil"/>
              <w:bottom w:val="nil"/>
              <w:right w:val="nil"/>
            </w:tcBorders>
            <w:shd w:val="clear" w:color="auto" w:fill="auto"/>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2023</w:t>
            </w:r>
          </w:p>
        </w:tc>
        <w:tc>
          <w:tcPr>
            <w:tcW w:w="1260" w:type="dxa"/>
            <w:tcBorders>
              <w:top w:val="nil"/>
              <w:left w:val="nil"/>
              <w:bottom w:val="nil"/>
              <w:right w:val="nil"/>
            </w:tcBorders>
            <w:shd w:val="clear" w:color="000000" w:fill="F2F2F2"/>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0.8 %</w:t>
            </w:r>
          </w:p>
        </w:tc>
        <w:tc>
          <w:tcPr>
            <w:tcW w:w="1055" w:type="dxa"/>
            <w:tcBorders>
              <w:top w:val="nil"/>
              <w:left w:val="nil"/>
              <w:bottom w:val="nil"/>
              <w:right w:val="nil"/>
            </w:tcBorders>
            <w:shd w:val="clear" w:color="auto" w:fill="auto"/>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86.7 %</w:t>
            </w:r>
          </w:p>
        </w:tc>
        <w:tc>
          <w:tcPr>
            <w:tcW w:w="931" w:type="dxa"/>
            <w:tcBorders>
              <w:top w:val="nil"/>
              <w:left w:val="nil"/>
              <w:bottom w:val="nil"/>
              <w:right w:val="nil"/>
            </w:tcBorders>
            <w:shd w:val="clear" w:color="000000" w:fill="F2F2F2"/>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0.0 %</w:t>
            </w:r>
          </w:p>
        </w:tc>
        <w:tc>
          <w:tcPr>
            <w:tcW w:w="1518" w:type="dxa"/>
            <w:tcBorders>
              <w:top w:val="nil"/>
              <w:left w:val="nil"/>
              <w:bottom w:val="nil"/>
              <w:right w:val="nil"/>
            </w:tcBorders>
            <w:shd w:val="clear" w:color="auto" w:fill="auto"/>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0.0 %</w:t>
            </w:r>
          </w:p>
        </w:tc>
        <w:tc>
          <w:tcPr>
            <w:tcW w:w="1460" w:type="dxa"/>
            <w:tcBorders>
              <w:top w:val="nil"/>
              <w:left w:val="nil"/>
              <w:bottom w:val="nil"/>
              <w:right w:val="nil"/>
            </w:tcBorders>
            <w:shd w:val="clear" w:color="000000" w:fill="F2F2F2"/>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4.0 %</w:t>
            </w:r>
          </w:p>
        </w:tc>
        <w:tc>
          <w:tcPr>
            <w:tcW w:w="1055" w:type="dxa"/>
            <w:tcBorders>
              <w:top w:val="nil"/>
              <w:left w:val="nil"/>
              <w:bottom w:val="nil"/>
              <w:right w:val="nil"/>
            </w:tcBorders>
            <w:shd w:val="clear" w:color="auto" w:fill="auto"/>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8.5 %</w:t>
            </w:r>
          </w:p>
        </w:tc>
        <w:tc>
          <w:tcPr>
            <w:tcW w:w="1087" w:type="dxa"/>
            <w:tcBorders>
              <w:top w:val="nil"/>
              <w:left w:val="nil"/>
              <w:bottom w:val="nil"/>
              <w:right w:val="nil"/>
            </w:tcBorders>
            <w:shd w:val="clear" w:color="000000" w:fill="F2F2F2"/>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15 000</w:t>
            </w:r>
          </w:p>
        </w:tc>
      </w:tr>
      <w:tr w:rsidR="003B0739" w:rsidRPr="008F2768" w:rsidTr="003B0739">
        <w:trPr>
          <w:trHeight w:val="197"/>
        </w:trPr>
        <w:tc>
          <w:tcPr>
            <w:tcW w:w="1206" w:type="dxa"/>
            <w:tcBorders>
              <w:top w:val="nil"/>
              <w:left w:val="nil"/>
              <w:bottom w:val="nil"/>
              <w:right w:val="nil"/>
            </w:tcBorders>
            <w:shd w:val="clear" w:color="auto" w:fill="auto"/>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2024</w:t>
            </w:r>
          </w:p>
        </w:tc>
        <w:tc>
          <w:tcPr>
            <w:tcW w:w="1260" w:type="dxa"/>
            <w:tcBorders>
              <w:top w:val="nil"/>
              <w:left w:val="nil"/>
              <w:bottom w:val="nil"/>
              <w:right w:val="nil"/>
            </w:tcBorders>
            <w:shd w:val="clear" w:color="000000" w:fill="F2F2F2"/>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0.8 %</w:t>
            </w:r>
          </w:p>
        </w:tc>
        <w:tc>
          <w:tcPr>
            <w:tcW w:w="1055" w:type="dxa"/>
            <w:tcBorders>
              <w:top w:val="nil"/>
              <w:left w:val="nil"/>
              <w:bottom w:val="nil"/>
              <w:right w:val="nil"/>
            </w:tcBorders>
            <w:shd w:val="clear" w:color="auto" w:fill="auto"/>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82.7 %</w:t>
            </w:r>
          </w:p>
        </w:tc>
        <w:tc>
          <w:tcPr>
            <w:tcW w:w="931" w:type="dxa"/>
            <w:tcBorders>
              <w:top w:val="nil"/>
              <w:left w:val="nil"/>
              <w:bottom w:val="nil"/>
              <w:right w:val="nil"/>
            </w:tcBorders>
            <w:shd w:val="clear" w:color="000000" w:fill="F2F2F2"/>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0.0 %</w:t>
            </w:r>
          </w:p>
        </w:tc>
        <w:tc>
          <w:tcPr>
            <w:tcW w:w="1518" w:type="dxa"/>
            <w:tcBorders>
              <w:top w:val="nil"/>
              <w:left w:val="nil"/>
              <w:bottom w:val="nil"/>
              <w:right w:val="nil"/>
            </w:tcBorders>
            <w:shd w:val="clear" w:color="auto" w:fill="auto"/>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0.0 %</w:t>
            </w:r>
          </w:p>
        </w:tc>
        <w:tc>
          <w:tcPr>
            <w:tcW w:w="1460" w:type="dxa"/>
            <w:tcBorders>
              <w:top w:val="nil"/>
              <w:left w:val="nil"/>
              <w:bottom w:val="nil"/>
              <w:right w:val="nil"/>
            </w:tcBorders>
            <w:shd w:val="clear" w:color="000000" w:fill="F2F2F2"/>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6.0 %</w:t>
            </w:r>
          </w:p>
        </w:tc>
        <w:tc>
          <w:tcPr>
            <w:tcW w:w="1055" w:type="dxa"/>
            <w:tcBorders>
              <w:top w:val="nil"/>
              <w:left w:val="nil"/>
              <w:bottom w:val="nil"/>
              <w:right w:val="nil"/>
            </w:tcBorders>
            <w:shd w:val="clear" w:color="auto" w:fill="auto"/>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10.5 %</w:t>
            </w:r>
          </w:p>
        </w:tc>
        <w:tc>
          <w:tcPr>
            <w:tcW w:w="1087" w:type="dxa"/>
            <w:tcBorders>
              <w:top w:val="nil"/>
              <w:left w:val="nil"/>
              <w:bottom w:val="nil"/>
              <w:right w:val="nil"/>
            </w:tcBorders>
            <w:shd w:val="clear" w:color="000000" w:fill="F2F2F2"/>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15 000</w:t>
            </w:r>
          </w:p>
        </w:tc>
      </w:tr>
      <w:tr w:rsidR="003B0739" w:rsidRPr="008F2768" w:rsidTr="003B0739">
        <w:trPr>
          <w:trHeight w:val="197"/>
        </w:trPr>
        <w:tc>
          <w:tcPr>
            <w:tcW w:w="1206" w:type="dxa"/>
            <w:tcBorders>
              <w:top w:val="nil"/>
              <w:left w:val="nil"/>
              <w:bottom w:val="nil"/>
              <w:right w:val="nil"/>
            </w:tcBorders>
            <w:shd w:val="clear" w:color="auto" w:fill="auto"/>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2025</w:t>
            </w:r>
          </w:p>
        </w:tc>
        <w:tc>
          <w:tcPr>
            <w:tcW w:w="1260" w:type="dxa"/>
            <w:tcBorders>
              <w:top w:val="nil"/>
              <w:left w:val="nil"/>
              <w:bottom w:val="nil"/>
              <w:right w:val="nil"/>
            </w:tcBorders>
            <w:shd w:val="clear" w:color="000000" w:fill="F2F2F2"/>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0.8 %</w:t>
            </w:r>
          </w:p>
        </w:tc>
        <w:tc>
          <w:tcPr>
            <w:tcW w:w="1055" w:type="dxa"/>
            <w:tcBorders>
              <w:top w:val="nil"/>
              <w:left w:val="nil"/>
              <w:bottom w:val="nil"/>
              <w:right w:val="nil"/>
            </w:tcBorders>
            <w:shd w:val="clear" w:color="auto" w:fill="auto"/>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79.7 %</w:t>
            </w:r>
          </w:p>
        </w:tc>
        <w:tc>
          <w:tcPr>
            <w:tcW w:w="931" w:type="dxa"/>
            <w:tcBorders>
              <w:top w:val="nil"/>
              <w:left w:val="nil"/>
              <w:bottom w:val="nil"/>
              <w:right w:val="nil"/>
            </w:tcBorders>
            <w:shd w:val="clear" w:color="000000" w:fill="F2F2F2"/>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0.0 %</w:t>
            </w:r>
          </w:p>
        </w:tc>
        <w:tc>
          <w:tcPr>
            <w:tcW w:w="1518" w:type="dxa"/>
            <w:tcBorders>
              <w:top w:val="nil"/>
              <w:left w:val="nil"/>
              <w:bottom w:val="nil"/>
              <w:right w:val="nil"/>
            </w:tcBorders>
            <w:shd w:val="clear" w:color="auto" w:fill="auto"/>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0.0 %</w:t>
            </w:r>
          </w:p>
        </w:tc>
        <w:tc>
          <w:tcPr>
            <w:tcW w:w="1460" w:type="dxa"/>
            <w:tcBorders>
              <w:top w:val="nil"/>
              <w:left w:val="nil"/>
              <w:bottom w:val="nil"/>
              <w:right w:val="nil"/>
            </w:tcBorders>
            <w:shd w:val="clear" w:color="000000" w:fill="F2F2F2"/>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7.0 %</w:t>
            </w:r>
          </w:p>
        </w:tc>
        <w:tc>
          <w:tcPr>
            <w:tcW w:w="1055" w:type="dxa"/>
            <w:tcBorders>
              <w:top w:val="nil"/>
              <w:left w:val="nil"/>
              <w:bottom w:val="nil"/>
              <w:right w:val="nil"/>
            </w:tcBorders>
            <w:shd w:val="clear" w:color="auto" w:fill="auto"/>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12.5 %</w:t>
            </w:r>
          </w:p>
        </w:tc>
        <w:tc>
          <w:tcPr>
            <w:tcW w:w="1087" w:type="dxa"/>
            <w:tcBorders>
              <w:top w:val="nil"/>
              <w:left w:val="nil"/>
              <w:bottom w:val="nil"/>
              <w:right w:val="nil"/>
            </w:tcBorders>
            <w:shd w:val="clear" w:color="000000" w:fill="F2F2F2"/>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16 000</w:t>
            </w:r>
          </w:p>
        </w:tc>
      </w:tr>
      <w:tr w:rsidR="003B0739" w:rsidRPr="008F2768" w:rsidTr="003B0739">
        <w:trPr>
          <w:trHeight w:val="197"/>
        </w:trPr>
        <w:tc>
          <w:tcPr>
            <w:tcW w:w="1206" w:type="dxa"/>
            <w:tcBorders>
              <w:top w:val="nil"/>
              <w:left w:val="nil"/>
              <w:bottom w:val="nil"/>
              <w:right w:val="nil"/>
            </w:tcBorders>
            <w:shd w:val="clear" w:color="auto" w:fill="auto"/>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2026</w:t>
            </w:r>
          </w:p>
        </w:tc>
        <w:tc>
          <w:tcPr>
            <w:tcW w:w="1260" w:type="dxa"/>
            <w:tcBorders>
              <w:top w:val="nil"/>
              <w:left w:val="nil"/>
              <w:bottom w:val="nil"/>
              <w:right w:val="nil"/>
            </w:tcBorders>
            <w:shd w:val="clear" w:color="000000" w:fill="F2F2F2"/>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0.8 %</w:t>
            </w:r>
          </w:p>
        </w:tc>
        <w:tc>
          <w:tcPr>
            <w:tcW w:w="1055" w:type="dxa"/>
            <w:tcBorders>
              <w:top w:val="nil"/>
              <w:left w:val="nil"/>
              <w:bottom w:val="nil"/>
              <w:right w:val="nil"/>
            </w:tcBorders>
            <w:shd w:val="clear" w:color="auto" w:fill="auto"/>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77.7 %</w:t>
            </w:r>
          </w:p>
        </w:tc>
        <w:tc>
          <w:tcPr>
            <w:tcW w:w="931" w:type="dxa"/>
            <w:tcBorders>
              <w:top w:val="nil"/>
              <w:left w:val="nil"/>
              <w:bottom w:val="nil"/>
              <w:right w:val="nil"/>
            </w:tcBorders>
            <w:shd w:val="clear" w:color="000000" w:fill="F2F2F2"/>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0.0 %</w:t>
            </w:r>
          </w:p>
        </w:tc>
        <w:tc>
          <w:tcPr>
            <w:tcW w:w="1518" w:type="dxa"/>
            <w:tcBorders>
              <w:top w:val="nil"/>
              <w:left w:val="nil"/>
              <w:bottom w:val="nil"/>
              <w:right w:val="nil"/>
            </w:tcBorders>
            <w:shd w:val="clear" w:color="auto" w:fill="auto"/>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0.0 %</w:t>
            </w:r>
          </w:p>
        </w:tc>
        <w:tc>
          <w:tcPr>
            <w:tcW w:w="1460" w:type="dxa"/>
            <w:tcBorders>
              <w:top w:val="nil"/>
              <w:left w:val="nil"/>
              <w:bottom w:val="nil"/>
              <w:right w:val="nil"/>
            </w:tcBorders>
            <w:shd w:val="clear" w:color="000000" w:fill="F2F2F2"/>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8.0 %</w:t>
            </w:r>
          </w:p>
        </w:tc>
        <w:tc>
          <w:tcPr>
            <w:tcW w:w="1055" w:type="dxa"/>
            <w:tcBorders>
              <w:top w:val="nil"/>
              <w:left w:val="nil"/>
              <w:bottom w:val="nil"/>
              <w:right w:val="nil"/>
            </w:tcBorders>
            <w:shd w:val="clear" w:color="auto" w:fill="auto"/>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13.5 %</w:t>
            </w:r>
          </w:p>
        </w:tc>
        <w:tc>
          <w:tcPr>
            <w:tcW w:w="1087" w:type="dxa"/>
            <w:tcBorders>
              <w:top w:val="nil"/>
              <w:left w:val="nil"/>
              <w:bottom w:val="nil"/>
              <w:right w:val="nil"/>
            </w:tcBorders>
            <w:shd w:val="clear" w:color="000000" w:fill="F2F2F2"/>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16 000</w:t>
            </w:r>
          </w:p>
        </w:tc>
      </w:tr>
      <w:tr w:rsidR="003B0739" w:rsidRPr="008F2768" w:rsidTr="003B0739">
        <w:trPr>
          <w:trHeight w:val="197"/>
        </w:trPr>
        <w:tc>
          <w:tcPr>
            <w:tcW w:w="1206" w:type="dxa"/>
            <w:tcBorders>
              <w:top w:val="nil"/>
              <w:left w:val="nil"/>
              <w:bottom w:val="nil"/>
              <w:right w:val="nil"/>
            </w:tcBorders>
            <w:shd w:val="clear" w:color="auto" w:fill="auto"/>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2027</w:t>
            </w:r>
          </w:p>
        </w:tc>
        <w:tc>
          <w:tcPr>
            <w:tcW w:w="1260" w:type="dxa"/>
            <w:tcBorders>
              <w:top w:val="nil"/>
              <w:left w:val="nil"/>
              <w:bottom w:val="nil"/>
              <w:right w:val="nil"/>
            </w:tcBorders>
            <w:shd w:val="clear" w:color="000000" w:fill="F2F2F2"/>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0.8 %</w:t>
            </w:r>
          </w:p>
        </w:tc>
        <w:tc>
          <w:tcPr>
            <w:tcW w:w="1055" w:type="dxa"/>
            <w:tcBorders>
              <w:top w:val="nil"/>
              <w:left w:val="nil"/>
              <w:bottom w:val="nil"/>
              <w:right w:val="nil"/>
            </w:tcBorders>
            <w:shd w:val="clear" w:color="auto" w:fill="auto"/>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75.7 %</w:t>
            </w:r>
          </w:p>
        </w:tc>
        <w:tc>
          <w:tcPr>
            <w:tcW w:w="931" w:type="dxa"/>
            <w:tcBorders>
              <w:top w:val="nil"/>
              <w:left w:val="nil"/>
              <w:bottom w:val="nil"/>
              <w:right w:val="nil"/>
            </w:tcBorders>
            <w:shd w:val="clear" w:color="000000" w:fill="F2F2F2"/>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0.0 %</w:t>
            </w:r>
          </w:p>
        </w:tc>
        <w:tc>
          <w:tcPr>
            <w:tcW w:w="1518" w:type="dxa"/>
            <w:tcBorders>
              <w:top w:val="nil"/>
              <w:left w:val="nil"/>
              <w:bottom w:val="nil"/>
              <w:right w:val="nil"/>
            </w:tcBorders>
            <w:shd w:val="clear" w:color="auto" w:fill="auto"/>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0.0 %</w:t>
            </w:r>
          </w:p>
        </w:tc>
        <w:tc>
          <w:tcPr>
            <w:tcW w:w="1460" w:type="dxa"/>
            <w:tcBorders>
              <w:top w:val="nil"/>
              <w:left w:val="nil"/>
              <w:bottom w:val="nil"/>
              <w:right w:val="nil"/>
            </w:tcBorders>
            <w:shd w:val="clear" w:color="000000" w:fill="F2F2F2"/>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8.5 %</w:t>
            </w:r>
          </w:p>
        </w:tc>
        <w:tc>
          <w:tcPr>
            <w:tcW w:w="1055" w:type="dxa"/>
            <w:tcBorders>
              <w:top w:val="nil"/>
              <w:left w:val="nil"/>
              <w:bottom w:val="nil"/>
              <w:right w:val="nil"/>
            </w:tcBorders>
            <w:shd w:val="clear" w:color="auto" w:fill="auto"/>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15.0 %</w:t>
            </w:r>
          </w:p>
        </w:tc>
        <w:tc>
          <w:tcPr>
            <w:tcW w:w="1087" w:type="dxa"/>
            <w:tcBorders>
              <w:top w:val="nil"/>
              <w:left w:val="nil"/>
              <w:bottom w:val="nil"/>
              <w:right w:val="nil"/>
            </w:tcBorders>
            <w:shd w:val="clear" w:color="000000" w:fill="F2F2F2"/>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16 000</w:t>
            </w:r>
          </w:p>
        </w:tc>
      </w:tr>
      <w:tr w:rsidR="003B0739" w:rsidRPr="008F2768" w:rsidTr="003B0739">
        <w:trPr>
          <w:trHeight w:val="197"/>
        </w:trPr>
        <w:tc>
          <w:tcPr>
            <w:tcW w:w="1206" w:type="dxa"/>
            <w:tcBorders>
              <w:top w:val="nil"/>
              <w:left w:val="nil"/>
              <w:bottom w:val="nil"/>
              <w:right w:val="nil"/>
            </w:tcBorders>
            <w:shd w:val="clear" w:color="auto" w:fill="auto"/>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2028</w:t>
            </w:r>
          </w:p>
        </w:tc>
        <w:tc>
          <w:tcPr>
            <w:tcW w:w="1260" w:type="dxa"/>
            <w:tcBorders>
              <w:top w:val="nil"/>
              <w:left w:val="nil"/>
              <w:bottom w:val="nil"/>
              <w:right w:val="nil"/>
            </w:tcBorders>
            <w:shd w:val="clear" w:color="000000" w:fill="F2F2F2"/>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0.8 %</w:t>
            </w:r>
          </w:p>
        </w:tc>
        <w:tc>
          <w:tcPr>
            <w:tcW w:w="1055" w:type="dxa"/>
            <w:tcBorders>
              <w:top w:val="nil"/>
              <w:left w:val="nil"/>
              <w:bottom w:val="nil"/>
              <w:right w:val="nil"/>
            </w:tcBorders>
            <w:shd w:val="clear" w:color="auto" w:fill="auto"/>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73.2 %</w:t>
            </w:r>
          </w:p>
        </w:tc>
        <w:tc>
          <w:tcPr>
            <w:tcW w:w="931" w:type="dxa"/>
            <w:tcBorders>
              <w:top w:val="nil"/>
              <w:left w:val="nil"/>
              <w:bottom w:val="nil"/>
              <w:right w:val="nil"/>
            </w:tcBorders>
            <w:shd w:val="clear" w:color="000000" w:fill="F2F2F2"/>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0.0 %</w:t>
            </w:r>
          </w:p>
        </w:tc>
        <w:tc>
          <w:tcPr>
            <w:tcW w:w="1518" w:type="dxa"/>
            <w:tcBorders>
              <w:top w:val="nil"/>
              <w:left w:val="nil"/>
              <w:bottom w:val="nil"/>
              <w:right w:val="nil"/>
            </w:tcBorders>
            <w:shd w:val="clear" w:color="auto" w:fill="auto"/>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0.0 %</w:t>
            </w:r>
          </w:p>
        </w:tc>
        <w:tc>
          <w:tcPr>
            <w:tcW w:w="1460" w:type="dxa"/>
            <w:tcBorders>
              <w:top w:val="nil"/>
              <w:left w:val="nil"/>
              <w:bottom w:val="nil"/>
              <w:right w:val="nil"/>
            </w:tcBorders>
            <w:shd w:val="clear" w:color="000000" w:fill="F2F2F2"/>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9.0 %</w:t>
            </w:r>
          </w:p>
        </w:tc>
        <w:tc>
          <w:tcPr>
            <w:tcW w:w="1055" w:type="dxa"/>
            <w:tcBorders>
              <w:top w:val="nil"/>
              <w:left w:val="nil"/>
              <w:bottom w:val="nil"/>
              <w:right w:val="nil"/>
            </w:tcBorders>
            <w:shd w:val="clear" w:color="auto" w:fill="auto"/>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17.0 %</w:t>
            </w:r>
          </w:p>
        </w:tc>
        <w:tc>
          <w:tcPr>
            <w:tcW w:w="1087" w:type="dxa"/>
            <w:tcBorders>
              <w:top w:val="nil"/>
              <w:left w:val="nil"/>
              <w:bottom w:val="nil"/>
              <w:right w:val="nil"/>
            </w:tcBorders>
            <w:shd w:val="clear" w:color="000000" w:fill="F2F2F2"/>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16 000</w:t>
            </w:r>
          </w:p>
        </w:tc>
      </w:tr>
      <w:tr w:rsidR="003B0739" w:rsidRPr="008F2768" w:rsidTr="003B0739">
        <w:trPr>
          <w:trHeight w:val="197"/>
        </w:trPr>
        <w:tc>
          <w:tcPr>
            <w:tcW w:w="1206" w:type="dxa"/>
            <w:tcBorders>
              <w:top w:val="nil"/>
              <w:left w:val="nil"/>
              <w:bottom w:val="nil"/>
              <w:right w:val="nil"/>
            </w:tcBorders>
            <w:shd w:val="clear" w:color="auto" w:fill="auto"/>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2029</w:t>
            </w:r>
          </w:p>
        </w:tc>
        <w:tc>
          <w:tcPr>
            <w:tcW w:w="1260" w:type="dxa"/>
            <w:tcBorders>
              <w:top w:val="nil"/>
              <w:left w:val="nil"/>
              <w:bottom w:val="nil"/>
              <w:right w:val="nil"/>
            </w:tcBorders>
            <w:shd w:val="clear" w:color="000000" w:fill="F2F2F2"/>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0.8 %</w:t>
            </w:r>
          </w:p>
        </w:tc>
        <w:tc>
          <w:tcPr>
            <w:tcW w:w="1055" w:type="dxa"/>
            <w:tcBorders>
              <w:top w:val="nil"/>
              <w:left w:val="nil"/>
              <w:bottom w:val="nil"/>
              <w:right w:val="nil"/>
            </w:tcBorders>
            <w:shd w:val="clear" w:color="auto" w:fill="auto"/>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69.2 %</w:t>
            </w:r>
          </w:p>
        </w:tc>
        <w:tc>
          <w:tcPr>
            <w:tcW w:w="931" w:type="dxa"/>
            <w:tcBorders>
              <w:top w:val="nil"/>
              <w:left w:val="nil"/>
              <w:bottom w:val="nil"/>
              <w:right w:val="nil"/>
            </w:tcBorders>
            <w:shd w:val="clear" w:color="000000" w:fill="F2F2F2"/>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0.0 %</w:t>
            </w:r>
          </w:p>
        </w:tc>
        <w:tc>
          <w:tcPr>
            <w:tcW w:w="1518" w:type="dxa"/>
            <w:tcBorders>
              <w:top w:val="nil"/>
              <w:left w:val="nil"/>
              <w:bottom w:val="nil"/>
              <w:right w:val="nil"/>
            </w:tcBorders>
            <w:shd w:val="clear" w:color="auto" w:fill="auto"/>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0.0 %</w:t>
            </w:r>
          </w:p>
        </w:tc>
        <w:tc>
          <w:tcPr>
            <w:tcW w:w="1460" w:type="dxa"/>
            <w:tcBorders>
              <w:top w:val="nil"/>
              <w:left w:val="nil"/>
              <w:bottom w:val="nil"/>
              <w:right w:val="nil"/>
            </w:tcBorders>
            <w:shd w:val="clear" w:color="000000" w:fill="F2F2F2"/>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10.0 %</w:t>
            </w:r>
          </w:p>
        </w:tc>
        <w:tc>
          <w:tcPr>
            <w:tcW w:w="1055" w:type="dxa"/>
            <w:tcBorders>
              <w:top w:val="nil"/>
              <w:left w:val="nil"/>
              <w:bottom w:val="nil"/>
              <w:right w:val="nil"/>
            </w:tcBorders>
            <w:shd w:val="clear" w:color="auto" w:fill="auto"/>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20.0 %</w:t>
            </w:r>
          </w:p>
        </w:tc>
        <w:tc>
          <w:tcPr>
            <w:tcW w:w="1087" w:type="dxa"/>
            <w:tcBorders>
              <w:top w:val="nil"/>
              <w:left w:val="nil"/>
              <w:bottom w:val="nil"/>
              <w:right w:val="nil"/>
            </w:tcBorders>
            <w:shd w:val="clear" w:color="000000" w:fill="F2F2F2"/>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16 000</w:t>
            </w:r>
          </w:p>
        </w:tc>
      </w:tr>
      <w:tr w:rsidR="003B0739" w:rsidRPr="008F2768" w:rsidTr="003B0739">
        <w:trPr>
          <w:trHeight w:val="197"/>
        </w:trPr>
        <w:tc>
          <w:tcPr>
            <w:tcW w:w="1206" w:type="dxa"/>
            <w:tcBorders>
              <w:top w:val="nil"/>
              <w:left w:val="nil"/>
              <w:bottom w:val="nil"/>
              <w:right w:val="nil"/>
            </w:tcBorders>
            <w:shd w:val="clear" w:color="auto" w:fill="auto"/>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2030</w:t>
            </w:r>
          </w:p>
        </w:tc>
        <w:tc>
          <w:tcPr>
            <w:tcW w:w="1260" w:type="dxa"/>
            <w:tcBorders>
              <w:top w:val="nil"/>
              <w:left w:val="nil"/>
              <w:bottom w:val="nil"/>
              <w:right w:val="nil"/>
            </w:tcBorders>
            <w:shd w:val="clear" w:color="000000" w:fill="F2F2F2"/>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0.8 %</w:t>
            </w:r>
          </w:p>
        </w:tc>
        <w:tc>
          <w:tcPr>
            <w:tcW w:w="1055" w:type="dxa"/>
            <w:tcBorders>
              <w:top w:val="nil"/>
              <w:left w:val="nil"/>
              <w:bottom w:val="nil"/>
              <w:right w:val="nil"/>
            </w:tcBorders>
            <w:shd w:val="clear" w:color="auto" w:fill="auto"/>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66.3 %</w:t>
            </w:r>
          </w:p>
        </w:tc>
        <w:tc>
          <w:tcPr>
            <w:tcW w:w="931" w:type="dxa"/>
            <w:tcBorders>
              <w:top w:val="nil"/>
              <w:left w:val="nil"/>
              <w:bottom w:val="nil"/>
              <w:right w:val="nil"/>
            </w:tcBorders>
            <w:shd w:val="clear" w:color="000000" w:fill="F2F2F2"/>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0.0 %</w:t>
            </w:r>
          </w:p>
        </w:tc>
        <w:tc>
          <w:tcPr>
            <w:tcW w:w="1518" w:type="dxa"/>
            <w:tcBorders>
              <w:top w:val="nil"/>
              <w:left w:val="nil"/>
              <w:bottom w:val="nil"/>
              <w:right w:val="nil"/>
            </w:tcBorders>
            <w:shd w:val="clear" w:color="auto" w:fill="auto"/>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0.0 %</w:t>
            </w:r>
          </w:p>
        </w:tc>
        <w:tc>
          <w:tcPr>
            <w:tcW w:w="1460" w:type="dxa"/>
            <w:tcBorders>
              <w:top w:val="nil"/>
              <w:left w:val="nil"/>
              <w:bottom w:val="nil"/>
              <w:right w:val="nil"/>
            </w:tcBorders>
            <w:shd w:val="clear" w:color="000000" w:fill="F2F2F2"/>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10.9 %</w:t>
            </w:r>
          </w:p>
        </w:tc>
        <w:tc>
          <w:tcPr>
            <w:tcW w:w="1055" w:type="dxa"/>
            <w:tcBorders>
              <w:top w:val="nil"/>
              <w:left w:val="nil"/>
              <w:bottom w:val="nil"/>
              <w:right w:val="nil"/>
            </w:tcBorders>
            <w:shd w:val="clear" w:color="auto" w:fill="auto"/>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22.0 %</w:t>
            </w:r>
          </w:p>
        </w:tc>
        <w:tc>
          <w:tcPr>
            <w:tcW w:w="1087" w:type="dxa"/>
            <w:tcBorders>
              <w:top w:val="nil"/>
              <w:left w:val="nil"/>
              <w:bottom w:val="nil"/>
              <w:right w:val="nil"/>
            </w:tcBorders>
            <w:shd w:val="clear" w:color="000000" w:fill="F2F2F2"/>
            <w:noWrap/>
            <w:vAlign w:val="bottom"/>
            <w:hideMark/>
          </w:tcPr>
          <w:p w:rsidR="003B0739" w:rsidRPr="008F2768" w:rsidRDefault="003B0739" w:rsidP="003B0739">
            <w:pPr>
              <w:jc w:val="center"/>
              <w:rPr>
                <w:rFonts w:ascii="Calibri" w:hAnsi="Calibri" w:cs="Calibri"/>
                <w:color w:val="000000"/>
                <w:sz w:val="22"/>
                <w:szCs w:val="22"/>
                <w:lang w:eastAsia="fi-FI"/>
              </w:rPr>
            </w:pPr>
            <w:r w:rsidRPr="008F2768">
              <w:rPr>
                <w:rFonts w:ascii="Calibri" w:hAnsi="Calibri" w:cs="Calibri"/>
                <w:color w:val="000000"/>
                <w:sz w:val="22"/>
                <w:szCs w:val="22"/>
                <w:lang w:eastAsia="fi-FI"/>
              </w:rPr>
              <w:t>16 000</w:t>
            </w:r>
          </w:p>
        </w:tc>
      </w:tr>
    </w:tbl>
    <w:p w:rsidR="003B0739" w:rsidRDefault="003B0739" w:rsidP="003B0739">
      <w:pPr>
        <w:rPr>
          <w:rFonts w:ascii="Calibri" w:hAnsi="Calibri" w:cs="Calibri"/>
          <w:b/>
          <w:bCs/>
          <w:color w:val="000000"/>
          <w:sz w:val="22"/>
          <w:szCs w:val="22"/>
          <w:lang w:eastAsia="fi-FI"/>
        </w:rPr>
      </w:pPr>
    </w:p>
    <w:p w:rsidR="003B0739" w:rsidRDefault="003B0739" w:rsidP="003B0739">
      <w:pPr>
        <w:rPr>
          <w:rFonts w:ascii="Calibri" w:hAnsi="Calibri" w:cs="Calibri"/>
          <w:b/>
          <w:bCs/>
          <w:color w:val="000000"/>
          <w:sz w:val="22"/>
          <w:szCs w:val="22"/>
          <w:lang w:eastAsia="fi-FI"/>
        </w:rPr>
      </w:pPr>
      <w:r w:rsidRPr="00C50082">
        <w:rPr>
          <w:rFonts w:ascii="Calibri" w:hAnsi="Calibri" w:cs="Calibri"/>
          <w:b/>
          <w:bCs/>
          <w:color w:val="000000"/>
          <w:sz w:val="22"/>
          <w:szCs w:val="22"/>
          <w:lang w:eastAsia="fi-FI"/>
        </w:rPr>
        <w:t xml:space="preserve">Liikennekäytössä olevien </w:t>
      </w:r>
      <w:r>
        <w:rPr>
          <w:rFonts w:ascii="Calibri" w:hAnsi="Calibri" w:cs="Calibri"/>
          <w:b/>
          <w:bCs/>
          <w:color w:val="000000"/>
          <w:sz w:val="22"/>
          <w:szCs w:val="22"/>
          <w:lang w:eastAsia="fi-FI"/>
        </w:rPr>
        <w:t>paketti</w:t>
      </w:r>
      <w:r w:rsidRPr="00C50082">
        <w:rPr>
          <w:rFonts w:ascii="Calibri" w:hAnsi="Calibri" w:cs="Calibri"/>
          <w:b/>
          <w:bCs/>
          <w:color w:val="000000"/>
          <w:sz w:val="22"/>
          <w:szCs w:val="22"/>
          <w:lang w:eastAsia="fi-FI"/>
        </w:rPr>
        <w:t xml:space="preserve">autojen lukumäärä </w:t>
      </w:r>
      <w:r>
        <w:rPr>
          <w:rFonts w:ascii="Calibri" w:hAnsi="Calibri" w:cs="Calibri"/>
          <w:b/>
          <w:bCs/>
          <w:color w:val="000000"/>
          <w:sz w:val="22"/>
          <w:szCs w:val="22"/>
          <w:lang w:eastAsia="fi-FI"/>
        </w:rPr>
        <w:t>vuosina 2020-2045 (</w:t>
      </w:r>
      <w:r w:rsidRPr="00C50082">
        <w:rPr>
          <w:rFonts w:ascii="Calibri" w:hAnsi="Calibri" w:cs="Calibri"/>
          <w:b/>
          <w:bCs/>
          <w:color w:val="000000"/>
          <w:sz w:val="22"/>
          <w:szCs w:val="22"/>
          <w:lang w:eastAsia="fi-FI"/>
        </w:rPr>
        <w:t>kpl/a</w:t>
      </w:r>
      <w:r>
        <w:rPr>
          <w:rFonts w:ascii="Calibri" w:hAnsi="Calibri" w:cs="Calibri"/>
          <w:b/>
          <w:bCs/>
          <w:color w:val="000000"/>
          <w:sz w:val="22"/>
          <w:szCs w:val="22"/>
          <w:lang w:eastAsia="fi-FI"/>
        </w:rPr>
        <w:t>)</w:t>
      </w:r>
    </w:p>
    <w:p w:rsidR="003B0739" w:rsidRPr="00862808" w:rsidRDefault="003B0739" w:rsidP="003B0739">
      <w:pPr>
        <w:rPr>
          <w:rFonts w:ascii="Calibri" w:hAnsi="Calibri" w:cs="Calibri"/>
          <w:b/>
          <w:bCs/>
          <w:color w:val="000000"/>
          <w:sz w:val="22"/>
          <w:szCs w:val="22"/>
          <w:lang w:eastAsia="fi-FI"/>
        </w:rPr>
      </w:pPr>
    </w:p>
    <w:tbl>
      <w:tblPr>
        <w:tblW w:w="9472" w:type="dxa"/>
        <w:tblCellMar>
          <w:left w:w="70" w:type="dxa"/>
          <w:right w:w="70" w:type="dxa"/>
        </w:tblCellMar>
        <w:tblLook w:val="04A0" w:firstRow="1" w:lastRow="0" w:firstColumn="1" w:lastColumn="0" w:noHBand="0" w:noVBand="1"/>
      </w:tblPr>
      <w:tblGrid>
        <w:gridCol w:w="2900"/>
        <w:gridCol w:w="1078"/>
        <w:gridCol w:w="1130"/>
        <w:gridCol w:w="1130"/>
        <w:gridCol w:w="1078"/>
        <w:gridCol w:w="1078"/>
        <w:gridCol w:w="1078"/>
      </w:tblGrid>
      <w:tr w:rsidR="003B0739" w:rsidRPr="00853743" w:rsidTr="003B0739">
        <w:trPr>
          <w:trHeight w:hRule="exact" w:val="284"/>
        </w:trPr>
        <w:tc>
          <w:tcPr>
            <w:tcW w:w="2900" w:type="dxa"/>
            <w:tcBorders>
              <w:top w:val="nil"/>
              <w:left w:val="nil"/>
              <w:bottom w:val="nil"/>
              <w:right w:val="nil"/>
            </w:tcBorders>
            <w:shd w:val="clear" w:color="auto" w:fill="auto"/>
            <w:noWrap/>
            <w:vAlign w:val="bottom"/>
            <w:hideMark/>
          </w:tcPr>
          <w:p w:rsidR="003B0739" w:rsidRPr="00853743" w:rsidRDefault="003B0739" w:rsidP="003B0739">
            <w:pPr>
              <w:rPr>
                <w:sz w:val="20"/>
                <w:szCs w:val="24"/>
                <w:lang w:eastAsia="fi-FI"/>
              </w:rPr>
            </w:pPr>
          </w:p>
        </w:tc>
        <w:tc>
          <w:tcPr>
            <w:tcW w:w="1078" w:type="dxa"/>
            <w:tcBorders>
              <w:top w:val="nil"/>
              <w:left w:val="nil"/>
              <w:bottom w:val="nil"/>
              <w:right w:val="nil"/>
            </w:tcBorders>
            <w:shd w:val="clear" w:color="auto" w:fill="auto"/>
            <w:noWrap/>
            <w:vAlign w:val="bottom"/>
            <w:hideMark/>
          </w:tcPr>
          <w:p w:rsidR="003B0739" w:rsidRPr="00853743" w:rsidRDefault="003B0739" w:rsidP="003B0739">
            <w:pPr>
              <w:jc w:val="right"/>
              <w:rPr>
                <w:rFonts w:ascii="Calibri" w:hAnsi="Calibri" w:cs="Calibri"/>
                <w:b/>
                <w:bCs/>
                <w:color w:val="000000"/>
                <w:sz w:val="22"/>
                <w:szCs w:val="22"/>
                <w:lang w:eastAsia="fi-FI"/>
              </w:rPr>
            </w:pPr>
            <w:r w:rsidRPr="00853743">
              <w:rPr>
                <w:rFonts w:ascii="Calibri" w:hAnsi="Calibri" w:cs="Calibri"/>
                <w:b/>
                <w:bCs/>
                <w:color w:val="000000"/>
                <w:sz w:val="22"/>
                <w:szCs w:val="22"/>
                <w:lang w:eastAsia="fi-FI"/>
              </w:rPr>
              <w:t>2020</w:t>
            </w:r>
          </w:p>
        </w:tc>
        <w:tc>
          <w:tcPr>
            <w:tcW w:w="1130" w:type="dxa"/>
            <w:tcBorders>
              <w:top w:val="nil"/>
              <w:left w:val="nil"/>
              <w:bottom w:val="nil"/>
              <w:right w:val="nil"/>
            </w:tcBorders>
            <w:shd w:val="clear" w:color="auto" w:fill="auto"/>
            <w:noWrap/>
            <w:vAlign w:val="bottom"/>
            <w:hideMark/>
          </w:tcPr>
          <w:p w:rsidR="003B0739" w:rsidRPr="00853743" w:rsidRDefault="003B0739" w:rsidP="003B0739">
            <w:pPr>
              <w:jc w:val="right"/>
              <w:rPr>
                <w:rFonts w:ascii="Calibri" w:hAnsi="Calibri" w:cs="Calibri"/>
                <w:b/>
                <w:bCs/>
                <w:color w:val="000000"/>
                <w:sz w:val="22"/>
                <w:szCs w:val="22"/>
                <w:lang w:eastAsia="fi-FI"/>
              </w:rPr>
            </w:pPr>
            <w:r w:rsidRPr="00853743">
              <w:rPr>
                <w:rFonts w:ascii="Calibri" w:hAnsi="Calibri" w:cs="Calibri"/>
                <w:b/>
                <w:bCs/>
                <w:color w:val="000000"/>
                <w:sz w:val="22"/>
                <w:szCs w:val="22"/>
                <w:lang w:eastAsia="fi-FI"/>
              </w:rPr>
              <w:t>2025</w:t>
            </w:r>
          </w:p>
        </w:tc>
        <w:tc>
          <w:tcPr>
            <w:tcW w:w="1130" w:type="dxa"/>
            <w:tcBorders>
              <w:top w:val="nil"/>
              <w:left w:val="nil"/>
              <w:bottom w:val="nil"/>
              <w:right w:val="nil"/>
            </w:tcBorders>
            <w:shd w:val="clear" w:color="auto" w:fill="auto"/>
            <w:noWrap/>
            <w:vAlign w:val="bottom"/>
            <w:hideMark/>
          </w:tcPr>
          <w:p w:rsidR="003B0739" w:rsidRPr="00853743" w:rsidRDefault="003B0739" w:rsidP="003B0739">
            <w:pPr>
              <w:jc w:val="right"/>
              <w:rPr>
                <w:rFonts w:ascii="Calibri" w:hAnsi="Calibri" w:cs="Calibri"/>
                <w:b/>
                <w:bCs/>
                <w:color w:val="000000"/>
                <w:sz w:val="22"/>
                <w:szCs w:val="22"/>
                <w:lang w:eastAsia="fi-FI"/>
              </w:rPr>
            </w:pPr>
            <w:r w:rsidRPr="00853743">
              <w:rPr>
                <w:rFonts w:ascii="Calibri" w:hAnsi="Calibri" w:cs="Calibri"/>
                <w:b/>
                <w:bCs/>
                <w:color w:val="000000"/>
                <w:sz w:val="22"/>
                <w:szCs w:val="22"/>
                <w:lang w:eastAsia="fi-FI"/>
              </w:rPr>
              <w:t>2030</w:t>
            </w:r>
          </w:p>
        </w:tc>
        <w:tc>
          <w:tcPr>
            <w:tcW w:w="1078" w:type="dxa"/>
            <w:tcBorders>
              <w:top w:val="nil"/>
              <w:left w:val="nil"/>
              <w:bottom w:val="nil"/>
              <w:right w:val="nil"/>
            </w:tcBorders>
            <w:shd w:val="clear" w:color="auto" w:fill="auto"/>
            <w:noWrap/>
            <w:vAlign w:val="bottom"/>
            <w:hideMark/>
          </w:tcPr>
          <w:p w:rsidR="003B0739" w:rsidRPr="00853743" w:rsidRDefault="003B0739" w:rsidP="003B0739">
            <w:pPr>
              <w:jc w:val="right"/>
              <w:rPr>
                <w:rFonts w:ascii="Calibri" w:hAnsi="Calibri" w:cs="Calibri"/>
                <w:b/>
                <w:bCs/>
                <w:color w:val="000000"/>
                <w:sz w:val="22"/>
                <w:szCs w:val="22"/>
                <w:lang w:eastAsia="fi-FI"/>
              </w:rPr>
            </w:pPr>
            <w:r w:rsidRPr="00853743">
              <w:rPr>
                <w:rFonts w:ascii="Calibri" w:hAnsi="Calibri" w:cs="Calibri"/>
                <w:b/>
                <w:bCs/>
                <w:color w:val="000000"/>
                <w:sz w:val="22"/>
                <w:szCs w:val="22"/>
                <w:lang w:eastAsia="fi-FI"/>
              </w:rPr>
              <w:t>2035</w:t>
            </w:r>
          </w:p>
        </w:tc>
        <w:tc>
          <w:tcPr>
            <w:tcW w:w="1078" w:type="dxa"/>
            <w:tcBorders>
              <w:top w:val="nil"/>
              <w:left w:val="nil"/>
              <w:bottom w:val="nil"/>
              <w:right w:val="nil"/>
            </w:tcBorders>
            <w:shd w:val="clear" w:color="auto" w:fill="auto"/>
            <w:noWrap/>
            <w:vAlign w:val="bottom"/>
            <w:hideMark/>
          </w:tcPr>
          <w:p w:rsidR="003B0739" w:rsidRPr="00853743" w:rsidRDefault="003B0739" w:rsidP="003B0739">
            <w:pPr>
              <w:jc w:val="right"/>
              <w:rPr>
                <w:rFonts w:ascii="Calibri" w:hAnsi="Calibri" w:cs="Calibri"/>
                <w:b/>
                <w:bCs/>
                <w:color w:val="000000"/>
                <w:sz w:val="22"/>
                <w:szCs w:val="22"/>
                <w:lang w:eastAsia="fi-FI"/>
              </w:rPr>
            </w:pPr>
            <w:r w:rsidRPr="00853743">
              <w:rPr>
                <w:rFonts w:ascii="Calibri" w:hAnsi="Calibri" w:cs="Calibri"/>
                <w:b/>
                <w:bCs/>
                <w:color w:val="000000"/>
                <w:sz w:val="22"/>
                <w:szCs w:val="22"/>
                <w:lang w:eastAsia="fi-FI"/>
              </w:rPr>
              <w:t>2040</w:t>
            </w:r>
          </w:p>
        </w:tc>
        <w:tc>
          <w:tcPr>
            <w:tcW w:w="1078" w:type="dxa"/>
            <w:tcBorders>
              <w:top w:val="nil"/>
              <w:left w:val="nil"/>
              <w:bottom w:val="nil"/>
              <w:right w:val="nil"/>
            </w:tcBorders>
            <w:shd w:val="clear" w:color="auto" w:fill="auto"/>
            <w:noWrap/>
            <w:vAlign w:val="bottom"/>
            <w:hideMark/>
          </w:tcPr>
          <w:p w:rsidR="003B0739" w:rsidRPr="00853743" w:rsidRDefault="003B0739" w:rsidP="003B0739">
            <w:pPr>
              <w:jc w:val="right"/>
              <w:rPr>
                <w:rFonts w:ascii="Calibri" w:hAnsi="Calibri" w:cs="Calibri"/>
                <w:b/>
                <w:bCs/>
                <w:color w:val="000000"/>
                <w:sz w:val="22"/>
                <w:szCs w:val="22"/>
                <w:lang w:eastAsia="fi-FI"/>
              </w:rPr>
            </w:pPr>
            <w:r w:rsidRPr="00853743">
              <w:rPr>
                <w:rFonts w:ascii="Calibri" w:hAnsi="Calibri" w:cs="Calibri"/>
                <w:b/>
                <w:bCs/>
                <w:color w:val="000000"/>
                <w:sz w:val="22"/>
                <w:szCs w:val="22"/>
                <w:lang w:eastAsia="fi-FI"/>
              </w:rPr>
              <w:t>2045</w:t>
            </w:r>
          </w:p>
        </w:tc>
      </w:tr>
      <w:tr w:rsidR="003B0739" w:rsidRPr="00853743" w:rsidTr="003B0739">
        <w:trPr>
          <w:trHeight w:hRule="exact" w:val="284"/>
        </w:trPr>
        <w:tc>
          <w:tcPr>
            <w:tcW w:w="2900" w:type="dxa"/>
            <w:tcBorders>
              <w:top w:val="single" w:sz="4" w:space="0" w:color="auto"/>
              <w:left w:val="nil"/>
              <w:bottom w:val="nil"/>
              <w:right w:val="nil"/>
            </w:tcBorders>
            <w:shd w:val="clear" w:color="auto" w:fill="auto"/>
            <w:noWrap/>
            <w:vAlign w:val="bottom"/>
            <w:hideMark/>
          </w:tcPr>
          <w:p w:rsidR="003B0739" w:rsidRPr="00853743" w:rsidRDefault="003B0739" w:rsidP="003B0739">
            <w:pPr>
              <w:rPr>
                <w:rFonts w:ascii="Calibri" w:hAnsi="Calibri" w:cs="Calibri"/>
                <w:color w:val="000000"/>
                <w:sz w:val="22"/>
                <w:szCs w:val="22"/>
                <w:lang w:eastAsia="fi-FI"/>
              </w:rPr>
            </w:pPr>
            <w:r w:rsidRPr="00853743">
              <w:rPr>
                <w:rFonts w:ascii="Calibri" w:hAnsi="Calibri" w:cs="Calibri"/>
                <w:color w:val="000000"/>
                <w:sz w:val="22"/>
                <w:szCs w:val="22"/>
                <w:lang w:eastAsia="fi-FI"/>
              </w:rPr>
              <w:t>Pakettiautot, bensiini</w:t>
            </w:r>
          </w:p>
        </w:tc>
        <w:tc>
          <w:tcPr>
            <w:tcW w:w="1078" w:type="dxa"/>
            <w:tcBorders>
              <w:top w:val="single" w:sz="4" w:space="0" w:color="auto"/>
              <w:left w:val="nil"/>
              <w:bottom w:val="nil"/>
              <w:right w:val="nil"/>
            </w:tcBorders>
            <w:shd w:val="clear" w:color="000000" w:fill="F2F2F2"/>
            <w:noWrap/>
            <w:vAlign w:val="bottom"/>
            <w:hideMark/>
          </w:tcPr>
          <w:p w:rsidR="003B0739" w:rsidRPr="00853743" w:rsidRDefault="003B0739" w:rsidP="003B0739">
            <w:pPr>
              <w:jc w:val="right"/>
              <w:rPr>
                <w:rFonts w:ascii="Calibri" w:hAnsi="Calibri" w:cs="Calibri"/>
                <w:color w:val="000000"/>
                <w:sz w:val="22"/>
                <w:szCs w:val="22"/>
                <w:lang w:eastAsia="fi-FI"/>
              </w:rPr>
            </w:pPr>
            <w:r w:rsidRPr="00853743">
              <w:rPr>
                <w:rFonts w:ascii="Calibri" w:hAnsi="Calibri" w:cs="Calibri"/>
                <w:color w:val="000000"/>
                <w:sz w:val="22"/>
                <w:szCs w:val="22"/>
                <w:lang w:eastAsia="fi-FI"/>
              </w:rPr>
              <w:t>9 506</w:t>
            </w:r>
          </w:p>
        </w:tc>
        <w:tc>
          <w:tcPr>
            <w:tcW w:w="1130" w:type="dxa"/>
            <w:tcBorders>
              <w:top w:val="single" w:sz="4" w:space="0" w:color="auto"/>
              <w:left w:val="nil"/>
              <w:bottom w:val="nil"/>
              <w:right w:val="nil"/>
            </w:tcBorders>
            <w:shd w:val="clear" w:color="auto" w:fill="auto"/>
            <w:noWrap/>
            <w:vAlign w:val="bottom"/>
            <w:hideMark/>
          </w:tcPr>
          <w:p w:rsidR="003B0739" w:rsidRPr="00853743" w:rsidRDefault="003B0739" w:rsidP="003B0739">
            <w:pPr>
              <w:jc w:val="right"/>
              <w:rPr>
                <w:rFonts w:ascii="Calibri" w:hAnsi="Calibri" w:cs="Calibri"/>
                <w:color w:val="000000"/>
                <w:sz w:val="22"/>
                <w:szCs w:val="22"/>
                <w:lang w:eastAsia="fi-FI"/>
              </w:rPr>
            </w:pPr>
            <w:r w:rsidRPr="00853743">
              <w:rPr>
                <w:rFonts w:ascii="Calibri" w:hAnsi="Calibri" w:cs="Calibri"/>
                <w:color w:val="000000"/>
                <w:sz w:val="22"/>
                <w:szCs w:val="22"/>
                <w:lang w:eastAsia="fi-FI"/>
              </w:rPr>
              <w:t>5 353</w:t>
            </w:r>
          </w:p>
        </w:tc>
        <w:tc>
          <w:tcPr>
            <w:tcW w:w="1130" w:type="dxa"/>
            <w:tcBorders>
              <w:top w:val="single" w:sz="4" w:space="0" w:color="auto"/>
              <w:left w:val="nil"/>
              <w:bottom w:val="nil"/>
              <w:right w:val="nil"/>
            </w:tcBorders>
            <w:shd w:val="clear" w:color="000000" w:fill="F2F2F2"/>
            <w:noWrap/>
            <w:vAlign w:val="bottom"/>
            <w:hideMark/>
          </w:tcPr>
          <w:p w:rsidR="003B0739" w:rsidRPr="00853743" w:rsidRDefault="003B0739" w:rsidP="003B0739">
            <w:pPr>
              <w:jc w:val="right"/>
              <w:rPr>
                <w:rFonts w:ascii="Calibri" w:hAnsi="Calibri" w:cs="Calibri"/>
                <w:color w:val="000000"/>
                <w:sz w:val="22"/>
                <w:szCs w:val="22"/>
                <w:lang w:eastAsia="fi-FI"/>
              </w:rPr>
            </w:pPr>
            <w:r w:rsidRPr="00853743">
              <w:rPr>
                <w:rFonts w:ascii="Calibri" w:hAnsi="Calibri" w:cs="Calibri"/>
                <w:color w:val="000000"/>
                <w:sz w:val="22"/>
                <w:szCs w:val="22"/>
                <w:lang w:eastAsia="fi-FI"/>
              </w:rPr>
              <w:t>3 993</w:t>
            </w:r>
          </w:p>
        </w:tc>
        <w:tc>
          <w:tcPr>
            <w:tcW w:w="1078" w:type="dxa"/>
            <w:tcBorders>
              <w:top w:val="single" w:sz="4" w:space="0" w:color="auto"/>
              <w:left w:val="nil"/>
              <w:bottom w:val="nil"/>
              <w:right w:val="nil"/>
            </w:tcBorders>
            <w:shd w:val="clear" w:color="auto" w:fill="auto"/>
            <w:noWrap/>
            <w:vAlign w:val="bottom"/>
            <w:hideMark/>
          </w:tcPr>
          <w:p w:rsidR="003B0739" w:rsidRPr="00853743" w:rsidRDefault="003B0739" w:rsidP="003B0739">
            <w:pPr>
              <w:jc w:val="right"/>
              <w:rPr>
                <w:rFonts w:ascii="Calibri" w:hAnsi="Calibri" w:cs="Calibri"/>
                <w:color w:val="000000"/>
                <w:sz w:val="22"/>
                <w:szCs w:val="22"/>
                <w:lang w:eastAsia="fi-FI"/>
              </w:rPr>
            </w:pPr>
            <w:r w:rsidRPr="00853743">
              <w:rPr>
                <w:rFonts w:ascii="Calibri" w:hAnsi="Calibri" w:cs="Calibri"/>
                <w:color w:val="000000"/>
                <w:sz w:val="22"/>
                <w:szCs w:val="22"/>
                <w:lang w:eastAsia="fi-FI"/>
              </w:rPr>
              <w:t>3 737</w:t>
            </w:r>
          </w:p>
        </w:tc>
        <w:tc>
          <w:tcPr>
            <w:tcW w:w="1078" w:type="dxa"/>
            <w:tcBorders>
              <w:top w:val="single" w:sz="4" w:space="0" w:color="auto"/>
              <w:left w:val="nil"/>
              <w:bottom w:val="nil"/>
              <w:right w:val="nil"/>
            </w:tcBorders>
            <w:shd w:val="clear" w:color="000000" w:fill="F2F2F2"/>
            <w:noWrap/>
            <w:vAlign w:val="bottom"/>
            <w:hideMark/>
          </w:tcPr>
          <w:p w:rsidR="003B0739" w:rsidRPr="00853743" w:rsidRDefault="003B0739" w:rsidP="003B0739">
            <w:pPr>
              <w:jc w:val="right"/>
              <w:rPr>
                <w:rFonts w:ascii="Calibri" w:hAnsi="Calibri" w:cs="Calibri"/>
                <w:color w:val="000000"/>
                <w:sz w:val="22"/>
                <w:szCs w:val="22"/>
                <w:lang w:eastAsia="fi-FI"/>
              </w:rPr>
            </w:pPr>
            <w:r w:rsidRPr="00853743">
              <w:rPr>
                <w:rFonts w:ascii="Calibri" w:hAnsi="Calibri" w:cs="Calibri"/>
                <w:color w:val="000000"/>
                <w:sz w:val="22"/>
                <w:szCs w:val="22"/>
                <w:lang w:eastAsia="fi-FI"/>
              </w:rPr>
              <w:t>3 906</w:t>
            </w:r>
          </w:p>
        </w:tc>
        <w:tc>
          <w:tcPr>
            <w:tcW w:w="1078" w:type="dxa"/>
            <w:tcBorders>
              <w:top w:val="single" w:sz="4" w:space="0" w:color="auto"/>
              <w:left w:val="nil"/>
              <w:bottom w:val="nil"/>
              <w:right w:val="nil"/>
            </w:tcBorders>
            <w:shd w:val="clear" w:color="auto" w:fill="auto"/>
            <w:noWrap/>
            <w:vAlign w:val="bottom"/>
            <w:hideMark/>
          </w:tcPr>
          <w:p w:rsidR="003B0739" w:rsidRPr="00853743" w:rsidRDefault="003B0739" w:rsidP="003B0739">
            <w:pPr>
              <w:jc w:val="right"/>
              <w:rPr>
                <w:rFonts w:ascii="Calibri" w:hAnsi="Calibri" w:cs="Calibri"/>
                <w:color w:val="000000"/>
                <w:sz w:val="22"/>
                <w:szCs w:val="22"/>
                <w:lang w:eastAsia="fi-FI"/>
              </w:rPr>
            </w:pPr>
            <w:r w:rsidRPr="00853743">
              <w:rPr>
                <w:rFonts w:ascii="Calibri" w:hAnsi="Calibri" w:cs="Calibri"/>
                <w:color w:val="000000"/>
                <w:sz w:val="22"/>
                <w:szCs w:val="22"/>
                <w:lang w:eastAsia="fi-FI"/>
              </w:rPr>
              <w:t>4 191</w:t>
            </w:r>
          </w:p>
        </w:tc>
      </w:tr>
      <w:tr w:rsidR="003B0739" w:rsidRPr="00853743" w:rsidTr="003B0739">
        <w:trPr>
          <w:trHeight w:hRule="exact" w:val="284"/>
        </w:trPr>
        <w:tc>
          <w:tcPr>
            <w:tcW w:w="2900" w:type="dxa"/>
            <w:tcBorders>
              <w:top w:val="nil"/>
              <w:left w:val="nil"/>
              <w:bottom w:val="nil"/>
              <w:right w:val="nil"/>
            </w:tcBorders>
            <w:shd w:val="clear" w:color="auto" w:fill="auto"/>
            <w:noWrap/>
            <w:vAlign w:val="bottom"/>
            <w:hideMark/>
          </w:tcPr>
          <w:p w:rsidR="003B0739" w:rsidRPr="00853743" w:rsidRDefault="003B0739" w:rsidP="003B0739">
            <w:pPr>
              <w:rPr>
                <w:rFonts w:ascii="Calibri" w:hAnsi="Calibri" w:cs="Calibri"/>
                <w:color w:val="000000"/>
                <w:sz w:val="22"/>
                <w:szCs w:val="22"/>
                <w:lang w:eastAsia="fi-FI"/>
              </w:rPr>
            </w:pPr>
            <w:r w:rsidRPr="00853743">
              <w:rPr>
                <w:rFonts w:ascii="Calibri" w:hAnsi="Calibri" w:cs="Calibri"/>
                <w:color w:val="000000"/>
                <w:sz w:val="22"/>
                <w:szCs w:val="22"/>
                <w:lang w:eastAsia="fi-FI"/>
              </w:rPr>
              <w:t>Pakettiautot, diesel</w:t>
            </w:r>
          </w:p>
        </w:tc>
        <w:tc>
          <w:tcPr>
            <w:tcW w:w="1078" w:type="dxa"/>
            <w:tcBorders>
              <w:top w:val="nil"/>
              <w:left w:val="nil"/>
              <w:bottom w:val="nil"/>
              <w:right w:val="nil"/>
            </w:tcBorders>
            <w:shd w:val="clear" w:color="000000" w:fill="F2F2F2"/>
            <w:noWrap/>
            <w:vAlign w:val="bottom"/>
            <w:hideMark/>
          </w:tcPr>
          <w:p w:rsidR="003B0739" w:rsidRPr="00853743" w:rsidRDefault="003B0739" w:rsidP="003B0739">
            <w:pPr>
              <w:jc w:val="right"/>
              <w:rPr>
                <w:rFonts w:ascii="Calibri" w:hAnsi="Calibri" w:cs="Calibri"/>
                <w:color w:val="000000"/>
                <w:sz w:val="22"/>
                <w:szCs w:val="22"/>
                <w:lang w:eastAsia="fi-FI"/>
              </w:rPr>
            </w:pPr>
            <w:r w:rsidRPr="00853743">
              <w:rPr>
                <w:rFonts w:ascii="Calibri" w:hAnsi="Calibri" w:cs="Calibri"/>
                <w:color w:val="000000"/>
                <w:sz w:val="22"/>
                <w:szCs w:val="22"/>
                <w:lang w:eastAsia="fi-FI"/>
              </w:rPr>
              <w:t>327 265</w:t>
            </w:r>
          </w:p>
        </w:tc>
        <w:tc>
          <w:tcPr>
            <w:tcW w:w="1130" w:type="dxa"/>
            <w:tcBorders>
              <w:top w:val="nil"/>
              <w:left w:val="nil"/>
              <w:bottom w:val="nil"/>
              <w:right w:val="nil"/>
            </w:tcBorders>
            <w:shd w:val="clear" w:color="auto" w:fill="auto"/>
            <w:noWrap/>
            <w:vAlign w:val="bottom"/>
            <w:hideMark/>
          </w:tcPr>
          <w:p w:rsidR="003B0739" w:rsidRPr="00853743" w:rsidRDefault="003B0739" w:rsidP="003B0739">
            <w:pPr>
              <w:jc w:val="right"/>
              <w:rPr>
                <w:rFonts w:ascii="Calibri" w:hAnsi="Calibri" w:cs="Calibri"/>
                <w:color w:val="000000"/>
                <w:sz w:val="22"/>
                <w:szCs w:val="22"/>
                <w:lang w:eastAsia="fi-FI"/>
              </w:rPr>
            </w:pPr>
            <w:r w:rsidRPr="00853743">
              <w:rPr>
                <w:rFonts w:ascii="Calibri" w:hAnsi="Calibri" w:cs="Calibri"/>
                <w:color w:val="000000"/>
                <w:sz w:val="22"/>
                <w:szCs w:val="22"/>
                <w:lang w:eastAsia="fi-FI"/>
              </w:rPr>
              <w:t>306 698</w:t>
            </w:r>
          </w:p>
        </w:tc>
        <w:tc>
          <w:tcPr>
            <w:tcW w:w="1130" w:type="dxa"/>
            <w:tcBorders>
              <w:top w:val="nil"/>
              <w:left w:val="nil"/>
              <w:bottom w:val="nil"/>
              <w:right w:val="nil"/>
            </w:tcBorders>
            <w:shd w:val="clear" w:color="000000" w:fill="F2F2F2"/>
            <w:noWrap/>
            <w:vAlign w:val="bottom"/>
            <w:hideMark/>
          </w:tcPr>
          <w:p w:rsidR="003B0739" w:rsidRPr="00853743" w:rsidRDefault="003B0739" w:rsidP="003B0739">
            <w:pPr>
              <w:jc w:val="right"/>
              <w:rPr>
                <w:rFonts w:ascii="Calibri" w:hAnsi="Calibri" w:cs="Calibri"/>
                <w:color w:val="000000"/>
                <w:sz w:val="22"/>
                <w:szCs w:val="22"/>
                <w:lang w:eastAsia="fi-FI"/>
              </w:rPr>
            </w:pPr>
            <w:r w:rsidRPr="00853743">
              <w:rPr>
                <w:rFonts w:ascii="Calibri" w:hAnsi="Calibri" w:cs="Calibri"/>
                <w:color w:val="000000"/>
                <w:sz w:val="22"/>
                <w:szCs w:val="22"/>
                <w:lang w:eastAsia="fi-FI"/>
              </w:rPr>
              <w:t>284 937</w:t>
            </w:r>
          </w:p>
        </w:tc>
        <w:tc>
          <w:tcPr>
            <w:tcW w:w="1078" w:type="dxa"/>
            <w:tcBorders>
              <w:top w:val="nil"/>
              <w:left w:val="nil"/>
              <w:bottom w:val="nil"/>
              <w:right w:val="nil"/>
            </w:tcBorders>
            <w:shd w:val="clear" w:color="auto" w:fill="auto"/>
            <w:noWrap/>
            <w:vAlign w:val="bottom"/>
            <w:hideMark/>
          </w:tcPr>
          <w:p w:rsidR="003B0739" w:rsidRPr="00853743" w:rsidRDefault="003B0739" w:rsidP="003B0739">
            <w:pPr>
              <w:jc w:val="right"/>
              <w:rPr>
                <w:rFonts w:ascii="Calibri" w:hAnsi="Calibri" w:cs="Calibri"/>
                <w:color w:val="000000"/>
                <w:sz w:val="22"/>
                <w:szCs w:val="22"/>
                <w:lang w:eastAsia="fi-FI"/>
              </w:rPr>
            </w:pPr>
            <w:r w:rsidRPr="00853743">
              <w:rPr>
                <w:rFonts w:ascii="Calibri" w:hAnsi="Calibri" w:cs="Calibri"/>
                <w:color w:val="000000"/>
                <w:sz w:val="22"/>
                <w:szCs w:val="22"/>
                <w:lang w:eastAsia="fi-FI"/>
              </w:rPr>
              <w:t>260 356</w:t>
            </w:r>
          </w:p>
        </w:tc>
        <w:tc>
          <w:tcPr>
            <w:tcW w:w="1078" w:type="dxa"/>
            <w:tcBorders>
              <w:top w:val="nil"/>
              <w:left w:val="nil"/>
              <w:bottom w:val="nil"/>
              <w:right w:val="nil"/>
            </w:tcBorders>
            <w:shd w:val="clear" w:color="000000" w:fill="F2F2F2"/>
            <w:noWrap/>
            <w:vAlign w:val="bottom"/>
            <w:hideMark/>
          </w:tcPr>
          <w:p w:rsidR="003B0739" w:rsidRPr="00853743" w:rsidRDefault="003B0739" w:rsidP="003B0739">
            <w:pPr>
              <w:jc w:val="right"/>
              <w:rPr>
                <w:rFonts w:ascii="Calibri" w:hAnsi="Calibri" w:cs="Calibri"/>
                <w:color w:val="000000"/>
                <w:sz w:val="22"/>
                <w:szCs w:val="22"/>
                <w:lang w:eastAsia="fi-FI"/>
              </w:rPr>
            </w:pPr>
            <w:r w:rsidRPr="00853743">
              <w:rPr>
                <w:rFonts w:ascii="Calibri" w:hAnsi="Calibri" w:cs="Calibri"/>
                <w:color w:val="000000"/>
                <w:sz w:val="22"/>
                <w:szCs w:val="22"/>
                <w:lang w:eastAsia="fi-FI"/>
              </w:rPr>
              <w:t>235 351</w:t>
            </w:r>
          </w:p>
        </w:tc>
        <w:tc>
          <w:tcPr>
            <w:tcW w:w="1078" w:type="dxa"/>
            <w:tcBorders>
              <w:top w:val="nil"/>
              <w:left w:val="nil"/>
              <w:bottom w:val="nil"/>
              <w:right w:val="nil"/>
            </w:tcBorders>
            <w:shd w:val="clear" w:color="auto" w:fill="auto"/>
            <w:noWrap/>
            <w:vAlign w:val="bottom"/>
            <w:hideMark/>
          </w:tcPr>
          <w:p w:rsidR="003B0739" w:rsidRPr="00853743" w:rsidRDefault="003B0739" w:rsidP="003B0739">
            <w:pPr>
              <w:jc w:val="right"/>
              <w:rPr>
                <w:rFonts w:ascii="Calibri" w:hAnsi="Calibri" w:cs="Calibri"/>
                <w:color w:val="000000"/>
                <w:sz w:val="22"/>
                <w:szCs w:val="22"/>
                <w:lang w:eastAsia="fi-FI"/>
              </w:rPr>
            </w:pPr>
            <w:r w:rsidRPr="00853743">
              <w:rPr>
                <w:rFonts w:ascii="Calibri" w:hAnsi="Calibri" w:cs="Calibri"/>
                <w:color w:val="000000"/>
                <w:sz w:val="22"/>
                <w:szCs w:val="22"/>
                <w:lang w:eastAsia="fi-FI"/>
              </w:rPr>
              <w:t>207 986</w:t>
            </w:r>
          </w:p>
        </w:tc>
      </w:tr>
      <w:tr w:rsidR="003B0739" w:rsidRPr="00853743" w:rsidTr="003B0739">
        <w:trPr>
          <w:trHeight w:hRule="exact" w:val="284"/>
        </w:trPr>
        <w:tc>
          <w:tcPr>
            <w:tcW w:w="2900" w:type="dxa"/>
            <w:tcBorders>
              <w:top w:val="nil"/>
              <w:left w:val="nil"/>
              <w:bottom w:val="nil"/>
              <w:right w:val="nil"/>
            </w:tcBorders>
            <w:shd w:val="clear" w:color="auto" w:fill="auto"/>
            <w:noWrap/>
            <w:vAlign w:val="bottom"/>
            <w:hideMark/>
          </w:tcPr>
          <w:p w:rsidR="003B0739" w:rsidRPr="00853743" w:rsidRDefault="003B0739" w:rsidP="003B0739">
            <w:pPr>
              <w:rPr>
                <w:rFonts w:ascii="Calibri" w:hAnsi="Calibri" w:cs="Calibri"/>
                <w:color w:val="000000"/>
                <w:sz w:val="22"/>
                <w:szCs w:val="22"/>
                <w:lang w:eastAsia="fi-FI"/>
              </w:rPr>
            </w:pPr>
            <w:r w:rsidRPr="00853743">
              <w:rPr>
                <w:rFonts w:ascii="Calibri" w:hAnsi="Calibri" w:cs="Calibri"/>
                <w:color w:val="000000"/>
                <w:sz w:val="22"/>
                <w:szCs w:val="22"/>
                <w:lang w:eastAsia="fi-FI"/>
              </w:rPr>
              <w:t>Pakettiautot, kaasu</w:t>
            </w:r>
          </w:p>
        </w:tc>
        <w:tc>
          <w:tcPr>
            <w:tcW w:w="1078" w:type="dxa"/>
            <w:tcBorders>
              <w:top w:val="nil"/>
              <w:left w:val="nil"/>
              <w:bottom w:val="nil"/>
              <w:right w:val="nil"/>
            </w:tcBorders>
            <w:shd w:val="clear" w:color="000000" w:fill="F2F2F2"/>
            <w:noWrap/>
            <w:vAlign w:val="bottom"/>
            <w:hideMark/>
          </w:tcPr>
          <w:p w:rsidR="003B0739" w:rsidRPr="00853743" w:rsidRDefault="003B0739" w:rsidP="003B0739">
            <w:pPr>
              <w:jc w:val="right"/>
              <w:rPr>
                <w:rFonts w:ascii="Calibri" w:hAnsi="Calibri" w:cs="Calibri"/>
                <w:color w:val="000000"/>
                <w:sz w:val="22"/>
                <w:szCs w:val="22"/>
                <w:lang w:eastAsia="fi-FI"/>
              </w:rPr>
            </w:pPr>
            <w:r w:rsidRPr="00853743">
              <w:rPr>
                <w:rFonts w:ascii="Calibri" w:hAnsi="Calibri" w:cs="Calibri"/>
                <w:color w:val="000000"/>
                <w:sz w:val="22"/>
                <w:szCs w:val="22"/>
                <w:lang w:eastAsia="fi-FI"/>
              </w:rPr>
              <w:t>847</w:t>
            </w:r>
          </w:p>
        </w:tc>
        <w:tc>
          <w:tcPr>
            <w:tcW w:w="1130" w:type="dxa"/>
            <w:tcBorders>
              <w:top w:val="nil"/>
              <w:left w:val="nil"/>
              <w:bottom w:val="nil"/>
              <w:right w:val="nil"/>
            </w:tcBorders>
            <w:shd w:val="clear" w:color="auto" w:fill="auto"/>
            <w:noWrap/>
            <w:vAlign w:val="bottom"/>
            <w:hideMark/>
          </w:tcPr>
          <w:p w:rsidR="003B0739" w:rsidRPr="00853743" w:rsidRDefault="003B0739" w:rsidP="003B0739">
            <w:pPr>
              <w:jc w:val="right"/>
              <w:rPr>
                <w:rFonts w:ascii="Calibri" w:hAnsi="Calibri" w:cs="Calibri"/>
                <w:color w:val="000000"/>
                <w:sz w:val="22"/>
                <w:szCs w:val="22"/>
                <w:lang w:eastAsia="fi-FI"/>
              </w:rPr>
            </w:pPr>
            <w:r w:rsidRPr="00853743">
              <w:rPr>
                <w:rFonts w:ascii="Calibri" w:hAnsi="Calibri" w:cs="Calibri"/>
                <w:color w:val="000000"/>
                <w:sz w:val="22"/>
                <w:szCs w:val="22"/>
                <w:lang w:eastAsia="fi-FI"/>
              </w:rPr>
              <w:t>562</w:t>
            </w:r>
          </w:p>
        </w:tc>
        <w:tc>
          <w:tcPr>
            <w:tcW w:w="1130" w:type="dxa"/>
            <w:tcBorders>
              <w:top w:val="nil"/>
              <w:left w:val="nil"/>
              <w:bottom w:val="nil"/>
              <w:right w:val="nil"/>
            </w:tcBorders>
            <w:shd w:val="clear" w:color="000000" w:fill="F2F2F2"/>
            <w:noWrap/>
            <w:vAlign w:val="bottom"/>
            <w:hideMark/>
          </w:tcPr>
          <w:p w:rsidR="003B0739" w:rsidRPr="00853743" w:rsidRDefault="003B0739" w:rsidP="003B0739">
            <w:pPr>
              <w:jc w:val="right"/>
              <w:rPr>
                <w:rFonts w:ascii="Calibri" w:hAnsi="Calibri" w:cs="Calibri"/>
                <w:color w:val="000000"/>
                <w:sz w:val="22"/>
                <w:szCs w:val="22"/>
                <w:lang w:eastAsia="fi-FI"/>
              </w:rPr>
            </w:pPr>
            <w:r w:rsidRPr="00853743">
              <w:rPr>
                <w:rFonts w:ascii="Calibri" w:hAnsi="Calibri" w:cs="Calibri"/>
                <w:color w:val="000000"/>
                <w:sz w:val="22"/>
                <w:szCs w:val="22"/>
                <w:lang w:eastAsia="fi-FI"/>
              </w:rPr>
              <w:t>447</w:t>
            </w:r>
          </w:p>
        </w:tc>
        <w:tc>
          <w:tcPr>
            <w:tcW w:w="1078" w:type="dxa"/>
            <w:tcBorders>
              <w:top w:val="nil"/>
              <w:left w:val="nil"/>
              <w:bottom w:val="nil"/>
              <w:right w:val="nil"/>
            </w:tcBorders>
            <w:shd w:val="clear" w:color="auto" w:fill="auto"/>
            <w:noWrap/>
            <w:vAlign w:val="bottom"/>
            <w:hideMark/>
          </w:tcPr>
          <w:p w:rsidR="003B0739" w:rsidRPr="00853743" w:rsidRDefault="003B0739" w:rsidP="003B0739">
            <w:pPr>
              <w:jc w:val="right"/>
              <w:rPr>
                <w:rFonts w:ascii="Calibri" w:hAnsi="Calibri" w:cs="Calibri"/>
                <w:color w:val="000000"/>
                <w:sz w:val="22"/>
                <w:szCs w:val="22"/>
                <w:lang w:eastAsia="fi-FI"/>
              </w:rPr>
            </w:pPr>
            <w:r w:rsidRPr="00853743">
              <w:rPr>
                <w:rFonts w:ascii="Calibri" w:hAnsi="Calibri" w:cs="Calibri"/>
                <w:color w:val="000000"/>
                <w:sz w:val="22"/>
                <w:szCs w:val="22"/>
                <w:lang w:eastAsia="fi-FI"/>
              </w:rPr>
              <w:t>297</w:t>
            </w:r>
          </w:p>
        </w:tc>
        <w:tc>
          <w:tcPr>
            <w:tcW w:w="1078" w:type="dxa"/>
            <w:tcBorders>
              <w:top w:val="nil"/>
              <w:left w:val="nil"/>
              <w:bottom w:val="nil"/>
              <w:right w:val="nil"/>
            </w:tcBorders>
            <w:shd w:val="clear" w:color="000000" w:fill="F2F2F2"/>
            <w:noWrap/>
            <w:vAlign w:val="bottom"/>
            <w:hideMark/>
          </w:tcPr>
          <w:p w:rsidR="003B0739" w:rsidRPr="00853743" w:rsidRDefault="003B0739" w:rsidP="003B0739">
            <w:pPr>
              <w:jc w:val="right"/>
              <w:rPr>
                <w:rFonts w:ascii="Calibri" w:hAnsi="Calibri" w:cs="Calibri"/>
                <w:color w:val="000000"/>
                <w:sz w:val="22"/>
                <w:szCs w:val="22"/>
                <w:lang w:eastAsia="fi-FI"/>
              </w:rPr>
            </w:pPr>
            <w:r w:rsidRPr="00853743">
              <w:rPr>
                <w:rFonts w:ascii="Calibri" w:hAnsi="Calibri" w:cs="Calibri"/>
                <w:color w:val="000000"/>
                <w:sz w:val="22"/>
                <w:szCs w:val="22"/>
                <w:lang w:eastAsia="fi-FI"/>
              </w:rPr>
              <w:t>167</w:t>
            </w:r>
          </w:p>
        </w:tc>
        <w:tc>
          <w:tcPr>
            <w:tcW w:w="1078" w:type="dxa"/>
            <w:tcBorders>
              <w:top w:val="nil"/>
              <w:left w:val="nil"/>
              <w:bottom w:val="nil"/>
              <w:right w:val="nil"/>
            </w:tcBorders>
            <w:shd w:val="clear" w:color="auto" w:fill="auto"/>
            <w:noWrap/>
            <w:vAlign w:val="bottom"/>
            <w:hideMark/>
          </w:tcPr>
          <w:p w:rsidR="003B0739" w:rsidRPr="00853743" w:rsidRDefault="003B0739" w:rsidP="003B0739">
            <w:pPr>
              <w:jc w:val="right"/>
              <w:rPr>
                <w:rFonts w:ascii="Calibri" w:hAnsi="Calibri" w:cs="Calibri"/>
                <w:color w:val="000000"/>
                <w:sz w:val="22"/>
                <w:szCs w:val="22"/>
                <w:lang w:eastAsia="fi-FI"/>
              </w:rPr>
            </w:pPr>
            <w:r w:rsidRPr="00853743">
              <w:rPr>
                <w:rFonts w:ascii="Calibri" w:hAnsi="Calibri" w:cs="Calibri"/>
                <w:color w:val="000000"/>
                <w:sz w:val="22"/>
                <w:szCs w:val="22"/>
                <w:lang w:eastAsia="fi-FI"/>
              </w:rPr>
              <w:t>79</w:t>
            </w:r>
          </w:p>
        </w:tc>
      </w:tr>
      <w:tr w:rsidR="003B0739" w:rsidRPr="00853743" w:rsidTr="003B0739">
        <w:trPr>
          <w:trHeight w:hRule="exact" w:val="284"/>
        </w:trPr>
        <w:tc>
          <w:tcPr>
            <w:tcW w:w="2900" w:type="dxa"/>
            <w:tcBorders>
              <w:top w:val="nil"/>
              <w:left w:val="nil"/>
              <w:bottom w:val="nil"/>
              <w:right w:val="nil"/>
            </w:tcBorders>
            <w:shd w:val="clear" w:color="auto" w:fill="auto"/>
            <w:noWrap/>
            <w:vAlign w:val="bottom"/>
            <w:hideMark/>
          </w:tcPr>
          <w:p w:rsidR="003B0739" w:rsidRPr="00853743" w:rsidRDefault="003B0739" w:rsidP="003B0739">
            <w:pPr>
              <w:rPr>
                <w:rFonts w:ascii="Calibri" w:hAnsi="Calibri" w:cs="Calibri"/>
                <w:color w:val="000000"/>
                <w:sz w:val="22"/>
                <w:szCs w:val="22"/>
                <w:lang w:eastAsia="fi-FI"/>
              </w:rPr>
            </w:pPr>
            <w:r w:rsidRPr="00853743">
              <w:rPr>
                <w:rFonts w:ascii="Calibri" w:hAnsi="Calibri" w:cs="Calibri"/>
                <w:color w:val="000000"/>
                <w:sz w:val="22"/>
                <w:szCs w:val="22"/>
                <w:lang w:eastAsia="fi-FI"/>
              </w:rPr>
              <w:t xml:space="preserve">Pakettiautot, </w:t>
            </w:r>
            <w:r>
              <w:rPr>
                <w:rFonts w:ascii="Calibri" w:hAnsi="Calibri" w:cs="Calibri"/>
                <w:color w:val="000000"/>
                <w:sz w:val="22"/>
                <w:szCs w:val="22"/>
                <w:lang w:eastAsia="fi-FI"/>
              </w:rPr>
              <w:t>bensiini (</w:t>
            </w:r>
            <w:r w:rsidRPr="00853743">
              <w:rPr>
                <w:rFonts w:ascii="Calibri" w:hAnsi="Calibri" w:cs="Calibri"/>
                <w:color w:val="000000"/>
                <w:sz w:val="22"/>
                <w:szCs w:val="22"/>
                <w:lang w:eastAsia="fi-FI"/>
              </w:rPr>
              <w:t>PHEV)</w:t>
            </w:r>
          </w:p>
        </w:tc>
        <w:tc>
          <w:tcPr>
            <w:tcW w:w="1078" w:type="dxa"/>
            <w:tcBorders>
              <w:top w:val="nil"/>
              <w:left w:val="nil"/>
              <w:bottom w:val="nil"/>
              <w:right w:val="nil"/>
            </w:tcBorders>
            <w:shd w:val="clear" w:color="000000" w:fill="F2F2F2"/>
            <w:noWrap/>
            <w:vAlign w:val="bottom"/>
            <w:hideMark/>
          </w:tcPr>
          <w:p w:rsidR="003B0739" w:rsidRPr="00853743" w:rsidRDefault="003B0739" w:rsidP="003B0739">
            <w:pPr>
              <w:jc w:val="right"/>
              <w:rPr>
                <w:rFonts w:ascii="Calibri" w:hAnsi="Calibri" w:cs="Calibri"/>
                <w:color w:val="000000"/>
                <w:sz w:val="22"/>
                <w:szCs w:val="22"/>
                <w:lang w:eastAsia="fi-FI"/>
              </w:rPr>
            </w:pPr>
            <w:r w:rsidRPr="00853743">
              <w:rPr>
                <w:rFonts w:ascii="Calibri" w:hAnsi="Calibri" w:cs="Calibri"/>
                <w:color w:val="000000"/>
                <w:sz w:val="22"/>
                <w:szCs w:val="22"/>
                <w:lang w:eastAsia="fi-FI"/>
              </w:rPr>
              <w:t>81</w:t>
            </w:r>
          </w:p>
        </w:tc>
        <w:tc>
          <w:tcPr>
            <w:tcW w:w="1130" w:type="dxa"/>
            <w:tcBorders>
              <w:top w:val="nil"/>
              <w:left w:val="nil"/>
              <w:bottom w:val="nil"/>
              <w:right w:val="nil"/>
            </w:tcBorders>
            <w:shd w:val="clear" w:color="auto" w:fill="auto"/>
            <w:noWrap/>
            <w:vAlign w:val="bottom"/>
            <w:hideMark/>
          </w:tcPr>
          <w:p w:rsidR="003B0739" w:rsidRPr="00853743" w:rsidRDefault="003B0739" w:rsidP="003B0739">
            <w:pPr>
              <w:jc w:val="right"/>
              <w:rPr>
                <w:rFonts w:ascii="Calibri" w:hAnsi="Calibri" w:cs="Calibri"/>
                <w:color w:val="000000"/>
                <w:sz w:val="22"/>
                <w:szCs w:val="22"/>
                <w:lang w:eastAsia="fi-FI"/>
              </w:rPr>
            </w:pPr>
            <w:r w:rsidRPr="00853743">
              <w:rPr>
                <w:rFonts w:ascii="Calibri" w:hAnsi="Calibri" w:cs="Calibri"/>
                <w:color w:val="000000"/>
                <w:sz w:val="22"/>
                <w:szCs w:val="22"/>
                <w:lang w:eastAsia="fi-FI"/>
              </w:rPr>
              <w:t>83</w:t>
            </w:r>
          </w:p>
        </w:tc>
        <w:tc>
          <w:tcPr>
            <w:tcW w:w="1130" w:type="dxa"/>
            <w:tcBorders>
              <w:top w:val="nil"/>
              <w:left w:val="nil"/>
              <w:bottom w:val="nil"/>
              <w:right w:val="nil"/>
            </w:tcBorders>
            <w:shd w:val="clear" w:color="000000" w:fill="F2F2F2"/>
            <w:noWrap/>
            <w:vAlign w:val="bottom"/>
            <w:hideMark/>
          </w:tcPr>
          <w:p w:rsidR="003B0739" w:rsidRPr="00853743" w:rsidRDefault="003B0739" w:rsidP="003B0739">
            <w:pPr>
              <w:jc w:val="right"/>
              <w:rPr>
                <w:rFonts w:ascii="Calibri" w:hAnsi="Calibri" w:cs="Calibri"/>
                <w:color w:val="000000"/>
                <w:sz w:val="22"/>
                <w:szCs w:val="22"/>
                <w:lang w:eastAsia="fi-FI"/>
              </w:rPr>
            </w:pPr>
            <w:r w:rsidRPr="00853743">
              <w:rPr>
                <w:rFonts w:ascii="Calibri" w:hAnsi="Calibri" w:cs="Calibri"/>
                <w:color w:val="000000"/>
                <w:sz w:val="22"/>
                <w:szCs w:val="22"/>
                <w:lang w:eastAsia="fi-FI"/>
              </w:rPr>
              <w:t>71</w:t>
            </w:r>
          </w:p>
        </w:tc>
        <w:tc>
          <w:tcPr>
            <w:tcW w:w="1078" w:type="dxa"/>
            <w:tcBorders>
              <w:top w:val="nil"/>
              <w:left w:val="nil"/>
              <w:bottom w:val="nil"/>
              <w:right w:val="nil"/>
            </w:tcBorders>
            <w:shd w:val="clear" w:color="auto" w:fill="auto"/>
            <w:noWrap/>
            <w:vAlign w:val="bottom"/>
            <w:hideMark/>
          </w:tcPr>
          <w:p w:rsidR="003B0739" w:rsidRPr="00853743" w:rsidRDefault="003B0739" w:rsidP="003B0739">
            <w:pPr>
              <w:jc w:val="right"/>
              <w:rPr>
                <w:rFonts w:ascii="Calibri" w:hAnsi="Calibri" w:cs="Calibri"/>
                <w:color w:val="000000"/>
                <w:sz w:val="22"/>
                <w:szCs w:val="22"/>
                <w:lang w:eastAsia="fi-FI"/>
              </w:rPr>
            </w:pPr>
            <w:r w:rsidRPr="00853743">
              <w:rPr>
                <w:rFonts w:ascii="Calibri" w:hAnsi="Calibri" w:cs="Calibri"/>
                <w:color w:val="000000"/>
                <w:sz w:val="22"/>
                <w:szCs w:val="22"/>
                <w:lang w:eastAsia="fi-FI"/>
              </w:rPr>
              <w:t>51</w:t>
            </w:r>
          </w:p>
        </w:tc>
        <w:tc>
          <w:tcPr>
            <w:tcW w:w="1078" w:type="dxa"/>
            <w:tcBorders>
              <w:top w:val="nil"/>
              <w:left w:val="nil"/>
              <w:bottom w:val="nil"/>
              <w:right w:val="nil"/>
            </w:tcBorders>
            <w:shd w:val="clear" w:color="000000" w:fill="F2F2F2"/>
            <w:noWrap/>
            <w:vAlign w:val="bottom"/>
            <w:hideMark/>
          </w:tcPr>
          <w:p w:rsidR="003B0739" w:rsidRPr="00853743" w:rsidRDefault="003B0739" w:rsidP="003B0739">
            <w:pPr>
              <w:jc w:val="right"/>
              <w:rPr>
                <w:rFonts w:ascii="Calibri" w:hAnsi="Calibri" w:cs="Calibri"/>
                <w:color w:val="000000"/>
                <w:sz w:val="22"/>
                <w:szCs w:val="22"/>
                <w:lang w:eastAsia="fi-FI"/>
              </w:rPr>
            </w:pPr>
            <w:r w:rsidRPr="00853743">
              <w:rPr>
                <w:rFonts w:ascii="Calibri" w:hAnsi="Calibri" w:cs="Calibri"/>
                <w:color w:val="000000"/>
                <w:sz w:val="22"/>
                <w:szCs w:val="22"/>
                <w:lang w:eastAsia="fi-FI"/>
              </w:rPr>
              <w:t>31</w:t>
            </w:r>
          </w:p>
        </w:tc>
        <w:tc>
          <w:tcPr>
            <w:tcW w:w="1078" w:type="dxa"/>
            <w:tcBorders>
              <w:top w:val="nil"/>
              <w:left w:val="nil"/>
              <w:bottom w:val="nil"/>
              <w:right w:val="nil"/>
            </w:tcBorders>
            <w:shd w:val="clear" w:color="auto" w:fill="auto"/>
            <w:noWrap/>
            <w:vAlign w:val="bottom"/>
            <w:hideMark/>
          </w:tcPr>
          <w:p w:rsidR="003B0739" w:rsidRPr="00853743" w:rsidRDefault="003B0739" w:rsidP="003B0739">
            <w:pPr>
              <w:jc w:val="right"/>
              <w:rPr>
                <w:rFonts w:ascii="Calibri" w:hAnsi="Calibri" w:cs="Calibri"/>
                <w:color w:val="000000"/>
                <w:sz w:val="22"/>
                <w:szCs w:val="22"/>
                <w:lang w:eastAsia="fi-FI"/>
              </w:rPr>
            </w:pPr>
            <w:r w:rsidRPr="00853743">
              <w:rPr>
                <w:rFonts w:ascii="Calibri" w:hAnsi="Calibri" w:cs="Calibri"/>
                <w:color w:val="000000"/>
                <w:sz w:val="22"/>
                <w:szCs w:val="22"/>
                <w:lang w:eastAsia="fi-FI"/>
              </w:rPr>
              <w:t>15</w:t>
            </w:r>
          </w:p>
        </w:tc>
      </w:tr>
      <w:tr w:rsidR="003B0739" w:rsidRPr="00853743" w:rsidTr="003B0739">
        <w:trPr>
          <w:trHeight w:hRule="exact" w:val="284"/>
        </w:trPr>
        <w:tc>
          <w:tcPr>
            <w:tcW w:w="2900" w:type="dxa"/>
            <w:tcBorders>
              <w:top w:val="nil"/>
              <w:left w:val="nil"/>
              <w:bottom w:val="nil"/>
              <w:right w:val="nil"/>
            </w:tcBorders>
            <w:shd w:val="clear" w:color="auto" w:fill="auto"/>
            <w:noWrap/>
            <w:vAlign w:val="bottom"/>
            <w:hideMark/>
          </w:tcPr>
          <w:p w:rsidR="003B0739" w:rsidRPr="00853743" w:rsidRDefault="003B0739" w:rsidP="003B0739">
            <w:pPr>
              <w:rPr>
                <w:rFonts w:ascii="Calibri" w:hAnsi="Calibri" w:cs="Calibri"/>
                <w:color w:val="000000"/>
                <w:sz w:val="22"/>
                <w:szCs w:val="22"/>
                <w:lang w:eastAsia="fi-FI"/>
              </w:rPr>
            </w:pPr>
            <w:r w:rsidRPr="00853743">
              <w:rPr>
                <w:rFonts w:ascii="Calibri" w:hAnsi="Calibri" w:cs="Calibri"/>
                <w:color w:val="000000"/>
                <w:sz w:val="22"/>
                <w:szCs w:val="22"/>
                <w:lang w:eastAsia="fi-FI"/>
              </w:rPr>
              <w:t xml:space="preserve">Pakettiautot, </w:t>
            </w:r>
            <w:r>
              <w:rPr>
                <w:rFonts w:ascii="Calibri" w:hAnsi="Calibri" w:cs="Calibri"/>
                <w:color w:val="000000"/>
                <w:sz w:val="22"/>
                <w:szCs w:val="22"/>
                <w:lang w:eastAsia="fi-FI"/>
              </w:rPr>
              <w:t xml:space="preserve">diesel </w:t>
            </w:r>
            <w:r w:rsidRPr="00853743">
              <w:rPr>
                <w:rFonts w:ascii="Calibri" w:hAnsi="Calibri" w:cs="Calibri"/>
                <w:color w:val="000000"/>
                <w:sz w:val="22"/>
                <w:szCs w:val="22"/>
                <w:lang w:eastAsia="fi-FI"/>
              </w:rPr>
              <w:t>(PHEV)</w:t>
            </w:r>
          </w:p>
        </w:tc>
        <w:tc>
          <w:tcPr>
            <w:tcW w:w="1078" w:type="dxa"/>
            <w:tcBorders>
              <w:top w:val="nil"/>
              <w:left w:val="nil"/>
              <w:bottom w:val="nil"/>
              <w:right w:val="nil"/>
            </w:tcBorders>
            <w:shd w:val="clear" w:color="000000" w:fill="F2F2F2"/>
            <w:noWrap/>
            <w:vAlign w:val="bottom"/>
            <w:hideMark/>
          </w:tcPr>
          <w:p w:rsidR="003B0739" w:rsidRPr="00853743" w:rsidRDefault="003B0739" w:rsidP="003B0739">
            <w:pPr>
              <w:jc w:val="right"/>
              <w:rPr>
                <w:rFonts w:ascii="Calibri" w:hAnsi="Calibri" w:cs="Calibri"/>
                <w:color w:val="000000"/>
                <w:sz w:val="22"/>
                <w:szCs w:val="22"/>
                <w:lang w:eastAsia="fi-FI"/>
              </w:rPr>
            </w:pPr>
            <w:r w:rsidRPr="00853743">
              <w:rPr>
                <w:rFonts w:ascii="Calibri" w:hAnsi="Calibri" w:cs="Calibri"/>
                <w:color w:val="000000"/>
                <w:sz w:val="22"/>
                <w:szCs w:val="22"/>
                <w:lang w:eastAsia="fi-FI"/>
              </w:rPr>
              <w:t>18</w:t>
            </w:r>
          </w:p>
        </w:tc>
        <w:tc>
          <w:tcPr>
            <w:tcW w:w="1130" w:type="dxa"/>
            <w:tcBorders>
              <w:top w:val="nil"/>
              <w:left w:val="nil"/>
              <w:bottom w:val="nil"/>
              <w:right w:val="nil"/>
            </w:tcBorders>
            <w:shd w:val="clear" w:color="auto" w:fill="auto"/>
            <w:noWrap/>
            <w:vAlign w:val="bottom"/>
            <w:hideMark/>
          </w:tcPr>
          <w:p w:rsidR="003B0739" w:rsidRPr="00853743" w:rsidRDefault="003B0739" w:rsidP="003B0739">
            <w:pPr>
              <w:jc w:val="right"/>
              <w:rPr>
                <w:rFonts w:ascii="Calibri" w:hAnsi="Calibri" w:cs="Calibri"/>
                <w:color w:val="000000"/>
                <w:sz w:val="22"/>
                <w:szCs w:val="22"/>
                <w:lang w:eastAsia="fi-FI"/>
              </w:rPr>
            </w:pPr>
            <w:r w:rsidRPr="00853743">
              <w:rPr>
                <w:rFonts w:ascii="Calibri" w:hAnsi="Calibri" w:cs="Calibri"/>
                <w:color w:val="000000"/>
                <w:sz w:val="22"/>
                <w:szCs w:val="22"/>
                <w:lang w:eastAsia="fi-FI"/>
              </w:rPr>
              <w:t>3 400</w:t>
            </w:r>
          </w:p>
        </w:tc>
        <w:tc>
          <w:tcPr>
            <w:tcW w:w="1130" w:type="dxa"/>
            <w:tcBorders>
              <w:top w:val="nil"/>
              <w:left w:val="nil"/>
              <w:bottom w:val="nil"/>
              <w:right w:val="nil"/>
            </w:tcBorders>
            <w:shd w:val="clear" w:color="000000" w:fill="F2F2F2"/>
            <w:noWrap/>
            <w:vAlign w:val="bottom"/>
            <w:hideMark/>
          </w:tcPr>
          <w:p w:rsidR="003B0739" w:rsidRPr="00853743" w:rsidRDefault="003B0739" w:rsidP="003B0739">
            <w:pPr>
              <w:jc w:val="right"/>
              <w:rPr>
                <w:rFonts w:ascii="Calibri" w:hAnsi="Calibri" w:cs="Calibri"/>
                <w:color w:val="000000"/>
                <w:sz w:val="22"/>
                <w:szCs w:val="22"/>
                <w:lang w:eastAsia="fi-FI"/>
              </w:rPr>
            </w:pPr>
            <w:r w:rsidRPr="00853743">
              <w:rPr>
                <w:rFonts w:ascii="Calibri" w:hAnsi="Calibri" w:cs="Calibri"/>
                <w:color w:val="000000"/>
                <w:sz w:val="22"/>
                <w:szCs w:val="22"/>
                <w:lang w:eastAsia="fi-FI"/>
              </w:rPr>
              <w:t>10 816</w:t>
            </w:r>
          </w:p>
        </w:tc>
        <w:tc>
          <w:tcPr>
            <w:tcW w:w="1078" w:type="dxa"/>
            <w:tcBorders>
              <w:top w:val="nil"/>
              <w:left w:val="nil"/>
              <w:bottom w:val="nil"/>
              <w:right w:val="nil"/>
            </w:tcBorders>
            <w:shd w:val="clear" w:color="auto" w:fill="auto"/>
            <w:noWrap/>
            <w:vAlign w:val="bottom"/>
            <w:hideMark/>
          </w:tcPr>
          <w:p w:rsidR="003B0739" w:rsidRPr="00853743" w:rsidRDefault="003B0739" w:rsidP="003B0739">
            <w:pPr>
              <w:jc w:val="right"/>
              <w:rPr>
                <w:rFonts w:ascii="Calibri" w:hAnsi="Calibri" w:cs="Calibri"/>
                <w:color w:val="000000"/>
                <w:sz w:val="22"/>
                <w:szCs w:val="22"/>
                <w:lang w:eastAsia="fi-FI"/>
              </w:rPr>
            </w:pPr>
            <w:r w:rsidRPr="00853743">
              <w:rPr>
                <w:rFonts w:ascii="Calibri" w:hAnsi="Calibri" w:cs="Calibri"/>
                <w:color w:val="000000"/>
                <w:sz w:val="22"/>
                <w:szCs w:val="22"/>
                <w:lang w:eastAsia="fi-FI"/>
              </w:rPr>
              <w:t>20 071</w:t>
            </w:r>
          </w:p>
        </w:tc>
        <w:tc>
          <w:tcPr>
            <w:tcW w:w="1078" w:type="dxa"/>
            <w:tcBorders>
              <w:top w:val="nil"/>
              <w:left w:val="nil"/>
              <w:bottom w:val="nil"/>
              <w:right w:val="nil"/>
            </w:tcBorders>
            <w:shd w:val="clear" w:color="000000" w:fill="F2F2F2"/>
            <w:noWrap/>
            <w:vAlign w:val="bottom"/>
            <w:hideMark/>
          </w:tcPr>
          <w:p w:rsidR="003B0739" w:rsidRPr="00853743" w:rsidRDefault="003B0739" w:rsidP="003B0739">
            <w:pPr>
              <w:jc w:val="right"/>
              <w:rPr>
                <w:rFonts w:ascii="Calibri" w:hAnsi="Calibri" w:cs="Calibri"/>
                <w:color w:val="000000"/>
                <w:sz w:val="22"/>
                <w:szCs w:val="22"/>
                <w:lang w:eastAsia="fi-FI"/>
              </w:rPr>
            </w:pPr>
            <w:r w:rsidRPr="00853743">
              <w:rPr>
                <w:rFonts w:ascii="Calibri" w:hAnsi="Calibri" w:cs="Calibri"/>
                <w:color w:val="000000"/>
                <w:sz w:val="22"/>
                <w:szCs w:val="22"/>
                <w:lang w:eastAsia="fi-FI"/>
              </w:rPr>
              <w:t>29 630</w:t>
            </w:r>
          </w:p>
        </w:tc>
        <w:tc>
          <w:tcPr>
            <w:tcW w:w="1078" w:type="dxa"/>
            <w:tcBorders>
              <w:top w:val="nil"/>
              <w:left w:val="nil"/>
              <w:bottom w:val="nil"/>
              <w:right w:val="nil"/>
            </w:tcBorders>
            <w:shd w:val="clear" w:color="auto" w:fill="auto"/>
            <w:noWrap/>
            <w:vAlign w:val="bottom"/>
            <w:hideMark/>
          </w:tcPr>
          <w:p w:rsidR="003B0739" w:rsidRPr="00853743" w:rsidRDefault="003B0739" w:rsidP="003B0739">
            <w:pPr>
              <w:jc w:val="right"/>
              <w:rPr>
                <w:rFonts w:ascii="Calibri" w:hAnsi="Calibri" w:cs="Calibri"/>
                <w:color w:val="000000"/>
                <w:sz w:val="22"/>
                <w:szCs w:val="22"/>
                <w:lang w:eastAsia="fi-FI"/>
              </w:rPr>
            </w:pPr>
            <w:r w:rsidRPr="00853743">
              <w:rPr>
                <w:rFonts w:ascii="Calibri" w:hAnsi="Calibri" w:cs="Calibri"/>
                <w:color w:val="000000"/>
                <w:sz w:val="22"/>
                <w:szCs w:val="22"/>
                <w:lang w:eastAsia="fi-FI"/>
              </w:rPr>
              <w:t>37 918</w:t>
            </w:r>
          </w:p>
        </w:tc>
      </w:tr>
      <w:tr w:rsidR="003B0739" w:rsidRPr="00853743" w:rsidTr="003B0739">
        <w:trPr>
          <w:trHeight w:hRule="exact" w:val="284"/>
        </w:trPr>
        <w:tc>
          <w:tcPr>
            <w:tcW w:w="2900" w:type="dxa"/>
            <w:tcBorders>
              <w:top w:val="nil"/>
              <w:left w:val="nil"/>
              <w:bottom w:val="nil"/>
              <w:right w:val="nil"/>
            </w:tcBorders>
            <w:shd w:val="clear" w:color="auto" w:fill="auto"/>
            <w:noWrap/>
            <w:vAlign w:val="bottom"/>
            <w:hideMark/>
          </w:tcPr>
          <w:p w:rsidR="003B0739" w:rsidRPr="00853743" w:rsidRDefault="003B0739" w:rsidP="003B0739">
            <w:pPr>
              <w:rPr>
                <w:rFonts w:ascii="Calibri" w:hAnsi="Calibri" w:cs="Calibri"/>
                <w:color w:val="000000"/>
                <w:sz w:val="22"/>
                <w:szCs w:val="22"/>
                <w:lang w:eastAsia="fi-FI"/>
              </w:rPr>
            </w:pPr>
            <w:r w:rsidRPr="00853743">
              <w:rPr>
                <w:rFonts w:ascii="Calibri" w:hAnsi="Calibri" w:cs="Calibri"/>
                <w:color w:val="000000"/>
                <w:sz w:val="22"/>
                <w:szCs w:val="22"/>
                <w:lang w:eastAsia="fi-FI"/>
              </w:rPr>
              <w:lastRenderedPageBreak/>
              <w:t>Pakettiautot, sähkö</w:t>
            </w:r>
            <w:r>
              <w:rPr>
                <w:rFonts w:ascii="Calibri" w:hAnsi="Calibri" w:cs="Calibri"/>
                <w:color w:val="000000"/>
                <w:sz w:val="22"/>
                <w:szCs w:val="22"/>
                <w:lang w:eastAsia="fi-FI"/>
              </w:rPr>
              <w:t xml:space="preserve"> (+vety)</w:t>
            </w:r>
          </w:p>
        </w:tc>
        <w:tc>
          <w:tcPr>
            <w:tcW w:w="1078" w:type="dxa"/>
            <w:tcBorders>
              <w:top w:val="nil"/>
              <w:left w:val="nil"/>
              <w:bottom w:val="nil"/>
              <w:right w:val="nil"/>
            </w:tcBorders>
            <w:shd w:val="clear" w:color="000000" w:fill="F2F2F2"/>
            <w:noWrap/>
            <w:vAlign w:val="bottom"/>
            <w:hideMark/>
          </w:tcPr>
          <w:p w:rsidR="003B0739" w:rsidRPr="00853743" w:rsidRDefault="003B0739" w:rsidP="003B0739">
            <w:pPr>
              <w:jc w:val="right"/>
              <w:rPr>
                <w:rFonts w:ascii="Calibri" w:hAnsi="Calibri" w:cs="Calibri"/>
                <w:color w:val="000000"/>
                <w:sz w:val="22"/>
                <w:szCs w:val="22"/>
                <w:lang w:eastAsia="fi-FI"/>
              </w:rPr>
            </w:pPr>
            <w:r w:rsidRPr="00853743">
              <w:rPr>
                <w:rFonts w:ascii="Calibri" w:hAnsi="Calibri" w:cs="Calibri"/>
                <w:color w:val="000000"/>
                <w:sz w:val="22"/>
                <w:szCs w:val="22"/>
                <w:lang w:eastAsia="fi-FI"/>
              </w:rPr>
              <w:t>416</w:t>
            </w:r>
          </w:p>
        </w:tc>
        <w:tc>
          <w:tcPr>
            <w:tcW w:w="1130" w:type="dxa"/>
            <w:tcBorders>
              <w:top w:val="nil"/>
              <w:left w:val="nil"/>
              <w:bottom w:val="nil"/>
              <w:right w:val="nil"/>
            </w:tcBorders>
            <w:shd w:val="clear" w:color="auto" w:fill="auto"/>
            <w:noWrap/>
            <w:vAlign w:val="bottom"/>
            <w:hideMark/>
          </w:tcPr>
          <w:p w:rsidR="003B0739" w:rsidRPr="00853743" w:rsidRDefault="003B0739" w:rsidP="003B0739">
            <w:pPr>
              <w:jc w:val="right"/>
              <w:rPr>
                <w:rFonts w:ascii="Calibri" w:hAnsi="Calibri" w:cs="Calibri"/>
                <w:color w:val="000000"/>
                <w:sz w:val="22"/>
                <w:szCs w:val="22"/>
                <w:lang w:eastAsia="fi-FI"/>
              </w:rPr>
            </w:pPr>
            <w:r w:rsidRPr="00853743">
              <w:rPr>
                <w:rFonts w:ascii="Calibri" w:hAnsi="Calibri" w:cs="Calibri"/>
                <w:color w:val="000000"/>
                <w:sz w:val="22"/>
                <w:szCs w:val="22"/>
                <w:lang w:eastAsia="fi-FI"/>
              </w:rPr>
              <w:t>6 977</w:t>
            </w:r>
          </w:p>
        </w:tc>
        <w:tc>
          <w:tcPr>
            <w:tcW w:w="1130" w:type="dxa"/>
            <w:tcBorders>
              <w:top w:val="nil"/>
              <w:left w:val="nil"/>
              <w:bottom w:val="nil"/>
              <w:right w:val="nil"/>
            </w:tcBorders>
            <w:shd w:val="clear" w:color="000000" w:fill="F2F2F2"/>
            <w:noWrap/>
            <w:vAlign w:val="bottom"/>
            <w:hideMark/>
          </w:tcPr>
          <w:p w:rsidR="003B0739" w:rsidRPr="00853743" w:rsidRDefault="003B0739" w:rsidP="003B0739">
            <w:pPr>
              <w:jc w:val="right"/>
              <w:rPr>
                <w:rFonts w:ascii="Calibri" w:hAnsi="Calibri" w:cs="Calibri"/>
                <w:color w:val="000000"/>
                <w:sz w:val="22"/>
                <w:szCs w:val="22"/>
                <w:lang w:eastAsia="fi-FI"/>
              </w:rPr>
            </w:pPr>
            <w:r w:rsidRPr="00853743">
              <w:rPr>
                <w:rFonts w:ascii="Calibri" w:hAnsi="Calibri" w:cs="Calibri"/>
                <w:color w:val="000000"/>
                <w:sz w:val="22"/>
                <w:szCs w:val="22"/>
                <w:lang w:eastAsia="fi-FI"/>
              </w:rPr>
              <w:t>20 978</w:t>
            </w:r>
          </w:p>
        </w:tc>
        <w:tc>
          <w:tcPr>
            <w:tcW w:w="1078" w:type="dxa"/>
            <w:tcBorders>
              <w:top w:val="nil"/>
              <w:left w:val="nil"/>
              <w:bottom w:val="nil"/>
              <w:right w:val="nil"/>
            </w:tcBorders>
            <w:shd w:val="clear" w:color="auto" w:fill="auto"/>
            <w:noWrap/>
            <w:vAlign w:val="bottom"/>
            <w:hideMark/>
          </w:tcPr>
          <w:p w:rsidR="003B0739" w:rsidRPr="00853743" w:rsidRDefault="003B0739" w:rsidP="003B0739">
            <w:pPr>
              <w:jc w:val="right"/>
              <w:rPr>
                <w:rFonts w:ascii="Calibri" w:hAnsi="Calibri" w:cs="Calibri"/>
                <w:color w:val="000000"/>
                <w:sz w:val="22"/>
                <w:szCs w:val="22"/>
                <w:lang w:eastAsia="fi-FI"/>
              </w:rPr>
            </w:pPr>
            <w:r w:rsidRPr="00853743">
              <w:rPr>
                <w:rFonts w:ascii="Calibri" w:hAnsi="Calibri" w:cs="Calibri"/>
                <w:color w:val="000000"/>
                <w:sz w:val="22"/>
                <w:szCs w:val="22"/>
                <w:lang w:eastAsia="fi-FI"/>
              </w:rPr>
              <w:t>39 753</w:t>
            </w:r>
          </w:p>
        </w:tc>
        <w:tc>
          <w:tcPr>
            <w:tcW w:w="1078" w:type="dxa"/>
            <w:tcBorders>
              <w:top w:val="nil"/>
              <w:left w:val="nil"/>
              <w:bottom w:val="nil"/>
              <w:right w:val="nil"/>
            </w:tcBorders>
            <w:shd w:val="clear" w:color="000000" w:fill="F2F2F2"/>
            <w:noWrap/>
            <w:vAlign w:val="bottom"/>
            <w:hideMark/>
          </w:tcPr>
          <w:p w:rsidR="003B0739" w:rsidRPr="00853743" w:rsidRDefault="003B0739" w:rsidP="003B0739">
            <w:pPr>
              <w:jc w:val="right"/>
              <w:rPr>
                <w:rFonts w:ascii="Calibri" w:hAnsi="Calibri" w:cs="Calibri"/>
                <w:color w:val="000000"/>
                <w:sz w:val="22"/>
                <w:szCs w:val="22"/>
                <w:lang w:eastAsia="fi-FI"/>
              </w:rPr>
            </w:pPr>
            <w:r w:rsidRPr="00853743">
              <w:rPr>
                <w:rFonts w:ascii="Calibri" w:hAnsi="Calibri" w:cs="Calibri"/>
                <w:color w:val="000000"/>
                <w:sz w:val="22"/>
                <w:szCs w:val="22"/>
                <w:lang w:eastAsia="fi-FI"/>
              </w:rPr>
              <w:t>59 412</w:t>
            </w:r>
          </w:p>
        </w:tc>
        <w:tc>
          <w:tcPr>
            <w:tcW w:w="1078" w:type="dxa"/>
            <w:tcBorders>
              <w:top w:val="nil"/>
              <w:left w:val="nil"/>
              <w:bottom w:val="nil"/>
              <w:right w:val="nil"/>
            </w:tcBorders>
            <w:shd w:val="clear" w:color="auto" w:fill="auto"/>
            <w:noWrap/>
            <w:vAlign w:val="bottom"/>
            <w:hideMark/>
          </w:tcPr>
          <w:p w:rsidR="003B0739" w:rsidRPr="00853743" w:rsidRDefault="003B0739" w:rsidP="003B0739">
            <w:pPr>
              <w:jc w:val="right"/>
              <w:rPr>
                <w:rFonts w:ascii="Calibri" w:hAnsi="Calibri" w:cs="Calibri"/>
                <w:color w:val="000000"/>
                <w:sz w:val="22"/>
                <w:szCs w:val="22"/>
                <w:lang w:eastAsia="fi-FI"/>
              </w:rPr>
            </w:pPr>
            <w:r w:rsidRPr="00853743">
              <w:rPr>
                <w:rFonts w:ascii="Calibri" w:hAnsi="Calibri" w:cs="Calibri"/>
                <w:color w:val="000000"/>
                <w:sz w:val="22"/>
                <w:szCs w:val="22"/>
                <w:lang w:eastAsia="fi-FI"/>
              </w:rPr>
              <w:t>76 682</w:t>
            </w:r>
          </w:p>
        </w:tc>
      </w:tr>
      <w:tr w:rsidR="003B0739" w:rsidRPr="00853743" w:rsidTr="003B0739">
        <w:trPr>
          <w:trHeight w:hRule="exact" w:val="284"/>
        </w:trPr>
        <w:tc>
          <w:tcPr>
            <w:tcW w:w="2900" w:type="dxa"/>
            <w:tcBorders>
              <w:top w:val="nil"/>
              <w:left w:val="nil"/>
              <w:bottom w:val="nil"/>
              <w:right w:val="nil"/>
            </w:tcBorders>
            <w:shd w:val="clear" w:color="auto" w:fill="auto"/>
            <w:noWrap/>
            <w:vAlign w:val="bottom"/>
            <w:hideMark/>
          </w:tcPr>
          <w:p w:rsidR="003B0739" w:rsidRPr="00853743" w:rsidRDefault="003B0739" w:rsidP="003B0739">
            <w:pPr>
              <w:rPr>
                <w:rFonts w:ascii="Calibri" w:hAnsi="Calibri" w:cs="Calibri"/>
                <w:b/>
                <w:bCs/>
                <w:color w:val="000000"/>
                <w:sz w:val="22"/>
                <w:szCs w:val="22"/>
                <w:lang w:eastAsia="fi-FI"/>
              </w:rPr>
            </w:pPr>
            <w:r w:rsidRPr="00853743">
              <w:rPr>
                <w:rFonts w:ascii="Calibri" w:hAnsi="Calibri" w:cs="Calibri"/>
                <w:b/>
                <w:bCs/>
                <w:color w:val="000000"/>
                <w:sz w:val="22"/>
                <w:szCs w:val="22"/>
                <w:lang w:eastAsia="fi-FI"/>
              </w:rPr>
              <w:t>Pakettiautot, yhteensä</w:t>
            </w:r>
          </w:p>
        </w:tc>
        <w:tc>
          <w:tcPr>
            <w:tcW w:w="1078" w:type="dxa"/>
            <w:tcBorders>
              <w:top w:val="nil"/>
              <w:left w:val="nil"/>
              <w:bottom w:val="nil"/>
              <w:right w:val="nil"/>
            </w:tcBorders>
            <w:shd w:val="clear" w:color="000000" w:fill="F2F2F2"/>
            <w:noWrap/>
            <w:vAlign w:val="bottom"/>
            <w:hideMark/>
          </w:tcPr>
          <w:p w:rsidR="003B0739" w:rsidRPr="00853743" w:rsidRDefault="003B0739" w:rsidP="003B0739">
            <w:pPr>
              <w:jc w:val="right"/>
              <w:rPr>
                <w:rFonts w:ascii="Calibri" w:hAnsi="Calibri" w:cs="Calibri"/>
                <w:b/>
                <w:bCs/>
                <w:color w:val="000000"/>
                <w:sz w:val="22"/>
                <w:szCs w:val="22"/>
                <w:lang w:eastAsia="fi-FI"/>
              </w:rPr>
            </w:pPr>
            <w:r w:rsidRPr="00853743">
              <w:rPr>
                <w:rFonts w:ascii="Calibri" w:hAnsi="Calibri" w:cs="Calibri"/>
                <w:b/>
                <w:bCs/>
                <w:color w:val="000000"/>
                <w:sz w:val="22"/>
                <w:szCs w:val="22"/>
                <w:lang w:eastAsia="fi-FI"/>
              </w:rPr>
              <w:t>338 133</w:t>
            </w:r>
          </w:p>
        </w:tc>
        <w:tc>
          <w:tcPr>
            <w:tcW w:w="1130" w:type="dxa"/>
            <w:tcBorders>
              <w:top w:val="nil"/>
              <w:left w:val="nil"/>
              <w:bottom w:val="nil"/>
              <w:right w:val="nil"/>
            </w:tcBorders>
            <w:shd w:val="clear" w:color="auto" w:fill="auto"/>
            <w:noWrap/>
            <w:vAlign w:val="bottom"/>
            <w:hideMark/>
          </w:tcPr>
          <w:p w:rsidR="003B0739" w:rsidRPr="00853743" w:rsidRDefault="003B0739" w:rsidP="003B0739">
            <w:pPr>
              <w:jc w:val="right"/>
              <w:rPr>
                <w:rFonts w:ascii="Calibri" w:hAnsi="Calibri" w:cs="Calibri"/>
                <w:b/>
                <w:bCs/>
                <w:color w:val="000000"/>
                <w:sz w:val="22"/>
                <w:szCs w:val="22"/>
                <w:lang w:eastAsia="fi-FI"/>
              </w:rPr>
            </w:pPr>
            <w:r w:rsidRPr="00853743">
              <w:rPr>
                <w:rFonts w:ascii="Calibri" w:hAnsi="Calibri" w:cs="Calibri"/>
                <w:b/>
                <w:bCs/>
                <w:color w:val="000000"/>
                <w:sz w:val="22"/>
                <w:szCs w:val="22"/>
                <w:lang w:eastAsia="fi-FI"/>
              </w:rPr>
              <w:t>323 072</w:t>
            </w:r>
          </w:p>
        </w:tc>
        <w:tc>
          <w:tcPr>
            <w:tcW w:w="1130" w:type="dxa"/>
            <w:tcBorders>
              <w:top w:val="nil"/>
              <w:left w:val="nil"/>
              <w:bottom w:val="nil"/>
              <w:right w:val="nil"/>
            </w:tcBorders>
            <w:shd w:val="clear" w:color="000000" w:fill="F2F2F2"/>
            <w:noWrap/>
            <w:vAlign w:val="bottom"/>
            <w:hideMark/>
          </w:tcPr>
          <w:p w:rsidR="003B0739" w:rsidRPr="00853743" w:rsidRDefault="003B0739" w:rsidP="003B0739">
            <w:pPr>
              <w:jc w:val="right"/>
              <w:rPr>
                <w:rFonts w:ascii="Calibri" w:hAnsi="Calibri" w:cs="Calibri"/>
                <w:b/>
                <w:bCs/>
                <w:color w:val="000000"/>
                <w:sz w:val="22"/>
                <w:szCs w:val="22"/>
                <w:lang w:eastAsia="fi-FI"/>
              </w:rPr>
            </w:pPr>
            <w:r w:rsidRPr="00853743">
              <w:rPr>
                <w:rFonts w:ascii="Calibri" w:hAnsi="Calibri" w:cs="Calibri"/>
                <w:b/>
                <w:bCs/>
                <w:color w:val="000000"/>
                <w:sz w:val="22"/>
                <w:szCs w:val="22"/>
                <w:lang w:eastAsia="fi-FI"/>
              </w:rPr>
              <w:t>321 241</w:t>
            </w:r>
          </w:p>
        </w:tc>
        <w:tc>
          <w:tcPr>
            <w:tcW w:w="1078" w:type="dxa"/>
            <w:tcBorders>
              <w:top w:val="nil"/>
              <w:left w:val="nil"/>
              <w:bottom w:val="nil"/>
              <w:right w:val="nil"/>
            </w:tcBorders>
            <w:shd w:val="clear" w:color="auto" w:fill="auto"/>
            <w:noWrap/>
            <w:vAlign w:val="bottom"/>
            <w:hideMark/>
          </w:tcPr>
          <w:p w:rsidR="003B0739" w:rsidRPr="00853743" w:rsidRDefault="003B0739" w:rsidP="003B0739">
            <w:pPr>
              <w:jc w:val="right"/>
              <w:rPr>
                <w:rFonts w:ascii="Calibri" w:hAnsi="Calibri" w:cs="Calibri"/>
                <w:b/>
                <w:bCs/>
                <w:color w:val="000000"/>
                <w:sz w:val="22"/>
                <w:szCs w:val="22"/>
                <w:lang w:eastAsia="fi-FI"/>
              </w:rPr>
            </w:pPr>
            <w:r w:rsidRPr="00853743">
              <w:rPr>
                <w:rFonts w:ascii="Calibri" w:hAnsi="Calibri" w:cs="Calibri"/>
                <w:b/>
                <w:bCs/>
                <w:color w:val="000000"/>
                <w:sz w:val="22"/>
                <w:szCs w:val="22"/>
                <w:lang w:eastAsia="fi-FI"/>
              </w:rPr>
              <w:t>324 265</w:t>
            </w:r>
          </w:p>
        </w:tc>
        <w:tc>
          <w:tcPr>
            <w:tcW w:w="1078" w:type="dxa"/>
            <w:tcBorders>
              <w:top w:val="nil"/>
              <w:left w:val="nil"/>
              <w:bottom w:val="nil"/>
              <w:right w:val="nil"/>
            </w:tcBorders>
            <w:shd w:val="clear" w:color="000000" w:fill="F2F2F2"/>
            <w:noWrap/>
            <w:vAlign w:val="bottom"/>
            <w:hideMark/>
          </w:tcPr>
          <w:p w:rsidR="003B0739" w:rsidRPr="00853743" w:rsidRDefault="003B0739" w:rsidP="003B0739">
            <w:pPr>
              <w:jc w:val="right"/>
              <w:rPr>
                <w:rFonts w:ascii="Calibri" w:hAnsi="Calibri" w:cs="Calibri"/>
                <w:b/>
                <w:bCs/>
                <w:color w:val="000000"/>
                <w:sz w:val="22"/>
                <w:szCs w:val="22"/>
                <w:lang w:eastAsia="fi-FI"/>
              </w:rPr>
            </w:pPr>
            <w:r w:rsidRPr="00853743">
              <w:rPr>
                <w:rFonts w:ascii="Calibri" w:hAnsi="Calibri" w:cs="Calibri"/>
                <w:b/>
                <w:bCs/>
                <w:color w:val="000000"/>
                <w:sz w:val="22"/>
                <w:szCs w:val="22"/>
                <w:lang w:eastAsia="fi-FI"/>
              </w:rPr>
              <w:t>328 496</w:t>
            </w:r>
          </w:p>
        </w:tc>
        <w:tc>
          <w:tcPr>
            <w:tcW w:w="1078" w:type="dxa"/>
            <w:tcBorders>
              <w:top w:val="nil"/>
              <w:left w:val="nil"/>
              <w:bottom w:val="nil"/>
              <w:right w:val="nil"/>
            </w:tcBorders>
            <w:shd w:val="clear" w:color="auto" w:fill="auto"/>
            <w:noWrap/>
            <w:vAlign w:val="bottom"/>
            <w:hideMark/>
          </w:tcPr>
          <w:p w:rsidR="003B0739" w:rsidRPr="00853743" w:rsidRDefault="003B0739" w:rsidP="003B0739">
            <w:pPr>
              <w:jc w:val="right"/>
              <w:rPr>
                <w:rFonts w:ascii="Calibri" w:hAnsi="Calibri" w:cs="Calibri"/>
                <w:b/>
                <w:bCs/>
                <w:color w:val="000000"/>
                <w:sz w:val="22"/>
                <w:szCs w:val="22"/>
                <w:lang w:eastAsia="fi-FI"/>
              </w:rPr>
            </w:pPr>
            <w:r w:rsidRPr="00853743">
              <w:rPr>
                <w:rFonts w:ascii="Calibri" w:hAnsi="Calibri" w:cs="Calibri"/>
                <w:b/>
                <w:bCs/>
                <w:color w:val="000000"/>
                <w:sz w:val="22"/>
                <w:szCs w:val="22"/>
                <w:lang w:eastAsia="fi-FI"/>
              </w:rPr>
              <w:t>326 873</w:t>
            </w:r>
          </w:p>
        </w:tc>
      </w:tr>
    </w:tbl>
    <w:p w:rsidR="00B727CF" w:rsidRDefault="00B727CF" w:rsidP="00B727CF"/>
    <w:p w:rsidR="00D712FC" w:rsidRDefault="00D712FC" w:rsidP="00446E3A"/>
    <w:p w:rsidR="00D712FC" w:rsidRPr="00F162B9" w:rsidRDefault="00D712FC" w:rsidP="00D712FC">
      <w:pPr>
        <w:rPr>
          <w:u w:val="single"/>
        </w:rPr>
      </w:pPr>
      <w:r w:rsidRPr="00F162B9">
        <w:rPr>
          <w:u w:val="single"/>
        </w:rPr>
        <w:t>Kuorma-autot:</w:t>
      </w:r>
    </w:p>
    <w:p w:rsidR="00D712FC" w:rsidRDefault="00D712FC" w:rsidP="00D712FC"/>
    <w:p w:rsidR="00D712FC" w:rsidRDefault="00D712FC" w:rsidP="00D712FC">
      <w:r>
        <w:t>Kuorma-autot jaetaan ALIISA-mallissa kevyempiin, perävaunuttomiin kuorma-autoihin (joita on noin 70 000 kpl) ja raskaampiin, perävaunullisiin eli ns. ajoneuvoyhdistelmiin (joita on nykytasolla noin 27 </w:t>
      </w:r>
      <w:r w:rsidR="00917CBD">
        <w:t>0</w:t>
      </w:r>
      <w:r>
        <w:t xml:space="preserve">00 kpl). </w:t>
      </w:r>
    </w:p>
    <w:p w:rsidR="00917CBD" w:rsidRDefault="00917CBD" w:rsidP="00917CBD"/>
    <w:p w:rsidR="00917CBD" w:rsidRDefault="00917CBD" w:rsidP="00917CBD">
      <w:r>
        <w:t xml:space="preserve">Kevyempiä kuorma-autoja on myyty aikavälillä 2010…2019 vuosittain uusina keskimäärin noin 2500 kpl, ja perusennusteessa niiden myynnille on ennakoitu tasoksi 2880 kpl/a, mikä vastaa vuoden 2019 myyntilukuja. Käytettynä oletetaan tuotavan edelleen noin 1800 autoa, mikä on ollut keskimääräinen taso vuosina 2004…2019. </w:t>
      </w:r>
    </w:p>
    <w:p w:rsidR="00917CBD" w:rsidRDefault="00917CBD" w:rsidP="00917CBD"/>
    <w:p w:rsidR="00917CBD" w:rsidRDefault="00917CBD" w:rsidP="00917CBD">
      <w:r>
        <w:t xml:space="preserve">Raskaampia, perävaunua vetäviä kuorma-autoja on myyty aikavälillä 2000…2019 vuosittain uusina keskimäärin noin 1200 kpl, ja perusennusteessa niiden myynnille on ennakoitu tasoksi 1120 kpl/a, mikä vastaa vuoden 2019 myyntilukuja. Käytettynä oletetaan tuotavan edelleen 700 autoa, mikä on ollut keskimääräinen taso vuosina 2004…2019. </w:t>
      </w:r>
    </w:p>
    <w:p w:rsidR="00917CBD" w:rsidRDefault="00917CBD" w:rsidP="00917CBD"/>
    <w:p w:rsidR="00917CBD" w:rsidRPr="00F15872" w:rsidRDefault="00917CBD" w:rsidP="00917CBD">
      <w:r w:rsidRPr="00F15872">
        <w:t>Perusennusteessa on arvioitu kuorma-autojen energiatehokkuuden kehittyvän aikavälillä 2021…2030 vain 1</w:t>
      </w:r>
      <w:r w:rsidR="00F15872" w:rsidRPr="00F15872">
        <w:t>8</w:t>
      </w:r>
      <w:r w:rsidRPr="00F15872">
        <w:t xml:space="preserve"> %, vaikka EU:n autovalmistajia koskevan raja-arvolainsäädännön asettama velvoite on suurempi, 30 %. Tähän on perusteena se tosiasia, että valtaosa kuljetussuoritteesta (tonni-km/vuosi) Suomessa tehdään raskailla ajoneuvoyhdistelmillä, jotka eivät </w:t>
      </w:r>
      <w:r w:rsidR="00F15872">
        <w:t xml:space="preserve">ainakaan </w:t>
      </w:r>
      <w:r w:rsidR="00F15872" w:rsidRPr="00F15872">
        <w:t xml:space="preserve">tässä vaiheessa </w:t>
      </w:r>
      <w:r w:rsidRPr="00F15872">
        <w:t xml:space="preserve">kuulu raskaan kaluston raja-arvoasetuksen soveltamisalaan. Vuonna 2018 jopa lähes 80 % kuljetussuoritteesta (pl. maa-ainesten kuljetukset) tehtiin autoilla, joiden suurin sallittu kokonaispaino oli 48 tonnia (Tilastokeskus), eli painavammilla kuin mikä on tyypillisesti suurin sallittu ajoneuvoyhdistelmä </w:t>
      </w:r>
      <w:proofErr w:type="spellStart"/>
      <w:r w:rsidRPr="00F15872">
        <w:t>Keski</w:t>
      </w:r>
      <w:proofErr w:type="spellEnd"/>
      <w:r w:rsidRPr="00F15872">
        <w:t>-Euroopassa (42 tonnia). Siksi vain osan EU-ohjelman tuomasta paranemisesta on arvioitu toteutuvan sellaisissa autoissa, joita Suomessa käytetään.</w:t>
      </w:r>
    </w:p>
    <w:p w:rsidR="00917CBD" w:rsidRPr="00F15872" w:rsidRDefault="00917CBD" w:rsidP="00917CBD"/>
    <w:p w:rsidR="00D712FC" w:rsidRDefault="00D712FC" w:rsidP="00D712FC">
      <w:bookmarkStart w:id="0" w:name="_GoBack"/>
      <w:bookmarkEnd w:id="0"/>
      <w:r>
        <w:t>Eri käyttövoimien osuuksien oletetaan kehittyvän</w:t>
      </w:r>
      <w:r w:rsidR="00B727CF">
        <w:t xml:space="preserve"> vuoteen 2030 mennessä</w:t>
      </w:r>
      <w:r>
        <w:t xml:space="preserve"> perävaunuttomissa kuorma-autoissa seuraavasti:</w:t>
      </w:r>
    </w:p>
    <w:p w:rsidR="003B0739" w:rsidRDefault="003B0739" w:rsidP="003B0739"/>
    <w:tbl>
      <w:tblPr>
        <w:tblW w:w="9533" w:type="dxa"/>
        <w:tblCellMar>
          <w:left w:w="70" w:type="dxa"/>
          <w:right w:w="70" w:type="dxa"/>
        </w:tblCellMar>
        <w:tblLook w:val="04A0" w:firstRow="1" w:lastRow="0" w:firstColumn="1" w:lastColumn="0" w:noHBand="0" w:noVBand="1"/>
      </w:tblPr>
      <w:tblGrid>
        <w:gridCol w:w="1202"/>
        <w:gridCol w:w="1279"/>
        <w:gridCol w:w="1071"/>
        <w:gridCol w:w="946"/>
        <w:gridCol w:w="1541"/>
        <w:gridCol w:w="1482"/>
        <w:gridCol w:w="964"/>
        <w:gridCol w:w="1048"/>
      </w:tblGrid>
      <w:tr w:rsidR="003B0739" w:rsidRPr="008C3688" w:rsidTr="003B0739">
        <w:trPr>
          <w:trHeight w:val="397"/>
        </w:trPr>
        <w:tc>
          <w:tcPr>
            <w:tcW w:w="1202" w:type="dxa"/>
            <w:tcBorders>
              <w:top w:val="nil"/>
              <w:left w:val="nil"/>
              <w:bottom w:val="nil"/>
              <w:right w:val="nil"/>
            </w:tcBorders>
            <w:shd w:val="clear" w:color="auto" w:fill="auto"/>
            <w:noWrap/>
            <w:vAlign w:val="bottom"/>
            <w:hideMark/>
          </w:tcPr>
          <w:p w:rsidR="003B0739" w:rsidRPr="008C3688" w:rsidRDefault="003B0739" w:rsidP="003B0739">
            <w:pPr>
              <w:rPr>
                <w:sz w:val="20"/>
                <w:szCs w:val="24"/>
                <w:lang w:eastAsia="fi-FI"/>
              </w:rPr>
            </w:pPr>
          </w:p>
        </w:tc>
        <w:tc>
          <w:tcPr>
            <w:tcW w:w="8331" w:type="dxa"/>
            <w:gridSpan w:val="7"/>
            <w:tcBorders>
              <w:top w:val="nil"/>
              <w:left w:val="nil"/>
              <w:bottom w:val="nil"/>
              <w:right w:val="nil"/>
            </w:tcBorders>
            <w:shd w:val="clear" w:color="auto" w:fill="auto"/>
            <w:noWrap/>
            <w:hideMark/>
          </w:tcPr>
          <w:p w:rsidR="003B0739" w:rsidRPr="008C3688" w:rsidRDefault="003B0739" w:rsidP="003B0739">
            <w:pPr>
              <w:jc w:val="center"/>
              <w:rPr>
                <w:rFonts w:ascii="Calibri" w:hAnsi="Calibri" w:cs="Calibri"/>
                <w:b/>
                <w:bCs/>
                <w:color w:val="000000"/>
                <w:szCs w:val="24"/>
                <w:lang w:eastAsia="fi-FI"/>
              </w:rPr>
            </w:pPr>
            <w:r w:rsidRPr="008C3688">
              <w:rPr>
                <w:rFonts w:ascii="Calibri" w:hAnsi="Calibri" w:cs="Calibri"/>
                <w:b/>
                <w:bCs/>
                <w:color w:val="000000"/>
                <w:szCs w:val="24"/>
                <w:lang w:eastAsia="fi-FI"/>
              </w:rPr>
              <w:t>Kuorma-autot (ilman perävaunua)</w:t>
            </w:r>
          </w:p>
        </w:tc>
      </w:tr>
      <w:tr w:rsidR="003B0739" w:rsidRPr="008C3688" w:rsidTr="003B0739">
        <w:trPr>
          <w:trHeight w:val="257"/>
        </w:trPr>
        <w:tc>
          <w:tcPr>
            <w:tcW w:w="1202" w:type="dxa"/>
            <w:tcBorders>
              <w:top w:val="nil"/>
              <w:left w:val="nil"/>
              <w:bottom w:val="nil"/>
              <w:right w:val="nil"/>
            </w:tcBorders>
            <w:shd w:val="clear" w:color="auto" w:fill="auto"/>
            <w:noWrap/>
            <w:vAlign w:val="bottom"/>
            <w:hideMark/>
          </w:tcPr>
          <w:p w:rsidR="003B0739" w:rsidRPr="008C3688" w:rsidRDefault="003B0739" w:rsidP="003B0739">
            <w:pPr>
              <w:jc w:val="center"/>
              <w:rPr>
                <w:rFonts w:ascii="Calibri" w:hAnsi="Calibri" w:cs="Calibri"/>
                <w:b/>
                <w:bCs/>
                <w:color w:val="000000"/>
                <w:sz w:val="22"/>
                <w:szCs w:val="22"/>
                <w:lang w:eastAsia="fi-FI"/>
              </w:rPr>
            </w:pPr>
            <w:r w:rsidRPr="008C3688">
              <w:rPr>
                <w:rFonts w:ascii="Calibri" w:hAnsi="Calibri" w:cs="Calibri"/>
                <w:b/>
                <w:bCs/>
                <w:color w:val="000000"/>
                <w:sz w:val="22"/>
                <w:szCs w:val="22"/>
                <w:lang w:eastAsia="fi-FI"/>
              </w:rPr>
              <w:t>vuosi</w:t>
            </w:r>
          </w:p>
        </w:tc>
        <w:tc>
          <w:tcPr>
            <w:tcW w:w="1279" w:type="dxa"/>
            <w:tcBorders>
              <w:top w:val="nil"/>
              <w:left w:val="nil"/>
              <w:bottom w:val="nil"/>
              <w:right w:val="nil"/>
            </w:tcBorders>
            <w:shd w:val="clear" w:color="auto" w:fill="auto"/>
            <w:noWrap/>
            <w:vAlign w:val="bottom"/>
            <w:hideMark/>
          </w:tcPr>
          <w:p w:rsidR="003B0739" w:rsidRPr="008C3688" w:rsidRDefault="003B0739" w:rsidP="003B0739">
            <w:pPr>
              <w:jc w:val="center"/>
              <w:rPr>
                <w:rFonts w:ascii="Calibri" w:hAnsi="Calibri" w:cs="Calibri"/>
                <w:b/>
                <w:bCs/>
                <w:color w:val="000000"/>
                <w:sz w:val="22"/>
                <w:szCs w:val="22"/>
                <w:lang w:eastAsia="fi-FI"/>
              </w:rPr>
            </w:pPr>
            <w:r w:rsidRPr="008C3688">
              <w:rPr>
                <w:rFonts w:ascii="Calibri" w:hAnsi="Calibri" w:cs="Calibri"/>
                <w:b/>
                <w:bCs/>
                <w:color w:val="000000"/>
                <w:sz w:val="22"/>
                <w:szCs w:val="22"/>
                <w:lang w:eastAsia="fi-FI"/>
              </w:rPr>
              <w:t>bensiini</w:t>
            </w:r>
          </w:p>
        </w:tc>
        <w:tc>
          <w:tcPr>
            <w:tcW w:w="1071" w:type="dxa"/>
            <w:tcBorders>
              <w:top w:val="nil"/>
              <w:left w:val="nil"/>
              <w:bottom w:val="nil"/>
              <w:right w:val="nil"/>
            </w:tcBorders>
            <w:shd w:val="clear" w:color="auto" w:fill="auto"/>
            <w:noWrap/>
            <w:vAlign w:val="bottom"/>
            <w:hideMark/>
          </w:tcPr>
          <w:p w:rsidR="003B0739" w:rsidRPr="008C3688" w:rsidRDefault="003B0739" w:rsidP="003B0739">
            <w:pPr>
              <w:jc w:val="center"/>
              <w:rPr>
                <w:rFonts w:ascii="Calibri" w:hAnsi="Calibri" w:cs="Calibri"/>
                <w:b/>
                <w:bCs/>
                <w:color w:val="000000"/>
                <w:sz w:val="22"/>
                <w:szCs w:val="22"/>
                <w:lang w:eastAsia="fi-FI"/>
              </w:rPr>
            </w:pPr>
            <w:r w:rsidRPr="008C3688">
              <w:rPr>
                <w:rFonts w:ascii="Calibri" w:hAnsi="Calibri" w:cs="Calibri"/>
                <w:b/>
                <w:bCs/>
                <w:color w:val="000000"/>
                <w:sz w:val="22"/>
                <w:szCs w:val="22"/>
                <w:lang w:eastAsia="fi-FI"/>
              </w:rPr>
              <w:t>diesel</w:t>
            </w:r>
          </w:p>
        </w:tc>
        <w:tc>
          <w:tcPr>
            <w:tcW w:w="946" w:type="dxa"/>
            <w:tcBorders>
              <w:top w:val="nil"/>
              <w:left w:val="nil"/>
              <w:bottom w:val="nil"/>
              <w:right w:val="nil"/>
            </w:tcBorders>
            <w:shd w:val="clear" w:color="auto" w:fill="auto"/>
            <w:noWrap/>
            <w:vAlign w:val="bottom"/>
            <w:hideMark/>
          </w:tcPr>
          <w:p w:rsidR="003B0739" w:rsidRPr="008C3688" w:rsidRDefault="003B0739" w:rsidP="003B0739">
            <w:pPr>
              <w:jc w:val="center"/>
              <w:rPr>
                <w:rFonts w:ascii="Calibri" w:hAnsi="Calibri" w:cs="Calibri"/>
                <w:b/>
                <w:bCs/>
                <w:color w:val="000000"/>
                <w:sz w:val="22"/>
                <w:szCs w:val="22"/>
                <w:lang w:eastAsia="fi-FI"/>
              </w:rPr>
            </w:pPr>
            <w:r w:rsidRPr="008C3688">
              <w:rPr>
                <w:rFonts w:ascii="Calibri" w:hAnsi="Calibri" w:cs="Calibri"/>
                <w:b/>
                <w:bCs/>
                <w:color w:val="000000"/>
                <w:sz w:val="22"/>
                <w:szCs w:val="22"/>
                <w:lang w:eastAsia="fi-FI"/>
              </w:rPr>
              <w:t>kaasu</w:t>
            </w:r>
          </w:p>
        </w:tc>
        <w:tc>
          <w:tcPr>
            <w:tcW w:w="1541" w:type="dxa"/>
            <w:tcBorders>
              <w:top w:val="nil"/>
              <w:left w:val="nil"/>
              <w:bottom w:val="nil"/>
              <w:right w:val="nil"/>
            </w:tcBorders>
            <w:shd w:val="clear" w:color="auto" w:fill="auto"/>
            <w:noWrap/>
            <w:vAlign w:val="bottom"/>
            <w:hideMark/>
          </w:tcPr>
          <w:p w:rsidR="003B0739" w:rsidRPr="008C3688" w:rsidRDefault="003B0739" w:rsidP="003B0739">
            <w:pPr>
              <w:jc w:val="center"/>
              <w:rPr>
                <w:rFonts w:ascii="Calibri" w:hAnsi="Calibri" w:cs="Calibri"/>
                <w:b/>
                <w:bCs/>
                <w:color w:val="000000"/>
                <w:sz w:val="22"/>
                <w:szCs w:val="22"/>
                <w:lang w:eastAsia="fi-FI"/>
              </w:rPr>
            </w:pPr>
            <w:r w:rsidRPr="008C3688">
              <w:rPr>
                <w:rFonts w:ascii="Calibri" w:hAnsi="Calibri" w:cs="Calibri"/>
                <w:b/>
                <w:bCs/>
                <w:color w:val="000000"/>
                <w:sz w:val="22"/>
                <w:szCs w:val="22"/>
                <w:lang w:eastAsia="fi-FI"/>
              </w:rPr>
              <w:t>PHEV(BE)</w:t>
            </w:r>
          </w:p>
        </w:tc>
        <w:tc>
          <w:tcPr>
            <w:tcW w:w="1482" w:type="dxa"/>
            <w:tcBorders>
              <w:top w:val="nil"/>
              <w:left w:val="nil"/>
              <w:bottom w:val="nil"/>
              <w:right w:val="nil"/>
            </w:tcBorders>
            <w:shd w:val="clear" w:color="auto" w:fill="auto"/>
            <w:noWrap/>
            <w:vAlign w:val="bottom"/>
            <w:hideMark/>
          </w:tcPr>
          <w:p w:rsidR="003B0739" w:rsidRPr="008C3688" w:rsidRDefault="003B0739" w:rsidP="003B0739">
            <w:pPr>
              <w:jc w:val="center"/>
              <w:rPr>
                <w:rFonts w:ascii="Calibri" w:hAnsi="Calibri" w:cs="Calibri"/>
                <w:b/>
                <w:bCs/>
                <w:color w:val="000000"/>
                <w:sz w:val="22"/>
                <w:szCs w:val="22"/>
                <w:lang w:eastAsia="fi-FI"/>
              </w:rPr>
            </w:pPr>
            <w:r w:rsidRPr="008C3688">
              <w:rPr>
                <w:rFonts w:ascii="Calibri" w:hAnsi="Calibri" w:cs="Calibri"/>
                <w:b/>
                <w:bCs/>
                <w:color w:val="000000"/>
                <w:sz w:val="22"/>
                <w:szCs w:val="22"/>
                <w:lang w:eastAsia="fi-FI"/>
              </w:rPr>
              <w:t>PHEV(DI)</w:t>
            </w:r>
          </w:p>
        </w:tc>
        <w:tc>
          <w:tcPr>
            <w:tcW w:w="964" w:type="dxa"/>
            <w:tcBorders>
              <w:top w:val="nil"/>
              <w:left w:val="nil"/>
              <w:bottom w:val="nil"/>
              <w:right w:val="nil"/>
            </w:tcBorders>
            <w:shd w:val="clear" w:color="auto" w:fill="auto"/>
            <w:noWrap/>
            <w:vAlign w:val="bottom"/>
            <w:hideMark/>
          </w:tcPr>
          <w:p w:rsidR="003B0739" w:rsidRPr="008C3688" w:rsidRDefault="003B0739" w:rsidP="003B0739">
            <w:pPr>
              <w:jc w:val="center"/>
              <w:rPr>
                <w:rFonts w:ascii="Calibri" w:hAnsi="Calibri" w:cs="Calibri"/>
                <w:b/>
                <w:bCs/>
                <w:color w:val="000000"/>
                <w:sz w:val="22"/>
                <w:szCs w:val="22"/>
                <w:lang w:eastAsia="fi-FI"/>
              </w:rPr>
            </w:pPr>
            <w:r w:rsidRPr="008C3688">
              <w:rPr>
                <w:rFonts w:ascii="Calibri" w:hAnsi="Calibri" w:cs="Calibri"/>
                <w:b/>
                <w:bCs/>
                <w:color w:val="000000"/>
                <w:sz w:val="22"/>
                <w:szCs w:val="22"/>
                <w:lang w:eastAsia="fi-FI"/>
              </w:rPr>
              <w:t>sähkö</w:t>
            </w:r>
          </w:p>
        </w:tc>
        <w:tc>
          <w:tcPr>
            <w:tcW w:w="1048" w:type="dxa"/>
            <w:tcBorders>
              <w:top w:val="nil"/>
              <w:left w:val="nil"/>
              <w:bottom w:val="nil"/>
              <w:right w:val="nil"/>
            </w:tcBorders>
            <w:shd w:val="clear" w:color="auto" w:fill="auto"/>
            <w:noWrap/>
            <w:vAlign w:val="bottom"/>
            <w:hideMark/>
          </w:tcPr>
          <w:p w:rsidR="003B0739" w:rsidRPr="008C3688" w:rsidRDefault="003B0739" w:rsidP="003B0739">
            <w:pPr>
              <w:jc w:val="center"/>
              <w:rPr>
                <w:rFonts w:ascii="Calibri" w:hAnsi="Calibri" w:cs="Calibri"/>
                <w:b/>
                <w:bCs/>
                <w:color w:val="000000"/>
                <w:sz w:val="22"/>
                <w:szCs w:val="22"/>
                <w:lang w:eastAsia="fi-FI"/>
              </w:rPr>
            </w:pPr>
            <w:r w:rsidRPr="008C3688">
              <w:rPr>
                <w:rFonts w:ascii="Calibri" w:hAnsi="Calibri" w:cs="Calibri"/>
                <w:b/>
                <w:bCs/>
                <w:color w:val="000000"/>
                <w:sz w:val="22"/>
                <w:szCs w:val="22"/>
                <w:lang w:eastAsia="fi-FI"/>
              </w:rPr>
              <w:t>määrä</w:t>
            </w:r>
          </w:p>
        </w:tc>
      </w:tr>
      <w:tr w:rsidR="003B0739" w:rsidRPr="008C3688" w:rsidTr="003B0739">
        <w:trPr>
          <w:trHeight w:val="257"/>
        </w:trPr>
        <w:tc>
          <w:tcPr>
            <w:tcW w:w="1202" w:type="dxa"/>
            <w:tcBorders>
              <w:top w:val="nil"/>
              <w:left w:val="nil"/>
              <w:bottom w:val="nil"/>
              <w:right w:val="nil"/>
            </w:tcBorders>
            <w:shd w:val="clear" w:color="auto" w:fill="auto"/>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2020</w:t>
            </w:r>
          </w:p>
        </w:tc>
        <w:tc>
          <w:tcPr>
            <w:tcW w:w="1279" w:type="dxa"/>
            <w:tcBorders>
              <w:top w:val="nil"/>
              <w:left w:val="nil"/>
              <w:bottom w:val="nil"/>
              <w:right w:val="nil"/>
            </w:tcBorders>
            <w:shd w:val="clear" w:color="000000" w:fill="F2F2F2"/>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4 %</w:t>
            </w:r>
          </w:p>
        </w:tc>
        <w:tc>
          <w:tcPr>
            <w:tcW w:w="1071" w:type="dxa"/>
            <w:tcBorders>
              <w:top w:val="nil"/>
              <w:left w:val="nil"/>
              <w:bottom w:val="nil"/>
              <w:right w:val="nil"/>
            </w:tcBorders>
            <w:shd w:val="clear" w:color="auto" w:fill="auto"/>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94.1 %</w:t>
            </w:r>
          </w:p>
        </w:tc>
        <w:tc>
          <w:tcPr>
            <w:tcW w:w="946" w:type="dxa"/>
            <w:tcBorders>
              <w:top w:val="nil"/>
              <w:left w:val="nil"/>
              <w:bottom w:val="nil"/>
              <w:right w:val="nil"/>
            </w:tcBorders>
            <w:shd w:val="clear" w:color="000000" w:fill="F2F2F2"/>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1.9 %</w:t>
            </w:r>
          </w:p>
        </w:tc>
        <w:tc>
          <w:tcPr>
            <w:tcW w:w="1541" w:type="dxa"/>
            <w:tcBorders>
              <w:top w:val="nil"/>
              <w:left w:val="nil"/>
              <w:bottom w:val="nil"/>
              <w:right w:val="nil"/>
            </w:tcBorders>
            <w:shd w:val="clear" w:color="auto" w:fill="auto"/>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0 %</w:t>
            </w:r>
          </w:p>
        </w:tc>
        <w:tc>
          <w:tcPr>
            <w:tcW w:w="1482" w:type="dxa"/>
            <w:tcBorders>
              <w:top w:val="nil"/>
              <w:left w:val="nil"/>
              <w:bottom w:val="nil"/>
              <w:right w:val="nil"/>
            </w:tcBorders>
            <w:shd w:val="clear" w:color="000000" w:fill="F2F2F2"/>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0 %</w:t>
            </w:r>
          </w:p>
        </w:tc>
        <w:tc>
          <w:tcPr>
            <w:tcW w:w="964" w:type="dxa"/>
            <w:tcBorders>
              <w:top w:val="nil"/>
              <w:left w:val="nil"/>
              <w:bottom w:val="nil"/>
              <w:right w:val="nil"/>
            </w:tcBorders>
            <w:shd w:val="clear" w:color="auto" w:fill="auto"/>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0.1 %</w:t>
            </w:r>
          </w:p>
        </w:tc>
        <w:tc>
          <w:tcPr>
            <w:tcW w:w="1048" w:type="dxa"/>
            <w:tcBorders>
              <w:top w:val="nil"/>
              <w:left w:val="nil"/>
              <w:bottom w:val="nil"/>
              <w:right w:val="nil"/>
            </w:tcBorders>
            <w:shd w:val="clear" w:color="000000" w:fill="F2F2F2"/>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2 470</w:t>
            </w:r>
          </w:p>
        </w:tc>
      </w:tr>
      <w:tr w:rsidR="003B0739" w:rsidRPr="008C3688" w:rsidTr="003B0739">
        <w:trPr>
          <w:trHeight w:val="257"/>
        </w:trPr>
        <w:tc>
          <w:tcPr>
            <w:tcW w:w="1202" w:type="dxa"/>
            <w:tcBorders>
              <w:top w:val="nil"/>
              <w:left w:val="nil"/>
              <w:bottom w:val="nil"/>
              <w:right w:val="nil"/>
            </w:tcBorders>
            <w:shd w:val="clear" w:color="auto" w:fill="auto"/>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2021</w:t>
            </w:r>
          </w:p>
        </w:tc>
        <w:tc>
          <w:tcPr>
            <w:tcW w:w="1279" w:type="dxa"/>
            <w:tcBorders>
              <w:top w:val="nil"/>
              <w:left w:val="nil"/>
              <w:bottom w:val="nil"/>
              <w:right w:val="nil"/>
            </w:tcBorders>
            <w:shd w:val="clear" w:color="000000" w:fill="F2F2F2"/>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3 %</w:t>
            </w:r>
          </w:p>
        </w:tc>
        <w:tc>
          <w:tcPr>
            <w:tcW w:w="1071" w:type="dxa"/>
            <w:tcBorders>
              <w:top w:val="nil"/>
              <w:left w:val="nil"/>
              <w:bottom w:val="nil"/>
              <w:right w:val="nil"/>
            </w:tcBorders>
            <w:shd w:val="clear" w:color="auto" w:fill="auto"/>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94.9 %</w:t>
            </w:r>
          </w:p>
        </w:tc>
        <w:tc>
          <w:tcPr>
            <w:tcW w:w="946" w:type="dxa"/>
            <w:tcBorders>
              <w:top w:val="nil"/>
              <w:left w:val="nil"/>
              <w:bottom w:val="nil"/>
              <w:right w:val="nil"/>
            </w:tcBorders>
            <w:shd w:val="clear" w:color="000000" w:fill="F2F2F2"/>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1.6 %</w:t>
            </w:r>
          </w:p>
        </w:tc>
        <w:tc>
          <w:tcPr>
            <w:tcW w:w="1541" w:type="dxa"/>
            <w:tcBorders>
              <w:top w:val="nil"/>
              <w:left w:val="nil"/>
              <w:bottom w:val="nil"/>
              <w:right w:val="nil"/>
            </w:tcBorders>
            <w:shd w:val="clear" w:color="auto" w:fill="auto"/>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0 %</w:t>
            </w:r>
          </w:p>
        </w:tc>
        <w:tc>
          <w:tcPr>
            <w:tcW w:w="1482" w:type="dxa"/>
            <w:tcBorders>
              <w:top w:val="nil"/>
              <w:left w:val="nil"/>
              <w:bottom w:val="nil"/>
              <w:right w:val="nil"/>
            </w:tcBorders>
            <w:shd w:val="clear" w:color="000000" w:fill="F2F2F2"/>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0 %</w:t>
            </w:r>
          </w:p>
        </w:tc>
        <w:tc>
          <w:tcPr>
            <w:tcW w:w="964" w:type="dxa"/>
            <w:tcBorders>
              <w:top w:val="nil"/>
              <w:left w:val="nil"/>
              <w:bottom w:val="nil"/>
              <w:right w:val="nil"/>
            </w:tcBorders>
            <w:shd w:val="clear" w:color="auto" w:fill="auto"/>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0.5 %</w:t>
            </w:r>
          </w:p>
        </w:tc>
        <w:tc>
          <w:tcPr>
            <w:tcW w:w="1048" w:type="dxa"/>
            <w:tcBorders>
              <w:top w:val="nil"/>
              <w:left w:val="nil"/>
              <w:bottom w:val="nil"/>
              <w:right w:val="nil"/>
            </w:tcBorders>
            <w:shd w:val="clear" w:color="000000" w:fill="F2F2F2"/>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2 880</w:t>
            </w:r>
          </w:p>
        </w:tc>
      </w:tr>
      <w:tr w:rsidR="003B0739" w:rsidRPr="008C3688" w:rsidTr="003B0739">
        <w:trPr>
          <w:trHeight w:val="257"/>
        </w:trPr>
        <w:tc>
          <w:tcPr>
            <w:tcW w:w="1202" w:type="dxa"/>
            <w:tcBorders>
              <w:top w:val="nil"/>
              <w:left w:val="nil"/>
              <w:bottom w:val="nil"/>
              <w:right w:val="nil"/>
            </w:tcBorders>
            <w:shd w:val="clear" w:color="auto" w:fill="auto"/>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2022</w:t>
            </w:r>
          </w:p>
        </w:tc>
        <w:tc>
          <w:tcPr>
            <w:tcW w:w="1279" w:type="dxa"/>
            <w:tcBorders>
              <w:top w:val="nil"/>
              <w:left w:val="nil"/>
              <w:bottom w:val="nil"/>
              <w:right w:val="nil"/>
            </w:tcBorders>
            <w:shd w:val="clear" w:color="000000" w:fill="F2F2F2"/>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2 %</w:t>
            </w:r>
          </w:p>
        </w:tc>
        <w:tc>
          <w:tcPr>
            <w:tcW w:w="1071" w:type="dxa"/>
            <w:tcBorders>
              <w:top w:val="nil"/>
              <w:left w:val="nil"/>
              <w:bottom w:val="nil"/>
              <w:right w:val="nil"/>
            </w:tcBorders>
            <w:shd w:val="clear" w:color="auto" w:fill="auto"/>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95.0 %</w:t>
            </w:r>
          </w:p>
        </w:tc>
        <w:tc>
          <w:tcPr>
            <w:tcW w:w="946" w:type="dxa"/>
            <w:tcBorders>
              <w:top w:val="nil"/>
              <w:left w:val="nil"/>
              <w:bottom w:val="nil"/>
              <w:right w:val="nil"/>
            </w:tcBorders>
            <w:shd w:val="clear" w:color="000000" w:fill="F2F2F2"/>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2.0 %</w:t>
            </w:r>
          </w:p>
        </w:tc>
        <w:tc>
          <w:tcPr>
            <w:tcW w:w="1541" w:type="dxa"/>
            <w:tcBorders>
              <w:top w:val="nil"/>
              <w:left w:val="nil"/>
              <w:bottom w:val="nil"/>
              <w:right w:val="nil"/>
            </w:tcBorders>
            <w:shd w:val="clear" w:color="auto" w:fill="auto"/>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0 %</w:t>
            </w:r>
          </w:p>
        </w:tc>
        <w:tc>
          <w:tcPr>
            <w:tcW w:w="1482" w:type="dxa"/>
            <w:tcBorders>
              <w:top w:val="nil"/>
              <w:left w:val="nil"/>
              <w:bottom w:val="nil"/>
              <w:right w:val="nil"/>
            </w:tcBorders>
            <w:shd w:val="clear" w:color="000000" w:fill="F2F2F2"/>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0 %</w:t>
            </w:r>
          </w:p>
        </w:tc>
        <w:tc>
          <w:tcPr>
            <w:tcW w:w="964" w:type="dxa"/>
            <w:tcBorders>
              <w:top w:val="nil"/>
              <w:left w:val="nil"/>
              <w:bottom w:val="nil"/>
              <w:right w:val="nil"/>
            </w:tcBorders>
            <w:shd w:val="clear" w:color="auto" w:fill="auto"/>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1.0 %</w:t>
            </w:r>
          </w:p>
        </w:tc>
        <w:tc>
          <w:tcPr>
            <w:tcW w:w="1048" w:type="dxa"/>
            <w:tcBorders>
              <w:top w:val="nil"/>
              <w:left w:val="nil"/>
              <w:bottom w:val="nil"/>
              <w:right w:val="nil"/>
            </w:tcBorders>
            <w:shd w:val="clear" w:color="000000" w:fill="F2F2F2"/>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2 880</w:t>
            </w:r>
          </w:p>
        </w:tc>
      </w:tr>
      <w:tr w:rsidR="003B0739" w:rsidRPr="008C3688" w:rsidTr="003B0739">
        <w:trPr>
          <w:trHeight w:val="257"/>
        </w:trPr>
        <w:tc>
          <w:tcPr>
            <w:tcW w:w="1202" w:type="dxa"/>
            <w:tcBorders>
              <w:top w:val="nil"/>
              <w:left w:val="nil"/>
              <w:bottom w:val="nil"/>
              <w:right w:val="nil"/>
            </w:tcBorders>
            <w:shd w:val="clear" w:color="auto" w:fill="auto"/>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2023</w:t>
            </w:r>
          </w:p>
        </w:tc>
        <w:tc>
          <w:tcPr>
            <w:tcW w:w="1279" w:type="dxa"/>
            <w:tcBorders>
              <w:top w:val="nil"/>
              <w:left w:val="nil"/>
              <w:bottom w:val="nil"/>
              <w:right w:val="nil"/>
            </w:tcBorders>
            <w:shd w:val="clear" w:color="000000" w:fill="F2F2F2"/>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1 %</w:t>
            </w:r>
          </w:p>
        </w:tc>
        <w:tc>
          <w:tcPr>
            <w:tcW w:w="1071" w:type="dxa"/>
            <w:tcBorders>
              <w:top w:val="nil"/>
              <w:left w:val="nil"/>
              <w:bottom w:val="nil"/>
              <w:right w:val="nil"/>
            </w:tcBorders>
            <w:shd w:val="clear" w:color="auto" w:fill="auto"/>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94.1 %</w:t>
            </w:r>
          </w:p>
        </w:tc>
        <w:tc>
          <w:tcPr>
            <w:tcW w:w="946" w:type="dxa"/>
            <w:tcBorders>
              <w:top w:val="nil"/>
              <w:left w:val="nil"/>
              <w:bottom w:val="nil"/>
              <w:right w:val="nil"/>
            </w:tcBorders>
            <w:shd w:val="clear" w:color="000000" w:fill="F2F2F2"/>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2.4 %</w:t>
            </w:r>
          </w:p>
        </w:tc>
        <w:tc>
          <w:tcPr>
            <w:tcW w:w="1541" w:type="dxa"/>
            <w:tcBorders>
              <w:top w:val="nil"/>
              <w:left w:val="nil"/>
              <w:bottom w:val="nil"/>
              <w:right w:val="nil"/>
            </w:tcBorders>
            <w:shd w:val="clear" w:color="auto" w:fill="auto"/>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0 %</w:t>
            </w:r>
          </w:p>
        </w:tc>
        <w:tc>
          <w:tcPr>
            <w:tcW w:w="1482" w:type="dxa"/>
            <w:tcBorders>
              <w:top w:val="nil"/>
              <w:left w:val="nil"/>
              <w:bottom w:val="nil"/>
              <w:right w:val="nil"/>
            </w:tcBorders>
            <w:shd w:val="clear" w:color="000000" w:fill="F2F2F2"/>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0 %</w:t>
            </w:r>
          </w:p>
        </w:tc>
        <w:tc>
          <w:tcPr>
            <w:tcW w:w="964" w:type="dxa"/>
            <w:tcBorders>
              <w:top w:val="nil"/>
              <w:left w:val="nil"/>
              <w:bottom w:val="nil"/>
              <w:right w:val="nil"/>
            </w:tcBorders>
            <w:shd w:val="clear" w:color="auto" w:fill="auto"/>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2.5 %</w:t>
            </w:r>
          </w:p>
        </w:tc>
        <w:tc>
          <w:tcPr>
            <w:tcW w:w="1048" w:type="dxa"/>
            <w:tcBorders>
              <w:top w:val="nil"/>
              <w:left w:val="nil"/>
              <w:bottom w:val="nil"/>
              <w:right w:val="nil"/>
            </w:tcBorders>
            <w:shd w:val="clear" w:color="000000" w:fill="F2F2F2"/>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2 880</w:t>
            </w:r>
          </w:p>
        </w:tc>
      </w:tr>
      <w:tr w:rsidR="003B0739" w:rsidRPr="008C3688" w:rsidTr="003B0739">
        <w:trPr>
          <w:trHeight w:val="257"/>
        </w:trPr>
        <w:tc>
          <w:tcPr>
            <w:tcW w:w="1202" w:type="dxa"/>
            <w:tcBorders>
              <w:top w:val="nil"/>
              <w:left w:val="nil"/>
              <w:bottom w:val="nil"/>
              <w:right w:val="nil"/>
            </w:tcBorders>
            <w:shd w:val="clear" w:color="auto" w:fill="auto"/>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2024</w:t>
            </w:r>
          </w:p>
        </w:tc>
        <w:tc>
          <w:tcPr>
            <w:tcW w:w="1279" w:type="dxa"/>
            <w:tcBorders>
              <w:top w:val="nil"/>
              <w:left w:val="nil"/>
              <w:bottom w:val="nil"/>
              <w:right w:val="nil"/>
            </w:tcBorders>
            <w:shd w:val="clear" w:color="000000" w:fill="F2F2F2"/>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0 %</w:t>
            </w:r>
          </w:p>
        </w:tc>
        <w:tc>
          <w:tcPr>
            <w:tcW w:w="1071" w:type="dxa"/>
            <w:tcBorders>
              <w:top w:val="nil"/>
              <w:left w:val="nil"/>
              <w:bottom w:val="nil"/>
              <w:right w:val="nil"/>
            </w:tcBorders>
            <w:shd w:val="clear" w:color="auto" w:fill="auto"/>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94.4 %</w:t>
            </w:r>
          </w:p>
        </w:tc>
        <w:tc>
          <w:tcPr>
            <w:tcW w:w="946" w:type="dxa"/>
            <w:tcBorders>
              <w:top w:val="nil"/>
              <w:left w:val="nil"/>
              <w:bottom w:val="nil"/>
              <w:right w:val="nil"/>
            </w:tcBorders>
            <w:shd w:val="clear" w:color="000000" w:fill="F2F2F2"/>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2.8 %</w:t>
            </w:r>
          </w:p>
        </w:tc>
        <w:tc>
          <w:tcPr>
            <w:tcW w:w="1541" w:type="dxa"/>
            <w:tcBorders>
              <w:top w:val="nil"/>
              <w:left w:val="nil"/>
              <w:bottom w:val="nil"/>
              <w:right w:val="nil"/>
            </w:tcBorders>
            <w:shd w:val="clear" w:color="auto" w:fill="auto"/>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0 %</w:t>
            </w:r>
          </w:p>
        </w:tc>
        <w:tc>
          <w:tcPr>
            <w:tcW w:w="1482" w:type="dxa"/>
            <w:tcBorders>
              <w:top w:val="nil"/>
              <w:left w:val="nil"/>
              <w:bottom w:val="nil"/>
              <w:right w:val="nil"/>
            </w:tcBorders>
            <w:shd w:val="clear" w:color="000000" w:fill="F2F2F2"/>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0 %</w:t>
            </w:r>
          </w:p>
        </w:tc>
        <w:tc>
          <w:tcPr>
            <w:tcW w:w="964" w:type="dxa"/>
            <w:tcBorders>
              <w:top w:val="nil"/>
              <w:left w:val="nil"/>
              <w:bottom w:val="nil"/>
              <w:right w:val="nil"/>
            </w:tcBorders>
            <w:shd w:val="clear" w:color="auto" w:fill="auto"/>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2.9 %</w:t>
            </w:r>
          </w:p>
        </w:tc>
        <w:tc>
          <w:tcPr>
            <w:tcW w:w="1048" w:type="dxa"/>
            <w:tcBorders>
              <w:top w:val="nil"/>
              <w:left w:val="nil"/>
              <w:bottom w:val="nil"/>
              <w:right w:val="nil"/>
            </w:tcBorders>
            <w:shd w:val="clear" w:color="000000" w:fill="F2F2F2"/>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2 880</w:t>
            </w:r>
          </w:p>
        </w:tc>
      </w:tr>
      <w:tr w:rsidR="003B0739" w:rsidRPr="008C3688" w:rsidTr="003B0739">
        <w:trPr>
          <w:trHeight w:val="257"/>
        </w:trPr>
        <w:tc>
          <w:tcPr>
            <w:tcW w:w="1202" w:type="dxa"/>
            <w:tcBorders>
              <w:top w:val="nil"/>
              <w:left w:val="nil"/>
              <w:bottom w:val="nil"/>
              <w:right w:val="nil"/>
            </w:tcBorders>
            <w:shd w:val="clear" w:color="auto" w:fill="auto"/>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2025</w:t>
            </w:r>
          </w:p>
        </w:tc>
        <w:tc>
          <w:tcPr>
            <w:tcW w:w="1279" w:type="dxa"/>
            <w:tcBorders>
              <w:top w:val="nil"/>
              <w:left w:val="nil"/>
              <w:bottom w:val="nil"/>
              <w:right w:val="nil"/>
            </w:tcBorders>
            <w:shd w:val="clear" w:color="000000" w:fill="F2F2F2"/>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0 %</w:t>
            </w:r>
          </w:p>
        </w:tc>
        <w:tc>
          <w:tcPr>
            <w:tcW w:w="1071" w:type="dxa"/>
            <w:tcBorders>
              <w:top w:val="nil"/>
              <w:left w:val="nil"/>
              <w:bottom w:val="nil"/>
              <w:right w:val="nil"/>
            </w:tcBorders>
            <w:shd w:val="clear" w:color="auto" w:fill="auto"/>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93.7 %</w:t>
            </w:r>
          </w:p>
        </w:tc>
        <w:tc>
          <w:tcPr>
            <w:tcW w:w="946" w:type="dxa"/>
            <w:tcBorders>
              <w:top w:val="nil"/>
              <w:left w:val="nil"/>
              <w:bottom w:val="nil"/>
              <w:right w:val="nil"/>
            </w:tcBorders>
            <w:shd w:val="clear" w:color="000000" w:fill="F2F2F2"/>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3.1 %</w:t>
            </w:r>
          </w:p>
        </w:tc>
        <w:tc>
          <w:tcPr>
            <w:tcW w:w="1541" w:type="dxa"/>
            <w:tcBorders>
              <w:top w:val="nil"/>
              <w:left w:val="nil"/>
              <w:bottom w:val="nil"/>
              <w:right w:val="nil"/>
            </w:tcBorders>
            <w:shd w:val="clear" w:color="auto" w:fill="auto"/>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0 %</w:t>
            </w:r>
          </w:p>
        </w:tc>
        <w:tc>
          <w:tcPr>
            <w:tcW w:w="1482" w:type="dxa"/>
            <w:tcBorders>
              <w:top w:val="nil"/>
              <w:left w:val="nil"/>
              <w:bottom w:val="nil"/>
              <w:right w:val="nil"/>
            </w:tcBorders>
            <w:shd w:val="clear" w:color="000000" w:fill="F2F2F2"/>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0 %</w:t>
            </w:r>
          </w:p>
        </w:tc>
        <w:tc>
          <w:tcPr>
            <w:tcW w:w="964" w:type="dxa"/>
            <w:tcBorders>
              <w:top w:val="nil"/>
              <w:left w:val="nil"/>
              <w:bottom w:val="nil"/>
              <w:right w:val="nil"/>
            </w:tcBorders>
            <w:shd w:val="clear" w:color="auto" w:fill="auto"/>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3.2 %</w:t>
            </w:r>
          </w:p>
        </w:tc>
        <w:tc>
          <w:tcPr>
            <w:tcW w:w="1048" w:type="dxa"/>
            <w:tcBorders>
              <w:top w:val="nil"/>
              <w:left w:val="nil"/>
              <w:bottom w:val="nil"/>
              <w:right w:val="nil"/>
            </w:tcBorders>
            <w:shd w:val="clear" w:color="000000" w:fill="F2F2F2"/>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2 880</w:t>
            </w:r>
          </w:p>
        </w:tc>
      </w:tr>
      <w:tr w:rsidR="003B0739" w:rsidRPr="008C3688" w:rsidTr="003B0739">
        <w:trPr>
          <w:trHeight w:val="257"/>
        </w:trPr>
        <w:tc>
          <w:tcPr>
            <w:tcW w:w="1202" w:type="dxa"/>
            <w:tcBorders>
              <w:top w:val="nil"/>
              <w:left w:val="nil"/>
              <w:bottom w:val="nil"/>
              <w:right w:val="nil"/>
            </w:tcBorders>
            <w:shd w:val="clear" w:color="auto" w:fill="auto"/>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2026</w:t>
            </w:r>
          </w:p>
        </w:tc>
        <w:tc>
          <w:tcPr>
            <w:tcW w:w="1279" w:type="dxa"/>
            <w:tcBorders>
              <w:top w:val="nil"/>
              <w:left w:val="nil"/>
              <w:bottom w:val="nil"/>
              <w:right w:val="nil"/>
            </w:tcBorders>
            <w:shd w:val="clear" w:color="000000" w:fill="F2F2F2"/>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0 %</w:t>
            </w:r>
          </w:p>
        </w:tc>
        <w:tc>
          <w:tcPr>
            <w:tcW w:w="1071" w:type="dxa"/>
            <w:tcBorders>
              <w:top w:val="nil"/>
              <w:left w:val="nil"/>
              <w:bottom w:val="nil"/>
              <w:right w:val="nil"/>
            </w:tcBorders>
            <w:shd w:val="clear" w:color="auto" w:fill="auto"/>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92.9 %</w:t>
            </w:r>
          </w:p>
        </w:tc>
        <w:tc>
          <w:tcPr>
            <w:tcW w:w="946" w:type="dxa"/>
            <w:tcBorders>
              <w:top w:val="nil"/>
              <w:left w:val="nil"/>
              <w:bottom w:val="nil"/>
              <w:right w:val="nil"/>
            </w:tcBorders>
            <w:shd w:val="clear" w:color="000000" w:fill="F2F2F2"/>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3.5 %</w:t>
            </w:r>
          </w:p>
        </w:tc>
        <w:tc>
          <w:tcPr>
            <w:tcW w:w="1541" w:type="dxa"/>
            <w:tcBorders>
              <w:top w:val="nil"/>
              <w:left w:val="nil"/>
              <w:bottom w:val="nil"/>
              <w:right w:val="nil"/>
            </w:tcBorders>
            <w:shd w:val="clear" w:color="auto" w:fill="auto"/>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0 %</w:t>
            </w:r>
          </w:p>
        </w:tc>
        <w:tc>
          <w:tcPr>
            <w:tcW w:w="1482" w:type="dxa"/>
            <w:tcBorders>
              <w:top w:val="nil"/>
              <w:left w:val="nil"/>
              <w:bottom w:val="nil"/>
              <w:right w:val="nil"/>
            </w:tcBorders>
            <w:shd w:val="clear" w:color="000000" w:fill="F2F2F2"/>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0 %</w:t>
            </w:r>
          </w:p>
        </w:tc>
        <w:tc>
          <w:tcPr>
            <w:tcW w:w="964" w:type="dxa"/>
            <w:tcBorders>
              <w:top w:val="nil"/>
              <w:left w:val="nil"/>
              <w:bottom w:val="nil"/>
              <w:right w:val="nil"/>
            </w:tcBorders>
            <w:shd w:val="clear" w:color="auto" w:fill="auto"/>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3.6 %</w:t>
            </w:r>
          </w:p>
        </w:tc>
        <w:tc>
          <w:tcPr>
            <w:tcW w:w="1048" w:type="dxa"/>
            <w:tcBorders>
              <w:top w:val="nil"/>
              <w:left w:val="nil"/>
              <w:bottom w:val="nil"/>
              <w:right w:val="nil"/>
            </w:tcBorders>
            <w:shd w:val="clear" w:color="000000" w:fill="F2F2F2"/>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2 880</w:t>
            </w:r>
          </w:p>
        </w:tc>
      </w:tr>
      <w:tr w:rsidR="003B0739" w:rsidRPr="008C3688" w:rsidTr="003B0739">
        <w:trPr>
          <w:trHeight w:val="257"/>
        </w:trPr>
        <w:tc>
          <w:tcPr>
            <w:tcW w:w="1202" w:type="dxa"/>
            <w:tcBorders>
              <w:top w:val="nil"/>
              <w:left w:val="nil"/>
              <w:bottom w:val="nil"/>
              <w:right w:val="nil"/>
            </w:tcBorders>
            <w:shd w:val="clear" w:color="auto" w:fill="auto"/>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2027</w:t>
            </w:r>
          </w:p>
        </w:tc>
        <w:tc>
          <w:tcPr>
            <w:tcW w:w="1279" w:type="dxa"/>
            <w:tcBorders>
              <w:top w:val="nil"/>
              <w:left w:val="nil"/>
              <w:bottom w:val="nil"/>
              <w:right w:val="nil"/>
            </w:tcBorders>
            <w:shd w:val="clear" w:color="000000" w:fill="F2F2F2"/>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0 %</w:t>
            </w:r>
          </w:p>
        </w:tc>
        <w:tc>
          <w:tcPr>
            <w:tcW w:w="1071" w:type="dxa"/>
            <w:tcBorders>
              <w:top w:val="nil"/>
              <w:left w:val="nil"/>
              <w:bottom w:val="nil"/>
              <w:right w:val="nil"/>
            </w:tcBorders>
            <w:shd w:val="clear" w:color="auto" w:fill="auto"/>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92.2 %</w:t>
            </w:r>
          </w:p>
        </w:tc>
        <w:tc>
          <w:tcPr>
            <w:tcW w:w="946" w:type="dxa"/>
            <w:tcBorders>
              <w:top w:val="nil"/>
              <w:left w:val="nil"/>
              <w:bottom w:val="nil"/>
              <w:right w:val="nil"/>
            </w:tcBorders>
            <w:shd w:val="clear" w:color="000000" w:fill="F2F2F2"/>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3.9 %</w:t>
            </w:r>
          </w:p>
        </w:tc>
        <w:tc>
          <w:tcPr>
            <w:tcW w:w="1541" w:type="dxa"/>
            <w:tcBorders>
              <w:top w:val="nil"/>
              <w:left w:val="nil"/>
              <w:bottom w:val="nil"/>
              <w:right w:val="nil"/>
            </w:tcBorders>
            <w:shd w:val="clear" w:color="auto" w:fill="auto"/>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0 %</w:t>
            </w:r>
          </w:p>
        </w:tc>
        <w:tc>
          <w:tcPr>
            <w:tcW w:w="1482" w:type="dxa"/>
            <w:tcBorders>
              <w:top w:val="nil"/>
              <w:left w:val="nil"/>
              <w:bottom w:val="nil"/>
              <w:right w:val="nil"/>
            </w:tcBorders>
            <w:shd w:val="clear" w:color="000000" w:fill="F2F2F2"/>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0 %</w:t>
            </w:r>
          </w:p>
        </w:tc>
        <w:tc>
          <w:tcPr>
            <w:tcW w:w="964" w:type="dxa"/>
            <w:tcBorders>
              <w:top w:val="nil"/>
              <w:left w:val="nil"/>
              <w:bottom w:val="nil"/>
              <w:right w:val="nil"/>
            </w:tcBorders>
            <w:shd w:val="clear" w:color="auto" w:fill="auto"/>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3.9 %</w:t>
            </w:r>
          </w:p>
        </w:tc>
        <w:tc>
          <w:tcPr>
            <w:tcW w:w="1048" w:type="dxa"/>
            <w:tcBorders>
              <w:top w:val="nil"/>
              <w:left w:val="nil"/>
              <w:bottom w:val="nil"/>
              <w:right w:val="nil"/>
            </w:tcBorders>
            <w:shd w:val="clear" w:color="000000" w:fill="F2F2F2"/>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2 880</w:t>
            </w:r>
          </w:p>
        </w:tc>
      </w:tr>
      <w:tr w:rsidR="003B0739" w:rsidRPr="008C3688" w:rsidTr="003B0739">
        <w:trPr>
          <w:trHeight w:val="257"/>
        </w:trPr>
        <w:tc>
          <w:tcPr>
            <w:tcW w:w="1202" w:type="dxa"/>
            <w:tcBorders>
              <w:top w:val="nil"/>
              <w:left w:val="nil"/>
              <w:bottom w:val="nil"/>
              <w:right w:val="nil"/>
            </w:tcBorders>
            <w:shd w:val="clear" w:color="auto" w:fill="auto"/>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2028</w:t>
            </w:r>
          </w:p>
        </w:tc>
        <w:tc>
          <w:tcPr>
            <w:tcW w:w="1279" w:type="dxa"/>
            <w:tcBorders>
              <w:top w:val="nil"/>
              <w:left w:val="nil"/>
              <w:bottom w:val="nil"/>
              <w:right w:val="nil"/>
            </w:tcBorders>
            <w:shd w:val="clear" w:color="000000" w:fill="F2F2F2"/>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0 %</w:t>
            </w:r>
          </w:p>
        </w:tc>
        <w:tc>
          <w:tcPr>
            <w:tcW w:w="1071" w:type="dxa"/>
            <w:tcBorders>
              <w:top w:val="nil"/>
              <w:left w:val="nil"/>
              <w:bottom w:val="nil"/>
              <w:right w:val="nil"/>
            </w:tcBorders>
            <w:shd w:val="clear" w:color="auto" w:fill="auto"/>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91.5 %</w:t>
            </w:r>
          </w:p>
        </w:tc>
        <w:tc>
          <w:tcPr>
            <w:tcW w:w="946" w:type="dxa"/>
            <w:tcBorders>
              <w:top w:val="nil"/>
              <w:left w:val="nil"/>
              <w:bottom w:val="nil"/>
              <w:right w:val="nil"/>
            </w:tcBorders>
            <w:shd w:val="clear" w:color="000000" w:fill="F2F2F2"/>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4.3 %</w:t>
            </w:r>
          </w:p>
        </w:tc>
        <w:tc>
          <w:tcPr>
            <w:tcW w:w="1541" w:type="dxa"/>
            <w:tcBorders>
              <w:top w:val="nil"/>
              <w:left w:val="nil"/>
              <w:bottom w:val="nil"/>
              <w:right w:val="nil"/>
            </w:tcBorders>
            <w:shd w:val="clear" w:color="auto" w:fill="auto"/>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0 %</w:t>
            </w:r>
          </w:p>
        </w:tc>
        <w:tc>
          <w:tcPr>
            <w:tcW w:w="1482" w:type="dxa"/>
            <w:tcBorders>
              <w:top w:val="nil"/>
              <w:left w:val="nil"/>
              <w:bottom w:val="nil"/>
              <w:right w:val="nil"/>
            </w:tcBorders>
            <w:shd w:val="clear" w:color="000000" w:fill="F2F2F2"/>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0 %</w:t>
            </w:r>
          </w:p>
        </w:tc>
        <w:tc>
          <w:tcPr>
            <w:tcW w:w="964" w:type="dxa"/>
            <w:tcBorders>
              <w:top w:val="nil"/>
              <w:left w:val="nil"/>
              <w:bottom w:val="nil"/>
              <w:right w:val="nil"/>
            </w:tcBorders>
            <w:shd w:val="clear" w:color="auto" w:fill="auto"/>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4.3 %</w:t>
            </w:r>
          </w:p>
        </w:tc>
        <w:tc>
          <w:tcPr>
            <w:tcW w:w="1048" w:type="dxa"/>
            <w:tcBorders>
              <w:top w:val="nil"/>
              <w:left w:val="nil"/>
              <w:bottom w:val="nil"/>
              <w:right w:val="nil"/>
            </w:tcBorders>
            <w:shd w:val="clear" w:color="000000" w:fill="F2F2F2"/>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2 880</w:t>
            </w:r>
          </w:p>
        </w:tc>
      </w:tr>
      <w:tr w:rsidR="003B0739" w:rsidRPr="008C3688" w:rsidTr="003B0739">
        <w:trPr>
          <w:trHeight w:val="257"/>
        </w:trPr>
        <w:tc>
          <w:tcPr>
            <w:tcW w:w="1202" w:type="dxa"/>
            <w:tcBorders>
              <w:top w:val="nil"/>
              <w:left w:val="nil"/>
              <w:bottom w:val="nil"/>
              <w:right w:val="nil"/>
            </w:tcBorders>
            <w:shd w:val="clear" w:color="auto" w:fill="auto"/>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2029</w:t>
            </w:r>
          </w:p>
        </w:tc>
        <w:tc>
          <w:tcPr>
            <w:tcW w:w="1279" w:type="dxa"/>
            <w:tcBorders>
              <w:top w:val="nil"/>
              <w:left w:val="nil"/>
              <w:bottom w:val="nil"/>
              <w:right w:val="nil"/>
            </w:tcBorders>
            <w:shd w:val="clear" w:color="000000" w:fill="F2F2F2"/>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0 %</w:t>
            </w:r>
          </w:p>
        </w:tc>
        <w:tc>
          <w:tcPr>
            <w:tcW w:w="1071" w:type="dxa"/>
            <w:tcBorders>
              <w:top w:val="nil"/>
              <w:left w:val="nil"/>
              <w:bottom w:val="nil"/>
              <w:right w:val="nil"/>
            </w:tcBorders>
            <w:shd w:val="clear" w:color="auto" w:fill="auto"/>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90.7 %</w:t>
            </w:r>
          </w:p>
        </w:tc>
        <w:tc>
          <w:tcPr>
            <w:tcW w:w="946" w:type="dxa"/>
            <w:tcBorders>
              <w:top w:val="nil"/>
              <w:left w:val="nil"/>
              <w:bottom w:val="nil"/>
              <w:right w:val="nil"/>
            </w:tcBorders>
            <w:shd w:val="clear" w:color="000000" w:fill="F2F2F2"/>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4.6 %</w:t>
            </w:r>
          </w:p>
        </w:tc>
        <w:tc>
          <w:tcPr>
            <w:tcW w:w="1541" w:type="dxa"/>
            <w:tcBorders>
              <w:top w:val="nil"/>
              <w:left w:val="nil"/>
              <w:bottom w:val="nil"/>
              <w:right w:val="nil"/>
            </w:tcBorders>
            <w:shd w:val="clear" w:color="auto" w:fill="auto"/>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0 %</w:t>
            </w:r>
          </w:p>
        </w:tc>
        <w:tc>
          <w:tcPr>
            <w:tcW w:w="1482" w:type="dxa"/>
            <w:tcBorders>
              <w:top w:val="nil"/>
              <w:left w:val="nil"/>
              <w:bottom w:val="nil"/>
              <w:right w:val="nil"/>
            </w:tcBorders>
            <w:shd w:val="clear" w:color="000000" w:fill="F2F2F2"/>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0 %</w:t>
            </w:r>
          </w:p>
        </w:tc>
        <w:tc>
          <w:tcPr>
            <w:tcW w:w="964" w:type="dxa"/>
            <w:tcBorders>
              <w:top w:val="nil"/>
              <w:left w:val="nil"/>
              <w:bottom w:val="nil"/>
              <w:right w:val="nil"/>
            </w:tcBorders>
            <w:shd w:val="clear" w:color="auto" w:fill="auto"/>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4.6 %</w:t>
            </w:r>
          </w:p>
        </w:tc>
        <w:tc>
          <w:tcPr>
            <w:tcW w:w="1048" w:type="dxa"/>
            <w:tcBorders>
              <w:top w:val="nil"/>
              <w:left w:val="nil"/>
              <w:bottom w:val="nil"/>
              <w:right w:val="nil"/>
            </w:tcBorders>
            <w:shd w:val="clear" w:color="000000" w:fill="F2F2F2"/>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2 880</w:t>
            </w:r>
          </w:p>
        </w:tc>
      </w:tr>
      <w:tr w:rsidR="003B0739" w:rsidRPr="008C3688" w:rsidTr="003B0739">
        <w:trPr>
          <w:trHeight w:val="257"/>
        </w:trPr>
        <w:tc>
          <w:tcPr>
            <w:tcW w:w="1202" w:type="dxa"/>
            <w:tcBorders>
              <w:top w:val="nil"/>
              <w:left w:val="nil"/>
              <w:bottom w:val="nil"/>
              <w:right w:val="nil"/>
            </w:tcBorders>
            <w:shd w:val="clear" w:color="auto" w:fill="auto"/>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2030</w:t>
            </w:r>
          </w:p>
        </w:tc>
        <w:tc>
          <w:tcPr>
            <w:tcW w:w="1279" w:type="dxa"/>
            <w:tcBorders>
              <w:top w:val="nil"/>
              <w:left w:val="nil"/>
              <w:bottom w:val="nil"/>
              <w:right w:val="nil"/>
            </w:tcBorders>
            <w:shd w:val="clear" w:color="000000" w:fill="F2F2F2"/>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0 %</w:t>
            </w:r>
          </w:p>
        </w:tc>
        <w:tc>
          <w:tcPr>
            <w:tcW w:w="1071" w:type="dxa"/>
            <w:tcBorders>
              <w:top w:val="nil"/>
              <w:left w:val="nil"/>
              <w:bottom w:val="nil"/>
              <w:right w:val="nil"/>
            </w:tcBorders>
            <w:shd w:val="clear" w:color="auto" w:fill="auto"/>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90.0 %</w:t>
            </w:r>
          </w:p>
        </w:tc>
        <w:tc>
          <w:tcPr>
            <w:tcW w:w="946" w:type="dxa"/>
            <w:tcBorders>
              <w:top w:val="nil"/>
              <w:left w:val="nil"/>
              <w:bottom w:val="nil"/>
              <w:right w:val="nil"/>
            </w:tcBorders>
            <w:shd w:val="clear" w:color="000000" w:fill="F2F2F2"/>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5.0 %</w:t>
            </w:r>
          </w:p>
        </w:tc>
        <w:tc>
          <w:tcPr>
            <w:tcW w:w="1541" w:type="dxa"/>
            <w:tcBorders>
              <w:top w:val="nil"/>
              <w:left w:val="nil"/>
              <w:bottom w:val="nil"/>
              <w:right w:val="nil"/>
            </w:tcBorders>
            <w:shd w:val="clear" w:color="auto" w:fill="auto"/>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0 %</w:t>
            </w:r>
          </w:p>
        </w:tc>
        <w:tc>
          <w:tcPr>
            <w:tcW w:w="1482" w:type="dxa"/>
            <w:tcBorders>
              <w:top w:val="nil"/>
              <w:left w:val="nil"/>
              <w:bottom w:val="nil"/>
              <w:right w:val="nil"/>
            </w:tcBorders>
            <w:shd w:val="clear" w:color="000000" w:fill="F2F2F2"/>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0 %</w:t>
            </w:r>
          </w:p>
        </w:tc>
        <w:tc>
          <w:tcPr>
            <w:tcW w:w="964" w:type="dxa"/>
            <w:tcBorders>
              <w:top w:val="nil"/>
              <w:left w:val="nil"/>
              <w:bottom w:val="nil"/>
              <w:right w:val="nil"/>
            </w:tcBorders>
            <w:shd w:val="clear" w:color="auto" w:fill="auto"/>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5.0 %</w:t>
            </w:r>
          </w:p>
        </w:tc>
        <w:tc>
          <w:tcPr>
            <w:tcW w:w="1048" w:type="dxa"/>
            <w:tcBorders>
              <w:top w:val="nil"/>
              <w:left w:val="nil"/>
              <w:bottom w:val="nil"/>
              <w:right w:val="nil"/>
            </w:tcBorders>
            <w:shd w:val="clear" w:color="000000" w:fill="F2F2F2"/>
            <w:noWrap/>
            <w:vAlign w:val="bottom"/>
            <w:hideMark/>
          </w:tcPr>
          <w:p w:rsidR="003B0739" w:rsidRPr="008C3688" w:rsidRDefault="003B0739" w:rsidP="003B0739">
            <w:pPr>
              <w:jc w:val="center"/>
              <w:rPr>
                <w:rFonts w:ascii="Calibri" w:hAnsi="Calibri" w:cs="Calibri"/>
                <w:color w:val="000000"/>
                <w:sz w:val="22"/>
                <w:szCs w:val="22"/>
                <w:lang w:eastAsia="fi-FI"/>
              </w:rPr>
            </w:pPr>
            <w:r w:rsidRPr="008C3688">
              <w:rPr>
                <w:rFonts w:ascii="Calibri" w:hAnsi="Calibri" w:cs="Calibri"/>
                <w:color w:val="000000"/>
                <w:sz w:val="22"/>
                <w:szCs w:val="22"/>
                <w:lang w:eastAsia="fi-FI"/>
              </w:rPr>
              <w:t>2 880</w:t>
            </w:r>
          </w:p>
        </w:tc>
      </w:tr>
    </w:tbl>
    <w:p w:rsidR="003B0739" w:rsidRDefault="003B0739" w:rsidP="003B0739"/>
    <w:p w:rsidR="00D712FC" w:rsidRDefault="00D712FC" w:rsidP="00D712FC"/>
    <w:p w:rsidR="004E402E" w:rsidRDefault="00D712FC" w:rsidP="004E402E">
      <w:r>
        <w:lastRenderedPageBreak/>
        <w:t>Eri käyttövoimien osuuksien oletetaan</w:t>
      </w:r>
      <w:r w:rsidR="00B727CF">
        <w:t xml:space="preserve"> vuoteen 2030 mennessä</w:t>
      </w:r>
      <w:r>
        <w:t xml:space="preserve"> kehittyvän perävaunua vetävissä kuorma-autoissa seuraavasti:</w:t>
      </w:r>
      <w:r w:rsidR="004E402E">
        <w:t xml:space="preserve"> </w:t>
      </w:r>
    </w:p>
    <w:p w:rsidR="003B0739" w:rsidRDefault="003B0739" w:rsidP="003B0739"/>
    <w:tbl>
      <w:tblPr>
        <w:tblW w:w="9420" w:type="dxa"/>
        <w:tblCellMar>
          <w:left w:w="70" w:type="dxa"/>
          <w:right w:w="70" w:type="dxa"/>
        </w:tblCellMar>
        <w:tblLook w:val="04A0" w:firstRow="1" w:lastRow="0" w:firstColumn="1" w:lastColumn="0" w:noHBand="0" w:noVBand="1"/>
      </w:tblPr>
      <w:tblGrid>
        <w:gridCol w:w="1186"/>
        <w:gridCol w:w="1246"/>
        <w:gridCol w:w="1042"/>
        <w:gridCol w:w="1042"/>
        <w:gridCol w:w="1502"/>
        <w:gridCol w:w="1443"/>
        <w:gridCol w:w="939"/>
        <w:gridCol w:w="1020"/>
      </w:tblGrid>
      <w:tr w:rsidR="003B0739" w:rsidRPr="003D678C" w:rsidTr="003B0739">
        <w:trPr>
          <w:trHeight w:val="363"/>
        </w:trPr>
        <w:tc>
          <w:tcPr>
            <w:tcW w:w="1186" w:type="dxa"/>
            <w:tcBorders>
              <w:top w:val="nil"/>
              <w:left w:val="nil"/>
              <w:bottom w:val="nil"/>
              <w:right w:val="nil"/>
            </w:tcBorders>
            <w:shd w:val="clear" w:color="auto" w:fill="auto"/>
            <w:noWrap/>
            <w:vAlign w:val="bottom"/>
            <w:hideMark/>
          </w:tcPr>
          <w:p w:rsidR="003B0739" w:rsidRPr="003D678C" w:rsidRDefault="003B0739" w:rsidP="003B0739">
            <w:pPr>
              <w:rPr>
                <w:sz w:val="20"/>
                <w:szCs w:val="24"/>
                <w:lang w:eastAsia="fi-FI"/>
              </w:rPr>
            </w:pPr>
          </w:p>
        </w:tc>
        <w:tc>
          <w:tcPr>
            <w:tcW w:w="8234" w:type="dxa"/>
            <w:gridSpan w:val="7"/>
            <w:tcBorders>
              <w:top w:val="nil"/>
              <w:left w:val="nil"/>
              <w:bottom w:val="nil"/>
              <w:right w:val="nil"/>
            </w:tcBorders>
            <w:shd w:val="clear" w:color="auto" w:fill="auto"/>
            <w:noWrap/>
            <w:hideMark/>
          </w:tcPr>
          <w:p w:rsidR="003B0739" w:rsidRPr="003D678C" w:rsidRDefault="003B0739" w:rsidP="003B0739">
            <w:pPr>
              <w:jc w:val="center"/>
              <w:rPr>
                <w:rFonts w:ascii="Calibri" w:hAnsi="Calibri" w:cs="Calibri"/>
                <w:b/>
                <w:bCs/>
                <w:color w:val="000000"/>
                <w:szCs w:val="24"/>
                <w:lang w:eastAsia="fi-FI"/>
              </w:rPr>
            </w:pPr>
            <w:r w:rsidRPr="003D678C">
              <w:rPr>
                <w:rFonts w:ascii="Calibri" w:hAnsi="Calibri" w:cs="Calibri"/>
                <w:b/>
                <w:bCs/>
                <w:color w:val="000000"/>
                <w:szCs w:val="24"/>
                <w:lang w:eastAsia="fi-FI"/>
              </w:rPr>
              <w:t>Kuorma-autot (perävaunua vetävät)</w:t>
            </w:r>
          </w:p>
        </w:tc>
      </w:tr>
      <w:tr w:rsidR="003B0739" w:rsidRPr="003D678C" w:rsidTr="003B0739">
        <w:trPr>
          <w:trHeight w:val="249"/>
        </w:trPr>
        <w:tc>
          <w:tcPr>
            <w:tcW w:w="1186" w:type="dxa"/>
            <w:tcBorders>
              <w:top w:val="nil"/>
              <w:left w:val="nil"/>
              <w:bottom w:val="nil"/>
              <w:right w:val="nil"/>
            </w:tcBorders>
            <w:shd w:val="clear" w:color="auto" w:fill="auto"/>
            <w:noWrap/>
            <w:vAlign w:val="bottom"/>
            <w:hideMark/>
          </w:tcPr>
          <w:p w:rsidR="003B0739" w:rsidRPr="003D678C" w:rsidRDefault="003B0739" w:rsidP="003B0739">
            <w:pPr>
              <w:jc w:val="center"/>
              <w:rPr>
                <w:rFonts w:ascii="Calibri" w:hAnsi="Calibri" w:cs="Calibri"/>
                <w:b/>
                <w:bCs/>
                <w:color w:val="000000"/>
                <w:sz w:val="22"/>
                <w:szCs w:val="22"/>
                <w:lang w:eastAsia="fi-FI"/>
              </w:rPr>
            </w:pPr>
            <w:r w:rsidRPr="003D678C">
              <w:rPr>
                <w:rFonts w:ascii="Calibri" w:hAnsi="Calibri" w:cs="Calibri"/>
                <w:b/>
                <w:bCs/>
                <w:color w:val="000000"/>
                <w:sz w:val="22"/>
                <w:szCs w:val="22"/>
                <w:lang w:eastAsia="fi-FI"/>
              </w:rPr>
              <w:t>vuosi</w:t>
            </w:r>
          </w:p>
        </w:tc>
        <w:tc>
          <w:tcPr>
            <w:tcW w:w="1246" w:type="dxa"/>
            <w:tcBorders>
              <w:top w:val="nil"/>
              <w:left w:val="nil"/>
              <w:bottom w:val="nil"/>
              <w:right w:val="nil"/>
            </w:tcBorders>
            <w:shd w:val="clear" w:color="auto" w:fill="auto"/>
            <w:noWrap/>
            <w:vAlign w:val="bottom"/>
            <w:hideMark/>
          </w:tcPr>
          <w:p w:rsidR="003B0739" w:rsidRPr="003D678C" w:rsidRDefault="003B0739" w:rsidP="003B0739">
            <w:pPr>
              <w:jc w:val="center"/>
              <w:rPr>
                <w:rFonts w:ascii="Calibri" w:hAnsi="Calibri" w:cs="Calibri"/>
                <w:b/>
                <w:bCs/>
                <w:color w:val="000000"/>
                <w:sz w:val="22"/>
                <w:szCs w:val="22"/>
                <w:lang w:eastAsia="fi-FI"/>
              </w:rPr>
            </w:pPr>
            <w:r w:rsidRPr="003D678C">
              <w:rPr>
                <w:rFonts w:ascii="Calibri" w:hAnsi="Calibri" w:cs="Calibri"/>
                <w:b/>
                <w:bCs/>
                <w:color w:val="000000"/>
                <w:sz w:val="22"/>
                <w:szCs w:val="22"/>
                <w:lang w:eastAsia="fi-FI"/>
              </w:rPr>
              <w:t>bensiini</w:t>
            </w:r>
          </w:p>
        </w:tc>
        <w:tc>
          <w:tcPr>
            <w:tcW w:w="1042" w:type="dxa"/>
            <w:tcBorders>
              <w:top w:val="nil"/>
              <w:left w:val="nil"/>
              <w:bottom w:val="nil"/>
              <w:right w:val="nil"/>
            </w:tcBorders>
            <w:shd w:val="clear" w:color="auto" w:fill="auto"/>
            <w:noWrap/>
            <w:vAlign w:val="bottom"/>
            <w:hideMark/>
          </w:tcPr>
          <w:p w:rsidR="003B0739" w:rsidRPr="003D678C" w:rsidRDefault="003B0739" w:rsidP="003B0739">
            <w:pPr>
              <w:jc w:val="center"/>
              <w:rPr>
                <w:rFonts w:ascii="Calibri" w:hAnsi="Calibri" w:cs="Calibri"/>
                <w:b/>
                <w:bCs/>
                <w:color w:val="000000"/>
                <w:sz w:val="22"/>
                <w:szCs w:val="22"/>
                <w:lang w:eastAsia="fi-FI"/>
              </w:rPr>
            </w:pPr>
            <w:r w:rsidRPr="003D678C">
              <w:rPr>
                <w:rFonts w:ascii="Calibri" w:hAnsi="Calibri" w:cs="Calibri"/>
                <w:b/>
                <w:bCs/>
                <w:color w:val="000000"/>
                <w:sz w:val="22"/>
                <w:szCs w:val="22"/>
                <w:lang w:eastAsia="fi-FI"/>
              </w:rPr>
              <w:t>diesel</w:t>
            </w:r>
          </w:p>
        </w:tc>
        <w:tc>
          <w:tcPr>
            <w:tcW w:w="1042" w:type="dxa"/>
            <w:tcBorders>
              <w:top w:val="nil"/>
              <w:left w:val="nil"/>
              <w:bottom w:val="nil"/>
              <w:right w:val="nil"/>
            </w:tcBorders>
            <w:shd w:val="clear" w:color="auto" w:fill="auto"/>
            <w:noWrap/>
            <w:vAlign w:val="bottom"/>
            <w:hideMark/>
          </w:tcPr>
          <w:p w:rsidR="003B0739" w:rsidRPr="003D678C" w:rsidRDefault="003B0739" w:rsidP="003B0739">
            <w:pPr>
              <w:jc w:val="center"/>
              <w:rPr>
                <w:rFonts w:ascii="Calibri" w:hAnsi="Calibri" w:cs="Calibri"/>
                <w:b/>
                <w:bCs/>
                <w:color w:val="000000"/>
                <w:sz w:val="22"/>
                <w:szCs w:val="22"/>
                <w:lang w:eastAsia="fi-FI"/>
              </w:rPr>
            </w:pPr>
            <w:r w:rsidRPr="003D678C">
              <w:rPr>
                <w:rFonts w:ascii="Calibri" w:hAnsi="Calibri" w:cs="Calibri"/>
                <w:b/>
                <w:bCs/>
                <w:color w:val="000000"/>
                <w:sz w:val="22"/>
                <w:szCs w:val="22"/>
                <w:lang w:eastAsia="fi-FI"/>
              </w:rPr>
              <w:t>kaasu</w:t>
            </w:r>
          </w:p>
        </w:tc>
        <w:tc>
          <w:tcPr>
            <w:tcW w:w="1502" w:type="dxa"/>
            <w:tcBorders>
              <w:top w:val="nil"/>
              <w:left w:val="nil"/>
              <w:bottom w:val="nil"/>
              <w:right w:val="nil"/>
            </w:tcBorders>
            <w:shd w:val="clear" w:color="auto" w:fill="auto"/>
            <w:noWrap/>
            <w:vAlign w:val="bottom"/>
            <w:hideMark/>
          </w:tcPr>
          <w:p w:rsidR="003B0739" w:rsidRPr="003D678C" w:rsidRDefault="003B0739" w:rsidP="003B0739">
            <w:pPr>
              <w:jc w:val="center"/>
              <w:rPr>
                <w:rFonts w:ascii="Calibri" w:hAnsi="Calibri" w:cs="Calibri"/>
                <w:b/>
                <w:bCs/>
                <w:color w:val="000000"/>
                <w:sz w:val="22"/>
                <w:szCs w:val="22"/>
                <w:lang w:eastAsia="fi-FI"/>
              </w:rPr>
            </w:pPr>
            <w:r w:rsidRPr="003D678C">
              <w:rPr>
                <w:rFonts w:ascii="Calibri" w:hAnsi="Calibri" w:cs="Calibri"/>
                <w:b/>
                <w:bCs/>
                <w:color w:val="000000"/>
                <w:sz w:val="22"/>
                <w:szCs w:val="22"/>
                <w:lang w:eastAsia="fi-FI"/>
              </w:rPr>
              <w:t>PHEV(BE)</w:t>
            </w:r>
          </w:p>
        </w:tc>
        <w:tc>
          <w:tcPr>
            <w:tcW w:w="1443" w:type="dxa"/>
            <w:tcBorders>
              <w:top w:val="nil"/>
              <w:left w:val="nil"/>
              <w:bottom w:val="nil"/>
              <w:right w:val="nil"/>
            </w:tcBorders>
            <w:shd w:val="clear" w:color="auto" w:fill="auto"/>
            <w:noWrap/>
            <w:vAlign w:val="bottom"/>
            <w:hideMark/>
          </w:tcPr>
          <w:p w:rsidR="003B0739" w:rsidRPr="003D678C" w:rsidRDefault="003B0739" w:rsidP="003B0739">
            <w:pPr>
              <w:jc w:val="center"/>
              <w:rPr>
                <w:rFonts w:ascii="Calibri" w:hAnsi="Calibri" w:cs="Calibri"/>
                <w:b/>
                <w:bCs/>
                <w:color w:val="000000"/>
                <w:sz w:val="22"/>
                <w:szCs w:val="22"/>
                <w:lang w:eastAsia="fi-FI"/>
              </w:rPr>
            </w:pPr>
            <w:r w:rsidRPr="003D678C">
              <w:rPr>
                <w:rFonts w:ascii="Calibri" w:hAnsi="Calibri" w:cs="Calibri"/>
                <w:b/>
                <w:bCs/>
                <w:color w:val="000000"/>
                <w:sz w:val="22"/>
                <w:szCs w:val="22"/>
                <w:lang w:eastAsia="fi-FI"/>
              </w:rPr>
              <w:t>PHEV(DI)</w:t>
            </w:r>
          </w:p>
        </w:tc>
        <w:tc>
          <w:tcPr>
            <w:tcW w:w="939" w:type="dxa"/>
            <w:tcBorders>
              <w:top w:val="nil"/>
              <w:left w:val="nil"/>
              <w:bottom w:val="nil"/>
              <w:right w:val="nil"/>
            </w:tcBorders>
            <w:shd w:val="clear" w:color="auto" w:fill="auto"/>
            <w:noWrap/>
            <w:vAlign w:val="bottom"/>
            <w:hideMark/>
          </w:tcPr>
          <w:p w:rsidR="003B0739" w:rsidRPr="003D678C" w:rsidRDefault="003B0739" w:rsidP="003B0739">
            <w:pPr>
              <w:jc w:val="center"/>
              <w:rPr>
                <w:rFonts w:ascii="Calibri" w:hAnsi="Calibri" w:cs="Calibri"/>
                <w:b/>
                <w:bCs/>
                <w:color w:val="000000"/>
                <w:sz w:val="22"/>
                <w:szCs w:val="22"/>
                <w:lang w:eastAsia="fi-FI"/>
              </w:rPr>
            </w:pPr>
            <w:r w:rsidRPr="003D678C">
              <w:rPr>
                <w:rFonts w:ascii="Calibri" w:hAnsi="Calibri" w:cs="Calibri"/>
                <w:b/>
                <w:bCs/>
                <w:color w:val="000000"/>
                <w:sz w:val="22"/>
                <w:szCs w:val="22"/>
                <w:lang w:eastAsia="fi-FI"/>
              </w:rPr>
              <w:t>sähkö</w:t>
            </w:r>
          </w:p>
        </w:tc>
        <w:tc>
          <w:tcPr>
            <w:tcW w:w="1020" w:type="dxa"/>
            <w:tcBorders>
              <w:top w:val="nil"/>
              <w:left w:val="nil"/>
              <w:bottom w:val="nil"/>
              <w:right w:val="nil"/>
            </w:tcBorders>
            <w:shd w:val="clear" w:color="auto" w:fill="auto"/>
            <w:noWrap/>
            <w:vAlign w:val="bottom"/>
            <w:hideMark/>
          </w:tcPr>
          <w:p w:rsidR="003B0739" w:rsidRPr="003D678C" w:rsidRDefault="003B0739" w:rsidP="003B0739">
            <w:pPr>
              <w:jc w:val="center"/>
              <w:rPr>
                <w:rFonts w:ascii="Calibri" w:hAnsi="Calibri" w:cs="Calibri"/>
                <w:b/>
                <w:bCs/>
                <w:color w:val="000000"/>
                <w:sz w:val="22"/>
                <w:szCs w:val="22"/>
                <w:lang w:eastAsia="fi-FI"/>
              </w:rPr>
            </w:pPr>
            <w:r w:rsidRPr="003D678C">
              <w:rPr>
                <w:rFonts w:ascii="Calibri" w:hAnsi="Calibri" w:cs="Calibri"/>
                <w:b/>
                <w:bCs/>
                <w:color w:val="000000"/>
                <w:sz w:val="22"/>
                <w:szCs w:val="22"/>
                <w:lang w:eastAsia="fi-FI"/>
              </w:rPr>
              <w:t>määrä</w:t>
            </w:r>
          </w:p>
        </w:tc>
      </w:tr>
      <w:tr w:rsidR="003B0739" w:rsidRPr="003D678C" w:rsidTr="003B0739">
        <w:trPr>
          <w:trHeight w:val="249"/>
        </w:trPr>
        <w:tc>
          <w:tcPr>
            <w:tcW w:w="1186" w:type="dxa"/>
            <w:tcBorders>
              <w:top w:val="nil"/>
              <w:left w:val="nil"/>
              <w:bottom w:val="nil"/>
              <w:right w:val="nil"/>
            </w:tcBorders>
            <w:shd w:val="clear" w:color="auto" w:fill="auto"/>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2020</w:t>
            </w:r>
          </w:p>
        </w:tc>
        <w:tc>
          <w:tcPr>
            <w:tcW w:w="1246" w:type="dxa"/>
            <w:tcBorders>
              <w:top w:val="nil"/>
              <w:left w:val="nil"/>
              <w:bottom w:val="nil"/>
              <w:right w:val="nil"/>
            </w:tcBorders>
            <w:shd w:val="clear" w:color="000000" w:fill="F2F2F2"/>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0 %</w:t>
            </w:r>
          </w:p>
        </w:tc>
        <w:tc>
          <w:tcPr>
            <w:tcW w:w="1042" w:type="dxa"/>
            <w:tcBorders>
              <w:top w:val="nil"/>
              <w:left w:val="nil"/>
              <w:bottom w:val="nil"/>
              <w:right w:val="nil"/>
            </w:tcBorders>
            <w:shd w:val="clear" w:color="auto" w:fill="auto"/>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98.1 %</w:t>
            </w:r>
          </w:p>
        </w:tc>
        <w:tc>
          <w:tcPr>
            <w:tcW w:w="1042" w:type="dxa"/>
            <w:tcBorders>
              <w:top w:val="nil"/>
              <w:left w:val="nil"/>
              <w:bottom w:val="nil"/>
              <w:right w:val="nil"/>
            </w:tcBorders>
            <w:shd w:val="clear" w:color="000000" w:fill="F2F2F2"/>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1.9 %</w:t>
            </w:r>
          </w:p>
        </w:tc>
        <w:tc>
          <w:tcPr>
            <w:tcW w:w="1502" w:type="dxa"/>
            <w:tcBorders>
              <w:top w:val="nil"/>
              <w:left w:val="nil"/>
              <w:bottom w:val="nil"/>
              <w:right w:val="nil"/>
            </w:tcBorders>
            <w:shd w:val="clear" w:color="auto" w:fill="auto"/>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0 %</w:t>
            </w:r>
          </w:p>
        </w:tc>
        <w:tc>
          <w:tcPr>
            <w:tcW w:w="1443" w:type="dxa"/>
            <w:tcBorders>
              <w:top w:val="nil"/>
              <w:left w:val="nil"/>
              <w:bottom w:val="nil"/>
              <w:right w:val="nil"/>
            </w:tcBorders>
            <w:shd w:val="clear" w:color="000000" w:fill="F2F2F2"/>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0 %</w:t>
            </w:r>
          </w:p>
        </w:tc>
        <w:tc>
          <w:tcPr>
            <w:tcW w:w="939" w:type="dxa"/>
            <w:tcBorders>
              <w:top w:val="nil"/>
              <w:left w:val="nil"/>
              <w:bottom w:val="nil"/>
              <w:right w:val="nil"/>
            </w:tcBorders>
            <w:shd w:val="clear" w:color="auto" w:fill="auto"/>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0.0 %</w:t>
            </w:r>
          </w:p>
        </w:tc>
        <w:tc>
          <w:tcPr>
            <w:tcW w:w="1020" w:type="dxa"/>
            <w:tcBorders>
              <w:top w:val="nil"/>
              <w:left w:val="nil"/>
              <w:bottom w:val="nil"/>
              <w:right w:val="nil"/>
            </w:tcBorders>
            <w:shd w:val="clear" w:color="000000" w:fill="F2F2F2"/>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960</w:t>
            </w:r>
          </w:p>
        </w:tc>
      </w:tr>
      <w:tr w:rsidR="003B0739" w:rsidRPr="003D678C" w:rsidTr="003B0739">
        <w:trPr>
          <w:trHeight w:val="249"/>
        </w:trPr>
        <w:tc>
          <w:tcPr>
            <w:tcW w:w="1186" w:type="dxa"/>
            <w:tcBorders>
              <w:top w:val="nil"/>
              <w:left w:val="nil"/>
              <w:bottom w:val="nil"/>
              <w:right w:val="nil"/>
            </w:tcBorders>
            <w:shd w:val="clear" w:color="auto" w:fill="auto"/>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2021</w:t>
            </w:r>
          </w:p>
        </w:tc>
        <w:tc>
          <w:tcPr>
            <w:tcW w:w="1246" w:type="dxa"/>
            <w:tcBorders>
              <w:top w:val="nil"/>
              <w:left w:val="nil"/>
              <w:bottom w:val="nil"/>
              <w:right w:val="nil"/>
            </w:tcBorders>
            <w:shd w:val="clear" w:color="000000" w:fill="F2F2F2"/>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0 %</w:t>
            </w:r>
          </w:p>
        </w:tc>
        <w:tc>
          <w:tcPr>
            <w:tcW w:w="1042" w:type="dxa"/>
            <w:tcBorders>
              <w:top w:val="nil"/>
              <w:left w:val="nil"/>
              <w:bottom w:val="nil"/>
              <w:right w:val="nil"/>
            </w:tcBorders>
            <w:shd w:val="clear" w:color="auto" w:fill="auto"/>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96.8 %</w:t>
            </w:r>
          </w:p>
        </w:tc>
        <w:tc>
          <w:tcPr>
            <w:tcW w:w="1042" w:type="dxa"/>
            <w:tcBorders>
              <w:top w:val="nil"/>
              <w:left w:val="nil"/>
              <w:bottom w:val="nil"/>
              <w:right w:val="nil"/>
            </w:tcBorders>
            <w:shd w:val="clear" w:color="000000" w:fill="F2F2F2"/>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2.7 %</w:t>
            </w:r>
          </w:p>
        </w:tc>
        <w:tc>
          <w:tcPr>
            <w:tcW w:w="1502" w:type="dxa"/>
            <w:tcBorders>
              <w:top w:val="nil"/>
              <w:left w:val="nil"/>
              <w:bottom w:val="nil"/>
              <w:right w:val="nil"/>
            </w:tcBorders>
            <w:shd w:val="clear" w:color="auto" w:fill="auto"/>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0 %</w:t>
            </w:r>
          </w:p>
        </w:tc>
        <w:tc>
          <w:tcPr>
            <w:tcW w:w="1443" w:type="dxa"/>
            <w:tcBorders>
              <w:top w:val="nil"/>
              <w:left w:val="nil"/>
              <w:bottom w:val="nil"/>
              <w:right w:val="nil"/>
            </w:tcBorders>
            <w:shd w:val="clear" w:color="000000" w:fill="F2F2F2"/>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0 %</w:t>
            </w:r>
          </w:p>
        </w:tc>
        <w:tc>
          <w:tcPr>
            <w:tcW w:w="939" w:type="dxa"/>
            <w:tcBorders>
              <w:top w:val="nil"/>
              <w:left w:val="nil"/>
              <w:bottom w:val="nil"/>
              <w:right w:val="nil"/>
            </w:tcBorders>
            <w:shd w:val="clear" w:color="auto" w:fill="auto"/>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0.5 %</w:t>
            </w:r>
          </w:p>
        </w:tc>
        <w:tc>
          <w:tcPr>
            <w:tcW w:w="1020" w:type="dxa"/>
            <w:tcBorders>
              <w:top w:val="nil"/>
              <w:left w:val="nil"/>
              <w:bottom w:val="nil"/>
              <w:right w:val="nil"/>
            </w:tcBorders>
            <w:shd w:val="clear" w:color="000000" w:fill="F2F2F2"/>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1 120</w:t>
            </w:r>
          </w:p>
        </w:tc>
      </w:tr>
      <w:tr w:rsidR="003B0739" w:rsidRPr="003D678C" w:rsidTr="003B0739">
        <w:trPr>
          <w:trHeight w:val="249"/>
        </w:trPr>
        <w:tc>
          <w:tcPr>
            <w:tcW w:w="1186" w:type="dxa"/>
            <w:tcBorders>
              <w:top w:val="nil"/>
              <w:left w:val="nil"/>
              <w:bottom w:val="nil"/>
              <w:right w:val="nil"/>
            </w:tcBorders>
            <w:shd w:val="clear" w:color="auto" w:fill="auto"/>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2022</w:t>
            </w:r>
          </w:p>
        </w:tc>
        <w:tc>
          <w:tcPr>
            <w:tcW w:w="1246" w:type="dxa"/>
            <w:tcBorders>
              <w:top w:val="nil"/>
              <w:left w:val="nil"/>
              <w:bottom w:val="nil"/>
              <w:right w:val="nil"/>
            </w:tcBorders>
            <w:shd w:val="clear" w:color="000000" w:fill="F2F2F2"/>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0 %</w:t>
            </w:r>
          </w:p>
        </w:tc>
        <w:tc>
          <w:tcPr>
            <w:tcW w:w="1042" w:type="dxa"/>
            <w:tcBorders>
              <w:top w:val="nil"/>
              <w:left w:val="nil"/>
              <w:bottom w:val="nil"/>
              <w:right w:val="nil"/>
            </w:tcBorders>
            <w:shd w:val="clear" w:color="auto" w:fill="auto"/>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95.5 %</w:t>
            </w:r>
          </w:p>
        </w:tc>
        <w:tc>
          <w:tcPr>
            <w:tcW w:w="1042" w:type="dxa"/>
            <w:tcBorders>
              <w:top w:val="nil"/>
              <w:left w:val="nil"/>
              <w:bottom w:val="nil"/>
              <w:right w:val="nil"/>
            </w:tcBorders>
            <w:shd w:val="clear" w:color="000000" w:fill="F2F2F2"/>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3.5 %</w:t>
            </w:r>
          </w:p>
        </w:tc>
        <w:tc>
          <w:tcPr>
            <w:tcW w:w="1502" w:type="dxa"/>
            <w:tcBorders>
              <w:top w:val="nil"/>
              <w:left w:val="nil"/>
              <w:bottom w:val="nil"/>
              <w:right w:val="nil"/>
            </w:tcBorders>
            <w:shd w:val="clear" w:color="auto" w:fill="auto"/>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0 %</w:t>
            </w:r>
          </w:p>
        </w:tc>
        <w:tc>
          <w:tcPr>
            <w:tcW w:w="1443" w:type="dxa"/>
            <w:tcBorders>
              <w:top w:val="nil"/>
              <w:left w:val="nil"/>
              <w:bottom w:val="nil"/>
              <w:right w:val="nil"/>
            </w:tcBorders>
            <w:shd w:val="clear" w:color="000000" w:fill="F2F2F2"/>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0 %</w:t>
            </w:r>
          </w:p>
        </w:tc>
        <w:tc>
          <w:tcPr>
            <w:tcW w:w="939" w:type="dxa"/>
            <w:tcBorders>
              <w:top w:val="nil"/>
              <w:left w:val="nil"/>
              <w:bottom w:val="nil"/>
              <w:right w:val="nil"/>
            </w:tcBorders>
            <w:shd w:val="clear" w:color="auto" w:fill="auto"/>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1.0 %</w:t>
            </w:r>
          </w:p>
        </w:tc>
        <w:tc>
          <w:tcPr>
            <w:tcW w:w="1020" w:type="dxa"/>
            <w:tcBorders>
              <w:top w:val="nil"/>
              <w:left w:val="nil"/>
              <w:bottom w:val="nil"/>
              <w:right w:val="nil"/>
            </w:tcBorders>
            <w:shd w:val="clear" w:color="000000" w:fill="F2F2F2"/>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1 120</w:t>
            </w:r>
          </w:p>
        </w:tc>
      </w:tr>
      <w:tr w:rsidR="003B0739" w:rsidRPr="003D678C" w:rsidTr="003B0739">
        <w:trPr>
          <w:trHeight w:val="249"/>
        </w:trPr>
        <w:tc>
          <w:tcPr>
            <w:tcW w:w="1186" w:type="dxa"/>
            <w:tcBorders>
              <w:top w:val="nil"/>
              <w:left w:val="nil"/>
              <w:bottom w:val="nil"/>
              <w:right w:val="nil"/>
            </w:tcBorders>
            <w:shd w:val="clear" w:color="auto" w:fill="auto"/>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2023</w:t>
            </w:r>
          </w:p>
        </w:tc>
        <w:tc>
          <w:tcPr>
            <w:tcW w:w="1246" w:type="dxa"/>
            <w:tcBorders>
              <w:top w:val="nil"/>
              <w:left w:val="nil"/>
              <w:bottom w:val="nil"/>
              <w:right w:val="nil"/>
            </w:tcBorders>
            <w:shd w:val="clear" w:color="000000" w:fill="F2F2F2"/>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0 %</w:t>
            </w:r>
          </w:p>
        </w:tc>
        <w:tc>
          <w:tcPr>
            <w:tcW w:w="1042" w:type="dxa"/>
            <w:tcBorders>
              <w:top w:val="nil"/>
              <w:left w:val="nil"/>
              <w:bottom w:val="nil"/>
              <w:right w:val="nil"/>
            </w:tcBorders>
            <w:shd w:val="clear" w:color="auto" w:fill="auto"/>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94.2 %</w:t>
            </w:r>
          </w:p>
        </w:tc>
        <w:tc>
          <w:tcPr>
            <w:tcW w:w="1042" w:type="dxa"/>
            <w:tcBorders>
              <w:top w:val="nil"/>
              <w:left w:val="nil"/>
              <w:bottom w:val="nil"/>
              <w:right w:val="nil"/>
            </w:tcBorders>
            <w:shd w:val="clear" w:color="000000" w:fill="F2F2F2"/>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4.3 %</w:t>
            </w:r>
          </w:p>
        </w:tc>
        <w:tc>
          <w:tcPr>
            <w:tcW w:w="1502" w:type="dxa"/>
            <w:tcBorders>
              <w:top w:val="nil"/>
              <w:left w:val="nil"/>
              <w:bottom w:val="nil"/>
              <w:right w:val="nil"/>
            </w:tcBorders>
            <w:shd w:val="clear" w:color="auto" w:fill="auto"/>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0 %</w:t>
            </w:r>
          </w:p>
        </w:tc>
        <w:tc>
          <w:tcPr>
            <w:tcW w:w="1443" w:type="dxa"/>
            <w:tcBorders>
              <w:top w:val="nil"/>
              <w:left w:val="nil"/>
              <w:bottom w:val="nil"/>
              <w:right w:val="nil"/>
            </w:tcBorders>
            <w:shd w:val="clear" w:color="000000" w:fill="F2F2F2"/>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0 %</w:t>
            </w:r>
          </w:p>
        </w:tc>
        <w:tc>
          <w:tcPr>
            <w:tcW w:w="939" w:type="dxa"/>
            <w:tcBorders>
              <w:top w:val="nil"/>
              <w:left w:val="nil"/>
              <w:bottom w:val="nil"/>
              <w:right w:val="nil"/>
            </w:tcBorders>
            <w:shd w:val="clear" w:color="auto" w:fill="auto"/>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1.5 %</w:t>
            </w:r>
          </w:p>
        </w:tc>
        <w:tc>
          <w:tcPr>
            <w:tcW w:w="1020" w:type="dxa"/>
            <w:tcBorders>
              <w:top w:val="nil"/>
              <w:left w:val="nil"/>
              <w:bottom w:val="nil"/>
              <w:right w:val="nil"/>
            </w:tcBorders>
            <w:shd w:val="clear" w:color="000000" w:fill="F2F2F2"/>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1 120</w:t>
            </w:r>
          </w:p>
        </w:tc>
      </w:tr>
      <w:tr w:rsidR="003B0739" w:rsidRPr="003D678C" w:rsidTr="003B0739">
        <w:trPr>
          <w:trHeight w:val="249"/>
        </w:trPr>
        <w:tc>
          <w:tcPr>
            <w:tcW w:w="1186" w:type="dxa"/>
            <w:tcBorders>
              <w:top w:val="nil"/>
              <w:left w:val="nil"/>
              <w:bottom w:val="nil"/>
              <w:right w:val="nil"/>
            </w:tcBorders>
            <w:shd w:val="clear" w:color="auto" w:fill="auto"/>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2024</w:t>
            </w:r>
          </w:p>
        </w:tc>
        <w:tc>
          <w:tcPr>
            <w:tcW w:w="1246" w:type="dxa"/>
            <w:tcBorders>
              <w:top w:val="nil"/>
              <w:left w:val="nil"/>
              <w:bottom w:val="nil"/>
              <w:right w:val="nil"/>
            </w:tcBorders>
            <w:shd w:val="clear" w:color="000000" w:fill="F2F2F2"/>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0 %</w:t>
            </w:r>
          </w:p>
        </w:tc>
        <w:tc>
          <w:tcPr>
            <w:tcW w:w="1042" w:type="dxa"/>
            <w:tcBorders>
              <w:top w:val="nil"/>
              <w:left w:val="nil"/>
              <w:bottom w:val="nil"/>
              <w:right w:val="nil"/>
            </w:tcBorders>
            <w:shd w:val="clear" w:color="auto" w:fill="auto"/>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93.2 %</w:t>
            </w:r>
          </w:p>
        </w:tc>
        <w:tc>
          <w:tcPr>
            <w:tcW w:w="1042" w:type="dxa"/>
            <w:tcBorders>
              <w:top w:val="nil"/>
              <w:left w:val="nil"/>
              <w:bottom w:val="nil"/>
              <w:right w:val="nil"/>
            </w:tcBorders>
            <w:shd w:val="clear" w:color="000000" w:fill="F2F2F2"/>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5.1 %</w:t>
            </w:r>
          </w:p>
        </w:tc>
        <w:tc>
          <w:tcPr>
            <w:tcW w:w="1502" w:type="dxa"/>
            <w:tcBorders>
              <w:top w:val="nil"/>
              <w:left w:val="nil"/>
              <w:bottom w:val="nil"/>
              <w:right w:val="nil"/>
            </w:tcBorders>
            <w:shd w:val="clear" w:color="auto" w:fill="auto"/>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0 %</w:t>
            </w:r>
          </w:p>
        </w:tc>
        <w:tc>
          <w:tcPr>
            <w:tcW w:w="1443" w:type="dxa"/>
            <w:tcBorders>
              <w:top w:val="nil"/>
              <w:left w:val="nil"/>
              <w:bottom w:val="nil"/>
              <w:right w:val="nil"/>
            </w:tcBorders>
            <w:shd w:val="clear" w:color="000000" w:fill="F2F2F2"/>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0 %</w:t>
            </w:r>
          </w:p>
        </w:tc>
        <w:tc>
          <w:tcPr>
            <w:tcW w:w="939" w:type="dxa"/>
            <w:tcBorders>
              <w:top w:val="nil"/>
              <w:left w:val="nil"/>
              <w:bottom w:val="nil"/>
              <w:right w:val="nil"/>
            </w:tcBorders>
            <w:shd w:val="clear" w:color="auto" w:fill="auto"/>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1.7 %</w:t>
            </w:r>
          </w:p>
        </w:tc>
        <w:tc>
          <w:tcPr>
            <w:tcW w:w="1020" w:type="dxa"/>
            <w:tcBorders>
              <w:top w:val="nil"/>
              <w:left w:val="nil"/>
              <w:bottom w:val="nil"/>
              <w:right w:val="nil"/>
            </w:tcBorders>
            <w:shd w:val="clear" w:color="000000" w:fill="F2F2F2"/>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1 120</w:t>
            </w:r>
          </w:p>
        </w:tc>
      </w:tr>
      <w:tr w:rsidR="003B0739" w:rsidRPr="003D678C" w:rsidTr="003B0739">
        <w:trPr>
          <w:trHeight w:val="249"/>
        </w:trPr>
        <w:tc>
          <w:tcPr>
            <w:tcW w:w="1186" w:type="dxa"/>
            <w:tcBorders>
              <w:top w:val="nil"/>
              <w:left w:val="nil"/>
              <w:bottom w:val="nil"/>
              <w:right w:val="nil"/>
            </w:tcBorders>
            <w:shd w:val="clear" w:color="auto" w:fill="auto"/>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2025</w:t>
            </w:r>
          </w:p>
        </w:tc>
        <w:tc>
          <w:tcPr>
            <w:tcW w:w="1246" w:type="dxa"/>
            <w:tcBorders>
              <w:top w:val="nil"/>
              <w:left w:val="nil"/>
              <w:bottom w:val="nil"/>
              <w:right w:val="nil"/>
            </w:tcBorders>
            <w:shd w:val="clear" w:color="000000" w:fill="F2F2F2"/>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0 %</w:t>
            </w:r>
          </w:p>
        </w:tc>
        <w:tc>
          <w:tcPr>
            <w:tcW w:w="1042" w:type="dxa"/>
            <w:tcBorders>
              <w:top w:val="nil"/>
              <w:left w:val="nil"/>
              <w:bottom w:val="nil"/>
              <w:right w:val="nil"/>
            </w:tcBorders>
            <w:shd w:val="clear" w:color="auto" w:fill="auto"/>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92.1 %</w:t>
            </w:r>
          </w:p>
        </w:tc>
        <w:tc>
          <w:tcPr>
            <w:tcW w:w="1042" w:type="dxa"/>
            <w:tcBorders>
              <w:top w:val="nil"/>
              <w:left w:val="nil"/>
              <w:bottom w:val="nil"/>
              <w:right w:val="nil"/>
            </w:tcBorders>
            <w:shd w:val="clear" w:color="000000" w:fill="F2F2F2"/>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5.9 %</w:t>
            </w:r>
          </w:p>
        </w:tc>
        <w:tc>
          <w:tcPr>
            <w:tcW w:w="1502" w:type="dxa"/>
            <w:tcBorders>
              <w:top w:val="nil"/>
              <w:left w:val="nil"/>
              <w:bottom w:val="nil"/>
              <w:right w:val="nil"/>
            </w:tcBorders>
            <w:shd w:val="clear" w:color="auto" w:fill="auto"/>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0 %</w:t>
            </w:r>
          </w:p>
        </w:tc>
        <w:tc>
          <w:tcPr>
            <w:tcW w:w="1443" w:type="dxa"/>
            <w:tcBorders>
              <w:top w:val="nil"/>
              <w:left w:val="nil"/>
              <w:bottom w:val="nil"/>
              <w:right w:val="nil"/>
            </w:tcBorders>
            <w:shd w:val="clear" w:color="000000" w:fill="F2F2F2"/>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0 %</w:t>
            </w:r>
          </w:p>
        </w:tc>
        <w:tc>
          <w:tcPr>
            <w:tcW w:w="939" w:type="dxa"/>
            <w:tcBorders>
              <w:top w:val="nil"/>
              <w:left w:val="nil"/>
              <w:bottom w:val="nil"/>
              <w:right w:val="nil"/>
            </w:tcBorders>
            <w:shd w:val="clear" w:color="auto" w:fill="auto"/>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1.9 %</w:t>
            </w:r>
          </w:p>
        </w:tc>
        <w:tc>
          <w:tcPr>
            <w:tcW w:w="1020" w:type="dxa"/>
            <w:tcBorders>
              <w:top w:val="nil"/>
              <w:left w:val="nil"/>
              <w:bottom w:val="nil"/>
              <w:right w:val="nil"/>
            </w:tcBorders>
            <w:shd w:val="clear" w:color="000000" w:fill="F2F2F2"/>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1 120</w:t>
            </w:r>
          </w:p>
        </w:tc>
      </w:tr>
      <w:tr w:rsidR="003B0739" w:rsidRPr="003D678C" w:rsidTr="003B0739">
        <w:trPr>
          <w:trHeight w:val="249"/>
        </w:trPr>
        <w:tc>
          <w:tcPr>
            <w:tcW w:w="1186" w:type="dxa"/>
            <w:tcBorders>
              <w:top w:val="nil"/>
              <w:left w:val="nil"/>
              <w:bottom w:val="nil"/>
              <w:right w:val="nil"/>
            </w:tcBorders>
            <w:shd w:val="clear" w:color="auto" w:fill="auto"/>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2026</w:t>
            </w:r>
          </w:p>
        </w:tc>
        <w:tc>
          <w:tcPr>
            <w:tcW w:w="1246" w:type="dxa"/>
            <w:tcBorders>
              <w:top w:val="nil"/>
              <w:left w:val="nil"/>
              <w:bottom w:val="nil"/>
              <w:right w:val="nil"/>
            </w:tcBorders>
            <w:shd w:val="clear" w:color="000000" w:fill="F2F2F2"/>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0 %</w:t>
            </w:r>
          </w:p>
        </w:tc>
        <w:tc>
          <w:tcPr>
            <w:tcW w:w="1042" w:type="dxa"/>
            <w:tcBorders>
              <w:top w:val="nil"/>
              <w:left w:val="nil"/>
              <w:bottom w:val="nil"/>
              <w:right w:val="nil"/>
            </w:tcBorders>
            <w:shd w:val="clear" w:color="auto" w:fill="auto"/>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91.1 %</w:t>
            </w:r>
          </w:p>
        </w:tc>
        <w:tc>
          <w:tcPr>
            <w:tcW w:w="1042" w:type="dxa"/>
            <w:tcBorders>
              <w:top w:val="nil"/>
              <w:left w:val="nil"/>
              <w:bottom w:val="nil"/>
              <w:right w:val="nil"/>
            </w:tcBorders>
            <w:shd w:val="clear" w:color="000000" w:fill="F2F2F2"/>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6.8 %</w:t>
            </w:r>
          </w:p>
        </w:tc>
        <w:tc>
          <w:tcPr>
            <w:tcW w:w="1502" w:type="dxa"/>
            <w:tcBorders>
              <w:top w:val="nil"/>
              <w:left w:val="nil"/>
              <w:bottom w:val="nil"/>
              <w:right w:val="nil"/>
            </w:tcBorders>
            <w:shd w:val="clear" w:color="auto" w:fill="auto"/>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0 %</w:t>
            </w:r>
          </w:p>
        </w:tc>
        <w:tc>
          <w:tcPr>
            <w:tcW w:w="1443" w:type="dxa"/>
            <w:tcBorders>
              <w:top w:val="nil"/>
              <w:left w:val="nil"/>
              <w:bottom w:val="nil"/>
              <w:right w:val="nil"/>
            </w:tcBorders>
            <w:shd w:val="clear" w:color="000000" w:fill="F2F2F2"/>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0 %</w:t>
            </w:r>
          </w:p>
        </w:tc>
        <w:tc>
          <w:tcPr>
            <w:tcW w:w="939" w:type="dxa"/>
            <w:tcBorders>
              <w:top w:val="nil"/>
              <w:left w:val="nil"/>
              <w:bottom w:val="nil"/>
              <w:right w:val="nil"/>
            </w:tcBorders>
            <w:shd w:val="clear" w:color="auto" w:fill="auto"/>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2.1 %</w:t>
            </w:r>
          </w:p>
        </w:tc>
        <w:tc>
          <w:tcPr>
            <w:tcW w:w="1020" w:type="dxa"/>
            <w:tcBorders>
              <w:top w:val="nil"/>
              <w:left w:val="nil"/>
              <w:bottom w:val="nil"/>
              <w:right w:val="nil"/>
            </w:tcBorders>
            <w:shd w:val="clear" w:color="000000" w:fill="F2F2F2"/>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1 120</w:t>
            </w:r>
          </w:p>
        </w:tc>
      </w:tr>
      <w:tr w:rsidR="003B0739" w:rsidRPr="003D678C" w:rsidTr="003B0739">
        <w:trPr>
          <w:trHeight w:val="249"/>
        </w:trPr>
        <w:tc>
          <w:tcPr>
            <w:tcW w:w="1186" w:type="dxa"/>
            <w:tcBorders>
              <w:top w:val="nil"/>
              <w:left w:val="nil"/>
              <w:bottom w:val="nil"/>
              <w:right w:val="nil"/>
            </w:tcBorders>
            <w:shd w:val="clear" w:color="auto" w:fill="auto"/>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2027</w:t>
            </w:r>
          </w:p>
        </w:tc>
        <w:tc>
          <w:tcPr>
            <w:tcW w:w="1246" w:type="dxa"/>
            <w:tcBorders>
              <w:top w:val="nil"/>
              <w:left w:val="nil"/>
              <w:bottom w:val="nil"/>
              <w:right w:val="nil"/>
            </w:tcBorders>
            <w:shd w:val="clear" w:color="000000" w:fill="F2F2F2"/>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0 %</w:t>
            </w:r>
          </w:p>
        </w:tc>
        <w:tc>
          <w:tcPr>
            <w:tcW w:w="1042" w:type="dxa"/>
            <w:tcBorders>
              <w:top w:val="nil"/>
              <w:left w:val="nil"/>
              <w:bottom w:val="nil"/>
              <w:right w:val="nil"/>
            </w:tcBorders>
            <w:shd w:val="clear" w:color="auto" w:fill="auto"/>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90.1 %</w:t>
            </w:r>
          </w:p>
        </w:tc>
        <w:tc>
          <w:tcPr>
            <w:tcW w:w="1042" w:type="dxa"/>
            <w:tcBorders>
              <w:top w:val="nil"/>
              <w:left w:val="nil"/>
              <w:bottom w:val="nil"/>
              <w:right w:val="nil"/>
            </w:tcBorders>
            <w:shd w:val="clear" w:color="000000" w:fill="F2F2F2"/>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7.6 %</w:t>
            </w:r>
          </w:p>
        </w:tc>
        <w:tc>
          <w:tcPr>
            <w:tcW w:w="1502" w:type="dxa"/>
            <w:tcBorders>
              <w:top w:val="nil"/>
              <w:left w:val="nil"/>
              <w:bottom w:val="nil"/>
              <w:right w:val="nil"/>
            </w:tcBorders>
            <w:shd w:val="clear" w:color="auto" w:fill="auto"/>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0 %</w:t>
            </w:r>
          </w:p>
        </w:tc>
        <w:tc>
          <w:tcPr>
            <w:tcW w:w="1443" w:type="dxa"/>
            <w:tcBorders>
              <w:top w:val="nil"/>
              <w:left w:val="nil"/>
              <w:bottom w:val="nil"/>
              <w:right w:val="nil"/>
            </w:tcBorders>
            <w:shd w:val="clear" w:color="000000" w:fill="F2F2F2"/>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0 %</w:t>
            </w:r>
          </w:p>
        </w:tc>
        <w:tc>
          <w:tcPr>
            <w:tcW w:w="939" w:type="dxa"/>
            <w:tcBorders>
              <w:top w:val="nil"/>
              <w:left w:val="nil"/>
              <w:bottom w:val="nil"/>
              <w:right w:val="nil"/>
            </w:tcBorders>
            <w:shd w:val="clear" w:color="auto" w:fill="auto"/>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2.4 %</w:t>
            </w:r>
          </w:p>
        </w:tc>
        <w:tc>
          <w:tcPr>
            <w:tcW w:w="1020" w:type="dxa"/>
            <w:tcBorders>
              <w:top w:val="nil"/>
              <w:left w:val="nil"/>
              <w:bottom w:val="nil"/>
              <w:right w:val="nil"/>
            </w:tcBorders>
            <w:shd w:val="clear" w:color="000000" w:fill="F2F2F2"/>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1 120</w:t>
            </w:r>
          </w:p>
        </w:tc>
      </w:tr>
      <w:tr w:rsidR="003B0739" w:rsidRPr="003D678C" w:rsidTr="003B0739">
        <w:trPr>
          <w:trHeight w:val="249"/>
        </w:trPr>
        <w:tc>
          <w:tcPr>
            <w:tcW w:w="1186" w:type="dxa"/>
            <w:tcBorders>
              <w:top w:val="nil"/>
              <w:left w:val="nil"/>
              <w:bottom w:val="nil"/>
              <w:right w:val="nil"/>
            </w:tcBorders>
            <w:shd w:val="clear" w:color="auto" w:fill="auto"/>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2028</w:t>
            </w:r>
          </w:p>
        </w:tc>
        <w:tc>
          <w:tcPr>
            <w:tcW w:w="1246" w:type="dxa"/>
            <w:tcBorders>
              <w:top w:val="nil"/>
              <w:left w:val="nil"/>
              <w:bottom w:val="nil"/>
              <w:right w:val="nil"/>
            </w:tcBorders>
            <w:shd w:val="clear" w:color="000000" w:fill="F2F2F2"/>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0 %</w:t>
            </w:r>
          </w:p>
        </w:tc>
        <w:tc>
          <w:tcPr>
            <w:tcW w:w="1042" w:type="dxa"/>
            <w:tcBorders>
              <w:top w:val="nil"/>
              <w:left w:val="nil"/>
              <w:bottom w:val="nil"/>
              <w:right w:val="nil"/>
            </w:tcBorders>
            <w:shd w:val="clear" w:color="auto" w:fill="auto"/>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89.1 %</w:t>
            </w:r>
          </w:p>
        </w:tc>
        <w:tc>
          <w:tcPr>
            <w:tcW w:w="1042" w:type="dxa"/>
            <w:tcBorders>
              <w:top w:val="nil"/>
              <w:left w:val="nil"/>
              <w:bottom w:val="nil"/>
              <w:right w:val="nil"/>
            </w:tcBorders>
            <w:shd w:val="clear" w:color="000000" w:fill="F2F2F2"/>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8.4 %</w:t>
            </w:r>
          </w:p>
        </w:tc>
        <w:tc>
          <w:tcPr>
            <w:tcW w:w="1502" w:type="dxa"/>
            <w:tcBorders>
              <w:top w:val="nil"/>
              <w:left w:val="nil"/>
              <w:bottom w:val="nil"/>
              <w:right w:val="nil"/>
            </w:tcBorders>
            <w:shd w:val="clear" w:color="auto" w:fill="auto"/>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0 %</w:t>
            </w:r>
          </w:p>
        </w:tc>
        <w:tc>
          <w:tcPr>
            <w:tcW w:w="1443" w:type="dxa"/>
            <w:tcBorders>
              <w:top w:val="nil"/>
              <w:left w:val="nil"/>
              <w:bottom w:val="nil"/>
              <w:right w:val="nil"/>
            </w:tcBorders>
            <w:shd w:val="clear" w:color="000000" w:fill="F2F2F2"/>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0 %</w:t>
            </w:r>
          </w:p>
        </w:tc>
        <w:tc>
          <w:tcPr>
            <w:tcW w:w="939" w:type="dxa"/>
            <w:tcBorders>
              <w:top w:val="nil"/>
              <w:left w:val="nil"/>
              <w:bottom w:val="nil"/>
              <w:right w:val="nil"/>
            </w:tcBorders>
            <w:shd w:val="clear" w:color="auto" w:fill="auto"/>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2.6 %</w:t>
            </w:r>
          </w:p>
        </w:tc>
        <w:tc>
          <w:tcPr>
            <w:tcW w:w="1020" w:type="dxa"/>
            <w:tcBorders>
              <w:top w:val="nil"/>
              <w:left w:val="nil"/>
              <w:bottom w:val="nil"/>
              <w:right w:val="nil"/>
            </w:tcBorders>
            <w:shd w:val="clear" w:color="000000" w:fill="F2F2F2"/>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1 120</w:t>
            </w:r>
          </w:p>
        </w:tc>
      </w:tr>
      <w:tr w:rsidR="003B0739" w:rsidRPr="003D678C" w:rsidTr="003B0739">
        <w:trPr>
          <w:trHeight w:val="249"/>
        </w:trPr>
        <w:tc>
          <w:tcPr>
            <w:tcW w:w="1186" w:type="dxa"/>
            <w:tcBorders>
              <w:top w:val="nil"/>
              <w:left w:val="nil"/>
              <w:bottom w:val="nil"/>
              <w:right w:val="nil"/>
            </w:tcBorders>
            <w:shd w:val="clear" w:color="auto" w:fill="auto"/>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2029</w:t>
            </w:r>
          </w:p>
        </w:tc>
        <w:tc>
          <w:tcPr>
            <w:tcW w:w="1246" w:type="dxa"/>
            <w:tcBorders>
              <w:top w:val="nil"/>
              <w:left w:val="nil"/>
              <w:bottom w:val="nil"/>
              <w:right w:val="nil"/>
            </w:tcBorders>
            <w:shd w:val="clear" w:color="000000" w:fill="F2F2F2"/>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0 %</w:t>
            </w:r>
          </w:p>
        </w:tc>
        <w:tc>
          <w:tcPr>
            <w:tcW w:w="1042" w:type="dxa"/>
            <w:tcBorders>
              <w:top w:val="nil"/>
              <w:left w:val="nil"/>
              <w:bottom w:val="nil"/>
              <w:right w:val="nil"/>
            </w:tcBorders>
            <w:shd w:val="clear" w:color="auto" w:fill="auto"/>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88.0 %</w:t>
            </w:r>
          </w:p>
        </w:tc>
        <w:tc>
          <w:tcPr>
            <w:tcW w:w="1042" w:type="dxa"/>
            <w:tcBorders>
              <w:top w:val="nil"/>
              <w:left w:val="nil"/>
              <w:bottom w:val="nil"/>
              <w:right w:val="nil"/>
            </w:tcBorders>
            <w:shd w:val="clear" w:color="000000" w:fill="F2F2F2"/>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9.2 %</w:t>
            </w:r>
          </w:p>
        </w:tc>
        <w:tc>
          <w:tcPr>
            <w:tcW w:w="1502" w:type="dxa"/>
            <w:tcBorders>
              <w:top w:val="nil"/>
              <w:left w:val="nil"/>
              <w:bottom w:val="nil"/>
              <w:right w:val="nil"/>
            </w:tcBorders>
            <w:shd w:val="clear" w:color="auto" w:fill="auto"/>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0 %</w:t>
            </w:r>
          </w:p>
        </w:tc>
        <w:tc>
          <w:tcPr>
            <w:tcW w:w="1443" w:type="dxa"/>
            <w:tcBorders>
              <w:top w:val="nil"/>
              <w:left w:val="nil"/>
              <w:bottom w:val="nil"/>
              <w:right w:val="nil"/>
            </w:tcBorders>
            <w:shd w:val="clear" w:color="000000" w:fill="F2F2F2"/>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0 %</w:t>
            </w:r>
          </w:p>
        </w:tc>
        <w:tc>
          <w:tcPr>
            <w:tcW w:w="939" w:type="dxa"/>
            <w:tcBorders>
              <w:top w:val="nil"/>
              <w:left w:val="nil"/>
              <w:bottom w:val="nil"/>
              <w:right w:val="nil"/>
            </w:tcBorders>
            <w:shd w:val="clear" w:color="auto" w:fill="auto"/>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2.8 %</w:t>
            </w:r>
          </w:p>
        </w:tc>
        <w:tc>
          <w:tcPr>
            <w:tcW w:w="1020" w:type="dxa"/>
            <w:tcBorders>
              <w:top w:val="nil"/>
              <w:left w:val="nil"/>
              <w:bottom w:val="nil"/>
              <w:right w:val="nil"/>
            </w:tcBorders>
            <w:shd w:val="clear" w:color="000000" w:fill="F2F2F2"/>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1 120</w:t>
            </w:r>
          </w:p>
        </w:tc>
      </w:tr>
      <w:tr w:rsidR="003B0739" w:rsidRPr="003D678C" w:rsidTr="003B0739">
        <w:trPr>
          <w:trHeight w:val="249"/>
        </w:trPr>
        <w:tc>
          <w:tcPr>
            <w:tcW w:w="1186" w:type="dxa"/>
            <w:tcBorders>
              <w:top w:val="nil"/>
              <w:left w:val="nil"/>
              <w:bottom w:val="nil"/>
              <w:right w:val="nil"/>
            </w:tcBorders>
            <w:shd w:val="clear" w:color="auto" w:fill="auto"/>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2030</w:t>
            </w:r>
          </w:p>
        </w:tc>
        <w:tc>
          <w:tcPr>
            <w:tcW w:w="1246" w:type="dxa"/>
            <w:tcBorders>
              <w:top w:val="nil"/>
              <w:left w:val="nil"/>
              <w:bottom w:val="nil"/>
              <w:right w:val="nil"/>
            </w:tcBorders>
            <w:shd w:val="clear" w:color="000000" w:fill="F2F2F2"/>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0 %</w:t>
            </w:r>
          </w:p>
        </w:tc>
        <w:tc>
          <w:tcPr>
            <w:tcW w:w="1042" w:type="dxa"/>
            <w:tcBorders>
              <w:top w:val="nil"/>
              <w:left w:val="nil"/>
              <w:bottom w:val="nil"/>
              <w:right w:val="nil"/>
            </w:tcBorders>
            <w:shd w:val="clear" w:color="auto" w:fill="auto"/>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87.0 %</w:t>
            </w:r>
          </w:p>
        </w:tc>
        <w:tc>
          <w:tcPr>
            <w:tcW w:w="1042" w:type="dxa"/>
            <w:tcBorders>
              <w:top w:val="nil"/>
              <w:left w:val="nil"/>
              <w:bottom w:val="nil"/>
              <w:right w:val="nil"/>
            </w:tcBorders>
            <w:shd w:val="clear" w:color="000000" w:fill="F2F2F2"/>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10.0 %</w:t>
            </w:r>
          </w:p>
        </w:tc>
        <w:tc>
          <w:tcPr>
            <w:tcW w:w="1502" w:type="dxa"/>
            <w:tcBorders>
              <w:top w:val="nil"/>
              <w:left w:val="nil"/>
              <w:bottom w:val="nil"/>
              <w:right w:val="nil"/>
            </w:tcBorders>
            <w:shd w:val="clear" w:color="auto" w:fill="auto"/>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0 %</w:t>
            </w:r>
          </w:p>
        </w:tc>
        <w:tc>
          <w:tcPr>
            <w:tcW w:w="1443" w:type="dxa"/>
            <w:tcBorders>
              <w:top w:val="nil"/>
              <w:left w:val="nil"/>
              <w:bottom w:val="nil"/>
              <w:right w:val="nil"/>
            </w:tcBorders>
            <w:shd w:val="clear" w:color="000000" w:fill="F2F2F2"/>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0 %</w:t>
            </w:r>
          </w:p>
        </w:tc>
        <w:tc>
          <w:tcPr>
            <w:tcW w:w="939" w:type="dxa"/>
            <w:tcBorders>
              <w:top w:val="nil"/>
              <w:left w:val="nil"/>
              <w:bottom w:val="nil"/>
              <w:right w:val="nil"/>
            </w:tcBorders>
            <w:shd w:val="clear" w:color="auto" w:fill="auto"/>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3.0 %</w:t>
            </w:r>
          </w:p>
        </w:tc>
        <w:tc>
          <w:tcPr>
            <w:tcW w:w="1020" w:type="dxa"/>
            <w:tcBorders>
              <w:top w:val="nil"/>
              <w:left w:val="nil"/>
              <w:bottom w:val="nil"/>
              <w:right w:val="nil"/>
            </w:tcBorders>
            <w:shd w:val="clear" w:color="000000" w:fill="F2F2F2"/>
            <w:noWrap/>
            <w:vAlign w:val="bottom"/>
            <w:hideMark/>
          </w:tcPr>
          <w:p w:rsidR="003B0739" w:rsidRPr="003D678C" w:rsidRDefault="003B0739" w:rsidP="003B0739">
            <w:pPr>
              <w:jc w:val="center"/>
              <w:rPr>
                <w:rFonts w:ascii="Calibri" w:hAnsi="Calibri" w:cs="Calibri"/>
                <w:color w:val="000000"/>
                <w:sz w:val="22"/>
                <w:szCs w:val="22"/>
                <w:lang w:eastAsia="fi-FI"/>
              </w:rPr>
            </w:pPr>
            <w:r w:rsidRPr="003D678C">
              <w:rPr>
                <w:rFonts w:ascii="Calibri" w:hAnsi="Calibri" w:cs="Calibri"/>
                <w:color w:val="000000"/>
                <w:sz w:val="22"/>
                <w:szCs w:val="22"/>
                <w:lang w:eastAsia="fi-FI"/>
              </w:rPr>
              <w:t>1 120</w:t>
            </w:r>
          </w:p>
        </w:tc>
      </w:tr>
    </w:tbl>
    <w:p w:rsidR="003B0739" w:rsidRDefault="003B0739" w:rsidP="003B0739"/>
    <w:p w:rsidR="00917CBD" w:rsidRDefault="00917CBD" w:rsidP="00917CBD">
      <w:pPr>
        <w:rPr>
          <w:rFonts w:ascii="Calibri" w:hAnsi="Calibri" w:cs="Calibri"/>
          <w:b/>
          <w:bCs/>
          <w:color w:val="000000"/>
          <w:sz w:val="22"/>
          <w:szCs w:val="22"/>
          <w:lang w:eastAsia="fi-FI"/>
        </w:rPr>
      </w:pPr>
      <w:r w:rsidRPr="00C50082">
        <w:rPr>
          <w:rFonts w:ascii="Calibri" w:hAnsi="Calibri" w:cs="Calibri"/>
          <w:b/>
          <w:bCs/>
          <w:color w:val="000000"/>
          <w:sz w:val="22"/>
          <w:szCs w:val="22"/>
          <w:lang w:eastAsia="fi-FI"/>
        </w:rPr>
        <w:t xml:space="preserve">Liikennekäytössä olevien </w:t>
      </w:r>
      <w:r>
        <w:rPr>
          <w:rFonts w:ascii="Calibri" w:hAnsi="Calibri" w:cs="Calibri"/>
          <w:b/>
          <w:bCs/>
          <w:color w:val="000000"/>
          <w:sz w:val="22"/>
          <w:szCs w:val="22"/>
          <w:lang w:eastAsia="fi-FI"/>
        </w:rPr>
        <w:t>kuorma-a</w:t>
      </w:r>
      <w:r w:rsidRPr="00C50082">
        <w:rPr>
          <w:rFonts w:ascii="Calibri" w:hAnsi="Calibri" w:cs="Calibri"/>
          <w:b/>
          <w:bCs/>
          <w:color w:val="000000"/>
          <w:sz w:val="22"/>
          <w:szCs w:val="22"/>
          <w:lang w:eastAsia="fi-FI"/>
        </w:rPr>
        <w:t xml:space="preserve">utojen lukumäärä </w:t>
      </w:r>
      <w:r>
        <w:rPr>
          <w:rFonts w:ascii="Calibri" w:hAnsi="Calibri" w:cs="Calibri"/>
          <w:b/>
          <w:bCs/>
          <w:color w:val="000000"/>
          <w:sz w:val="22"/>
          <w:szCs w:val="22"/>
          <w:lang w:eastAsia="fi-FI"/>
        </w:rPr>
        <w:t>vuosina 2020-2045 (</w:t>
      </w:r>
      <w:r w:rsidRPr="00C50082">
        <w:rPr>
          <w:rFonts w:ascii="Calibri" w:hAnsi="Calibri" w:cs="Calibri"/>
          <w:b/>
          <w:bCs/>
          <w:color w:val="000000"/>
          <w:sz w:val="22"/>
          <w:szCs w:val="22"/>
          <w:lang w:eastAsia="fi-FI"/>
        </w:rPr>
        <w:t>kpl/a</w:t>
      </w:r>
      <w:r>
        <w:rPr>
          <w:rFonts w:ascii="Calibri" w:hAnsi="Calibri" w:cs="Calibri"/>
          <w:b/>
          <w:bCs/>
          <w:color w:val="000000"/>
          <w:sz w:val="22"/>
          <w:szCs w:val="22"/>
          <w:lang w:eastAsia="fi-FI"/>
        </w:rPr>
        <w:t>)</w:t>
      </w:r>
    </w:p>
    <w:p w:rsidR="003B0739" w:rsidRDefault="003B0739" w:rsidP="003B0739">
      <w:pPr>
        <w:rPr>
          <w:rFonts w:ascii="Calibri" w:hAnsi="Calibri" w:cs="Calibri"/>
          <w:b/>
          <w:bCs/>
          <w:color w:val="000000"/>
          <w:sz w:val="22"/>
          <w:szCs w:val="22"/>
          <w:lang w:eastAsia="fi-FI"/>
        </w:rPr>
      </w:pPr>
    </w:p>
    <w:tbl>
      <w:tblPr>
        <w:tblW w:w="9664" w:type="dxa"/>
        <w:tblLayout w:type="fixed"/>
        <w:tblCellMar>
          <w:left w:w="70" w:type="dxa"/>
          <w:right w:w="70" w:type="dxa"/>
        </w:tblCellMar>
        <w:tblLook w:val="04A0" w:firstRow="1" w:lastRow="0" w:firstColumn="1" w:lastColumn="0" w:noHBand="0" w:noVBand="1"/>
      </w:tblPr>
      <w:tblGrid>
        <w:gridCol w:w="3692"/>
        <w:gridCol w:w="997"/>
        <w:gridCol w:w="995"/>
        <w:gridCol w:w="995"/>
        <w:gridCol w:w="995"/>
        <w:gridCol w:w="995"/>
        <w:gridCol w:w="995"/>
      </w:tblGrid>
      <w:tr w:rsidR="003B0739" w:rsidRPr="00CC5F67" w:rsidTr="003B0739">
        <w:trPr>
          <w:trHeight w:val="254"/>
        </w:trPr>
        <w:tc>
          <w:tcPr>
            <w:tcW w:w="3692" w:type="dxa"/>
            <w:tcBorders>
              <w:top w:val="nil"/>
              <w:left w:val="nil"/>
              <w:bottom w:val="nil"/>
              <w:right w:val="nil"/>
            </w:tcBorders>
            <w:shd w:val="clear" w:color="auto" w:fill="auto"/>
            <w:noWrap/>
            <w:vAlign w:val="bottom"/>
            <w:hideMark/>
          </w:tcPr>
          <w:p w:rsidR="003B0739" w:rsidRPr="00CC5F67" w:rsidRDefault="003B0739" w:rsidP="003B0739">
            <w:pPr>
              <w:rPr>
                <w:sz w:val="20"/>
                <w:szCs w:val="24"/>
                <w:lang w:eastAsia="fi-FI"/>
              </w:rPr>
            </w:pPr>
          </w:p>
        </w:tc>
        <w:tc>
          <w:tcPr>
            <w:tcW w:w="997" w:type="dxa"/>
            <w:tcBorders>
              <w:top w:val="nil"/>
              <w:left w:val="nil"/>
              <w:bottom w:val="nil"/>
              <w:right w:val="nil"/>
            </w:tcBorders>
            <w:shd w:val="clear" w:color="auto" w:fill="auto"/>
            <w:noWrap/>
            <w:vAlign w:val="bottom"/>
            <w:hideMark/>
          </w:tcPr>
          <w:p w:rsidR="003B0739" w:rsidRPr="00CC5F67" w:rsidRDefault="003B0739" w:rsidP="003B0739">
            <w:pPr>
              <w:ind w:left="-592" w:firstLine="592"/>
              <w:jc w:val="right"/>
              <w:rPr>
                <w:rFonts w:ascii="Calibri" w:hAnsi="Calibri" w:cs="Calibri"/>
                <w:b/>
                <w:bCs/>
                <w:color w:val="000000"/>
                <w:sz w:val="22"/>
                <w:szCs w:val="22"/>
                <w:lang w:eastAsia="fi-FI"/>
              </w:rPr>
            </w:pPr>
            <w:r w:rsidRPr="00CC5F67">
              <w:rPr>
                <w:rFonts w:ascii="Calibri" w:hAnsi="Calibri" w:cs="Calibri"/>
                <w:b/>
                <w:bCs/>
                <w:color w:val="000000"/>
                <w:sz w:val="22"/>
                <w:szCs w:val="22"/>
                <w:lang w:eastAsia="fi-FI"/>
              </w:rPr>
              <w:t>2020</w:t>
            </w:r>
          </w:p>
        </w:tc>
        <w:tc>
          <w:tcPr>
            <w:tcW w:w="995" w:type="dxa"/>
            <w:tcBorders>
              <w:top w:val="nil"/>
              <w:left w:val="nil"/>
              <w:bottom w:val="nil"/>
              <w:right w:val="nil"/>
            </w:tcBorders>
            <w:shd w:val="clear" w:color="auto" w:fill="auto"/>
            <w:noWrap/>
            <w:vAlign w:val="bottom"/>
            <w:hideMark/>
          </w:tcPr>
          <w:p w:rsidR="003B0739" w:rsidRPr="00CC5F67" w:rsidRDefault="003B0739" w:rsidP="003B0739">
            <w:pPr>
              <w:ind w:left="-592" w:firstLine="592"/>
              <w:jc w:val="right"/>
              <w:rPr>
                <w:rFonts w:ascii="Calibri" w:hAnsi="Calibri" w:cs="Calibri"/>
                <w:b/>
                <w:bCs/>
                <w:color w:val="000000"/>
                <w:sz w:val="22"/>
                <w:szCs w:val="22"/>
                <w:lang w:eastAsia="fi-FI"/>
              </w:rPr>
            </w:pPr>
            <w:r w:rsidRPr="00CC5F67">
              <w:rPr>
                <w:rFonts w:ascii="Calibri" w:hAnsi="Calibri" w:cs="Calibri"/>
                <w:b/>
                <w:bCs/>
                <w:color w:val="000000"/>
                <w:sz w:val="22"/>
                <w:szCs w:val="22"/>
                <w:lang w:eastAsia="fi-FI"/>
              </w:rPr>
              <w:t>2025</w:t>
            </w:r>
          </w:p>
        </w:tc>
        <w:tc>
          <w:tcPr>
            <w:tcW w:w="995" w:type="dxa"/>
            <w:tcBorders>
              <w:top w:val="nil"/>
              <w:left w:val="nil"/>
              <w:bottom w:val="nil"/>
              <w:right w:val="nil"/>
            </w:tcBorders>
            <w:shd w:val="clear" w:color="auto" w:fill="auto"/>
            <w:noWrap/>
            <w:vAlign w:val="bottom"/>
            <w:hideMark/>
          </w:tcPr>
          <w:p w:rsidR="003B0739" w:rsidRPr="00CC5F67" w:rsidRDefault="003B0739" w:rsidP="003B0739">
            <w:pPr>
              <w:ind w:left="-592" w:firstLine="592"/>
              <w:jc w:val="right"/>
              <w:rPr>
                <w:rFonts w:ascii="Calibri" w:hAnsi="Calibri" w:cs="Calibri"/>
                <w:b/>
                <w:bCs/>
                <w:color w:val="000000"/>
                <w:sz w:val="22"/>
                <w:szCs w:val="22"/>
                <w:lang w:eastAsia="fi-FI"/>
              </w:rPr>
            </w:pPr>
            <w:r w:rsidRPr="00CC5F67">
              <w:rPr>
                <w:rFonts w:ascii="Calibri" w:hAnsi="Calibri" w:cs="Calibri"/>
                <w:b/>
                <w:bCs/>
                <w:color w:val="000000"/>
                <w:sz w:val="22"/>
                <w:szCs w:val="22"/>
                <w:lang w:eastAsia="fi-FI"/>
              </w:rPr>
              <w:t>2030</w:t>
            </w:r>
          </w:p>
        </w:tc>
        <w:tc>
          <w:tcPr>
            <w:tcW w:w="995" w:type="dxa"/>
            <w:tcBorders>
              <w:top w:val="nil"/>
              <w:left w:val="nil"/>
              <w:bottom w:val="nil"/>
              <w:right w:val="nil"/>
            </w:tcBorders>
            <w:shd w:val="clear" w:color="auto" w:fill="auto"/>
            <w:noWrap/>
            <w:vAlign w:val="bottom"/>
            <w:hideMark/>
          </w:tcPr>
          <w:p w:rsidR="003B0739" w:rsidRPr="00CC5F67" w:rsidRDefault="003B0739" w:rsidP="003B0739">
            <w:pPr>
              <w:ind w:left="-592" w:firstLine="592"/>
              <w:jc w:val="right"/>
              <w:rPr>
                <w:rFonts w:ascii="Calibri" w:hAnsi="Calibri" w:cs="Calibri"/>
                <w:b/>
                <w:bCs/>
                <w:color w:val="000000"/>
                <w:sz w:val="22"/>
                <w:szCs w:val="22"/>
                <w:lang w:eastAsia="fi-FI"/>
              </w:rPr>
            </w:pPr>
            <w:r w:rsidRPr="00CC5F67">
              <w:rPr>
                <w:rFonts w:ascii="Calibri" w:hAnsi="Calibri" w:cs="Calibri"/>
                <w:b/>
                <w:bCs/>
                <w:color w:val="000000"/>
                <w:sz w:val="22"/>
                <w:szCs w:val="22"/>
                <w:lang w:eastAsia="fi-FI"/>
              </w:rPr>
              <w:t>2035</w:t>
            </w:r>
          </w:p>
        </w:tc>
        <w:tc>
          <w:tcPr>
            <w:tcW w:w="995" w:type="dxa"/>
            <w:tcBorders>
              <w:top w:val="nil"/>
              <w:left w:val="nil"/>
              <w:bottom w:val="nil"/>
              <w:right w:val="nil"/>
            </w:tcBorders>
            <w:shd w:val="clear" w:color="auto" w:fill="auto"/>
            <w:noWrap/>
            <w:vAlign w:val="bottom"/>
            <w:hideMark/>
          </w:tcPr>
          <w:p w:rsidR="003B0739" w:rsidRPr="00CC5F67" w:rsidRDefault="003B0739" w:rsidP="003B0739">
            <w:pPr>
              <w:ind w:left="-592" w:firstLine="592"/>
              <w:jc w:val="right"/>
              <w:rPr>
                <w:rFonts w:ascii="Calibri" w:hAnsi="Calibri" w:cs="Calibri"/>
                <w:b/>
                <w:bCs/>
                <w:color w:val="000000"/>
                <w:sz w:val="22"/>
                <w:szCs w:val="22"/>
                <w:lang w:eastAsia="fi-FI"/>
              </w:rPr>
            </w:pPr>
            <w:r w:rsidRPr="00CC5F67">
              <w:rPr>
                <w:rFonts w:ascii="Calibri" w:hAnsi="Calibri" w:cs="Calibri"/>
                <w:b/>
                <w:bCs/>
                <w:color w:val="000000"/>
                <w:sz w:val="22"/>
                <w:szCs w:val="22"/>
                <w:lang w:eastAsia="fi-FI"/>
              </w:rPr>
              <w:t>2040</w:t>
            </w:r>
          </w:p>
        </w:tc>
        <w:tc>
          <w:tcPr>
            <w:tcW w:w="995" w:type="dxa"/>
            <w:tcBorders>
              <w:top w:val="nil"/>
              <w:left w:val="nil"/>
              <w:bottom w:val="nil"/>
              <w:right w:val="nil"/>
            </w:tcBorders>
            <w:shd w:val="clear" w:color="auto" w:fill="auto"/>
            <w:noWrap/>
            <w:vAlign w:val="bottom"/>
            <w:hideMark/>
          </w:tcPr>
          <w:p w:rsidR="003B0739" w:rsidRPr="00CC5F67" w:rsidRDefault="003B0739" w:rsidP="003B0739">
            <w:pPr>
              <w:ind w:left="-592" w:firstLine="592"/>
              <w:jc w:val="right"/>
              <w:rPr>
                <w:rFonts w:ascii="Calibri" w:hAnsi="Calibri" w:cs="Calibri"/>
                <w:b/>
                <w:bCs/>
                <w:color w:val="000000"/>
                <w:sz w:val="22"/>
                <w:szCs w:val="22"/>
                <w:lang w:eastAsia="fi-FI"/>
              </w:rPr>
            </w:pPr>
            <w:r w:rsidRPr="00CC5F67">
              <w:rPr>
                <w:rFonts w:ascii="Calibri" w:hAnsi="Calibri" w:cs="Calibri"/>
                <w:b/>
                <w:bCs/>
                <w:color w:val="000000"/>
                <w:sz w:val="22"/>
                <w:szCs w:val="22"/>
                <w:lang w:eastAsia="fi-FI"/>
              </w:rPr>
              <w:t>2045</w:t>
            </w:r>
          </w:p>
        </w:tc>
      </w:tr>
      <w:tr w:rsidR="003B0739" w:rsidRPr="00CC5F67" w:rsidTr="003B0739">
        <w:trPr>
          <w:trHeight w:val="254"/>
        </w:trPr>
        <w:tc>
          <w:tcPr>
            <w:tcW w:w="3692" w:type="dxa"/>
            <w:tcBorders>
              <w:top w:val="single" w:sz="4" w:space="0" w:color="auto"/>
              <w:left w:val="nil"/>
              <w:bottom w:val="nil"/>
              <w:right w:val="nil"/>
            </w:tcBorders>
            <w:shd w:val="clear" w:color="auto" w:fill="auto"/>
            <w:noWrap/>
            <w:vAlign w:val="bottom"/>
            <w:hideMark/>
          </w:tcPr>
          <w:p w:rsidR="003B0739" w:rsidRPr="00CC5F67" w:rsidRDefault="003B0739" w:rsidP="003B0739">
            <w:pPr>
              <w:rPr>
                <w:rFonts w:ascii="Calibri" w:hAnsi="Calibri" w:cs="Calibri"/>
                <w:color w:val="000000"/>
                <w:sz w:val="22"/>
                <w:szCs w:val="22"/>
                <w:lang w:eastAsia="fi-FI"/>
              </w:rPr>
            </w:pPr>
            <w:r w:rsidRPr="00CC5F67">
              <w:rPr>
                <w:rFonts w:ascii="Calibri" w:hAnsi="Calibri" w:cs="Calibri"/>
                <w:color w:val="000000"/>
                <w:sz w:val="22"/>
                <w:szCs w:val="22"/>
                <w:lang w:eastAsia="fi-FI"/>
              </w:rPr>
              <w:t>Perävaunuttomat kuorma-autot, diesel</w:t>
            </w:r>
          </w:p>
        </w:tc>
        <w:tc>
          <w:tcPr>
            <w:tcW w:w="997" w:type="dxa"/>
            <w:tcBorders>
              <w:top w:val="single" w:sz="4" w:space="0" w:color="auto"/>
              <w:left w:val="nil"/>
              <w:bottom w:val="nil"/>
              <w:right w:val="nil"/>
            </w:tcBorders>
            <w:shd w:val="clear" w:color="000000" w:fill="F2F2F2"/>
            <w:noWrap/>
            <w:vAlign w:val="bottom"/>
            <w:hideMark/>
          </w:tcPr>
          <w:p w:rsidR="003B0739" w:rsidRPr="00CC5F67" w:rsidRDefault="003B0739" w:rsidP="003B0739">
            <w:pPr>
              <w:ind w:left="-351" w:firstLine="351"/>
              <w:jc w:val="right"/>
              <w:rPr>
                <w:rFonts w:ascii="Calibri" w:hAnsi="Calibri" w:cs="Calibri"/>
                <w:color w:val="000000"/>
                <w:sz w:val="22"/>
                <w:szCs w:val="22"/>
                <w:lang w:eastAsia="fi-FI"/>
              </w:rPr>
            </w:pPr>
            <w:r w:rsidRPr="00CC5F67">
              <w:rPr>
                <w:rFonts w:ascii="Calibri" w:hAnsi="Calibri" w:cs="Calibri"/>
                <w:color w:val="000000"/>
                <w:sz w:val="22"/>
                <w:szCs w:val="22"/>
                <w:lang w:eastAsia="fi-FI"/>
              </w:rPr>
              <w:t>69 191</w:t>
            </w:r>
          </w:p>
        </w:tc>
        <w:tc>
          <w:tcPr>
            <w:tcW w:w="995" w:type="dxa"/>
            <w:tcBorders>
              <w:top w:val="single" w:sz="4" w:space="0" w:color="auto"/>
              <w:left w:val="nil"/>
              <w:bottom w:val="nil"/>
              <w:right w:val="nil"/>
            </w:tcBorders>
            <w:shd w:val="clear" w:color="auto" w:fill="auto"/>
            <w:noWrap/>
            <w:vAlign w:val="bottom"/>
            <w:hideMark/>
          </w:tcPr>
          <w:p w:rsidR="003B0739" w:rsidRPr="00CC5F67" w:rsidRDefault="003B0739" w:rsidP="003B0739">
            <w:pPr>
              <w:ind w:left="-351" w:firstLine="351"/>
              <w:jc w:val="right"/>
              <w:rPr>
                <w:rFonts w:ascii="Calibri" w:hAnsi="Calibri" w:cs="Calibri"/>
                <w:color w:val="000000"/>
                <w:sz w:val="22"/>
                <w:szCs w:val="22"/>
                <w:lang w:eastAsia="fi-FI"/>
              </w:rPr>
            </w:pPr>
            <w:r w:rsidRPr="00CC5F67">
              <w:rPr>
                <w:rFonts w:ascii="Calibri" w:hAnsi="Calibri" w:cs="Calibri"/>
                <w:color w:val="000000"/>
                <w:sz w:val="22"/>
                <w:szCs w:val="22"/>
                <w:lang w:eastAsia="fi-FI"/>
              </w:rPr>
              <w:t>71 199</w:t>
            </w:r>
          </w:p>
        </w:tc>
        <w:tc>
          <w:tcPr>
            <w:tcW w:w="995" w:type="dxa"/>
            <w:tcBorders>
              <w:top w:val="single" w:sz="4" w:space="0" w:color="auto"/>
              <w:left w:val="nil"/>
              <w:bottom w:val="nil"/>
              <w:right w:val="nil"/>
            </w:tcBorders>
            <w:shd w:val="clear" w:color="000000" w:fill="F2F2F2"/>
            <w:noWrap/>
            <w:vAlign w:val="bottom"/>
            <w:hideMark/>
          </w:tcPr>
          <w:p w:rsidR="003B0739" w:rsidRPr="00CC5F67" w:rsidRDefault="003B0739" w:rsidP="003B0739">
            <w:pPr>
              <w:ind w:left="-351" w:firstLine="351"/>
              <w:jc w:val="right"/>
              <w:rPr>
                <w:rFonts w:ascii="Calibri" w:hAnsi="Calibri" w:cs="Calibri"/>
                <w:color w:val="000000"/>
                <w:sz w:val="22"/>
                <w:szCs w:val="22"/>
                <w:lang w:eastAsia="fi-FI"/>
              </w:rPr>
            </w:pPr>
            <w:r w:rsidRPr="00CC5F67">
              <w:rPr>
                <w:rFonts w:ascii="Calibri" w:hAnsi="Calibri" w:cs="Calibri"/>
                <w:color w:val="000000"/>
                <w:sz w:val="22"/>
                <w:szCs w:val="22"/>
                <w:lang w:eastAsia="fi-FI"/>
              </w:rPr>
              <w:t>72 580</w:t>
            </w:r>
          </w:p>
        </w:tc>
        <w:tc>
          <w:tcPr>
            <w:tcW w:w="995" w:type="dxa"/>
            <w:tcBorders>
              <w:top w:val="single" w:sz="4" w:space="0" w:color="auto"/>
              <w:left w:val="nil"/>
              <w:bottom w:val="nil"/>
              <w:right w:val="nil"/>
            </w:tcBorders>
            <w:shd w:val="clear" w:color="auto" w:fill="auto"/>
            <w:noWrap/>
            <w:vAlign w:val="bottom"/>
            <w:hideMark/>
          </w:tcPr>
          <w:p w:rsidR="003B0739" w:rsidRPr="00CC5F67" w:rsidRDefault="003B0739" w:rsidP="003B0739">
            <w:pPr>
              <w:ind w:left="-351" w:firstLine="351"/>
              <w:jc w:val="right"/>
              <w:rPr>
                <w:rFonts w:ascii="Calibri" w:hAnsi="Calibri" w:cs="Calibri"/>
                <w:color w:val="000000"/>
                <w:sz w:val="22"/>
                <w:szCs w:val="22"/>
                <w:lang w:eastAsia="fi-FI"/>
              </w:rPr>
            </w:pPr>
            <w:r w:rsidRPr="00CC5F67">
              <w:rPr>
                <w:rFonts w:ascii="Calibri" w:hAnsi="Calibri" w:cs="Calibri"/>
                <w:color w:val="000000"/>
                <w:sz w:val="22"/>
                <w:szCs w:val="22"/>
                <w:lang w:eastAsia="fi-FI"/>
              </w:rPr>
              <w:t>74 552</w:t>
            </w:r>
          </w:p>
        </w:tc>
        <w:tc>
          <w:tcPr>
            <w:tcW w:w="995" w:type="dxa"/>
            <w:tcBorders>
              <w:top w:val="single" w:sz="4" w:space="0" w:color="auto"/>
              <w:left w:val="nil"/>
              <w:bottom w:val="nil"/>
              <w:right w:val="nil"/>
            </w:tcBorders>
            <w:shd w:val="clear" w:color="000000" w:fill="F2F2F2"/>
            <w:noWrap/>
            <w:vAlign w:val="bottom"/>
            <w:hideMark/>
          </w:tcPr>
          <w:p w:rsidR="003B0739" w:rsidRPr="00CC5F67" w:rsidRDefault="003B0739" w:rsidP="003B0739">
            <w:pPr>
              <w:ind w:left="-351" w:firstLine="351"/>
              <w:jc w:val="right"/>
              <w:rPr>
                <w:rFonts w:ascii="Calibri" w:hAnsi="Calibri" w:cs="Calibri"/>
                <w:color w:val="000000"/>
                <w:sz w:val="22"/>
                <w:szCs w:val="22"/>
                <w:lang w:eastAsia="fi-FI"/>
              </w:rPr>
            </w:pPr>
            <w:r w:rsidRPr="00CC5F67">
              <w:rPr>
                <w:rFonts w:ascii="Calibri" w:hAnsi="Calibri" w:cs="Calibri"/>
                <w:color w:val="000000"/>
                <w:sz w:val="22"/>
                <w:szCs w:val="22"/>
                <w:lang w:eastAsia="fi-FI"/>
              </w:rPr>
              <w:t>75 266</w:t>
            </w:r>
          </w:p>
        </w:tc>
        <w:tc>
          <w:tcPr>
            <w:tcW w:w="995" w:type="dxa"/>
            <w:tcBorders>
              <w:top w:val="single" w:sz="4" w:space="0" w:color="auto"/>
              <w:left w:val="nil"/>
              <w:bottom w:val="nil"/>
              <w:right w:val="nil"/>
            </w:tcBorders>
            <w:shd w:val="clear" w:color="auto" w:fill="auto"/>
            <w:noWrap/>
            <w:vAlign w:val="bottom"/>
            <w:hideMark/>
          </w:tcPr>
          <w:p w:rsidR="003B0739" w:rsidRPr="00CC5F67" w:rsidRDefault="003B0739" w:rsidP="003B0739">
            <w:pPr>
              <w:ind w:left="-351" w:firstLine="351"/>
              <w:jc w:val="right"/>
              <w:rPr>
                <w:rFonts w:ascii="Calibri" w:hAnsi="Calibri" w:cs="Calibri"/>
                <w:color w:val="000000"/>
                <w:sz w:val="22"/>
                <w:szCs w:val="22"/>
                <w:lang w:eastAsia="fi-FI"/>
              </w:rPr>
            </w:pPr>
            <w:r w:rsidRPr="00CC5F67">
              <w:rPr>
                <w:rFonts w:ascii="Calibri" w:hAnsi="Calibri" w:cs="Calibri"/>
                <w:color w:val="000000"/>
                <w:sz w:val="22"/>
                <w:szCs w:val="22"/>
                <w:lang w:eastAsia="fi-FI"/>
              </w:rPr>
              <w:t>74 659</w:t>
            </w:r>
          </w:p>
        </w:tc>
      </w:tr>
      <w:tr w:rsidR="003B0739" w:rsidRPr="00CC5F67" w:rsidTr="003B0739">
        <w:trPr>
          <w:trHeight w:val="254"/>
        </w:trPr>
        <w:tc>
          <w:tcPr>
            <w:tcW w:w="3692" w:type="dxa"/>
            <w:tcBorders>
              <w:top w:val="nil"/>
              <w:left w:val="nil"/>
              <w:bottom w:val="nil"/>
              <w:right w:val="nil"/>
            </w:tcBorders>
            <w:shd w:val="clear" w:color="auto" w:fill="auto"/>
            <w:noWrap/>
            <w:vAlign w:val="bottom"/>
            <w:hideMark/>
          </w:tcPr>
          <w:p w:rsidR="003B0739" w:rsidRPr="00CC5F67" w:rsidRDefault="003B0739" w:rsidP="003B0739">
            <w:pPr>
              <w:rPr>
                <w:rFonts w:ascii="Calibri" w:hAnsi="Calibri" w:cs="Calibri"/>
                <w:color w:val="000000"/>
                <w:sz w:val="22"/>
                <w:szCs w:val="22"/>
                <w:lang w:eastAsia="fi-FI"/>
              </w:rPr>
            </w:pPr>
            <w:r w:rsidRPr="00CC5F67">
              <w:rPr>
                <w:rFonts w:ascii="Calibri" w:hAnsi="Calibri" w:cs="Calibri"/>
                <w:color w:val="000000"/>
                <w:sz w:val="22"/>
                <w:szCs w:val="22"/>
                <w:lang w:eastAsia="fi-FI"/>
              </w:rPr>
              <w:t>Perävaunuttomat kuorma-autot, kaasu</w:t>
            </w:r>
          </w:p>
        </w:tc>
        <w:tc>
          <w:tcPr>
            <w:tcW w:w="997" w:type="dxa"/>
            <w:tcBorders>
              <w:top w:val="nil"/>
              <w:left w:val="nil"/>
              <w:bottom w:val="nil"/>
              <w:right w:val="nil"/>
            </w:tcBorders>
            <w:shd w:val="clear" w:color="000000" w:fill="F2F2F2"/>
            <w:noWrap/>
            <w:vAlign w:val="bottom"/>
            <w:hideMark/>
          </w:tcPr>
          <w:p w:rsidR="003B0739" w:rsidRPr="00CC5F67" w:rsidRDefault="003B0739" w:rsidP="003B0739">
            <w:pPr>
              <w:ind w:left="-351" w:firstLine="351"/>
              <w:jc w:val="right"/>
              <w:rPr>
                <w:rFonts w:ascii="Calibri" w:hAnsi="Calibri" w:cs="Calibri"/>
                <w:color w:val="000000"/>
                <w:sz w:val="22"/>
                <w:szCs w:val="22"/>
                <w:lang w:eastAsia="fi-FI"/>
              </w:rPr>
            </w:pPr>
            <w:r w:rsidRPr="00CC5F67">
              <w:rPr>
                <w:rFonts w:ascii="Calibri" w:hAnsi="Calibri" w:cs="Calibri"/>
                <w:color w:val="000000"/>
                <w:sz w:val="22"/>
                <w:szCs w:val="22"/>
                <w:lang w:eastAsia="fi-FI"/>
              </w:rPr>
              <w:t>105</w:t>
            </w:r>
          </w:p>
        </w:tc>
        <w:tc>
          <w:tcPr>
            <w:tcW w:w="995" w:type="dxa"/>
            <w:tcBorders>
              <w:top w:val="nil"/>
              <w:left w:val="nil"/>
              <w:bottom w:val="nil"/>
              <w:right w:val="nil"/>
            </w:tcBorders>
            <w:shd w:val="clear" w:color="auto" w:fill="auto"/>
            <w:noWrap/>
            <w:vAlign w:val="bottom"/>
            <w:hideMark/>
          </w:tcPr>
          <w:p w:rsidR="003B0739" w:rsidRPr="00CC5F67" w:rsidRDefault="003B0739" w:rsidP="003B0739">
            <w:pPr>
              <w:ind w:left="-351" w:firstLine="351"/>
              <w:jc w:val="right"/>
              <w:rPr>
                <w:rFonts w:ascii="Calibri" w:hAnsi="Calibri" w:cs="Calibri"/>
                <w:color w:val="000000"/>
                <w:sz w:val="22"/>
                <w:szCs w:val="22"/>
                <w:lang w:eastAsia="fi-FI"/>
              </w:rPr>
            </w:pPr>
            <w:r w:rsidRPr="00CC5F67">
              <w:rPr>
                <w:rFonts w:ascii="Calibri" w:hAnsi="Calibri" w:cs="Calibri"/>
                <w:color w:val="000000"/>
                <w:sz w:val="22"/>
                <w:szCs w:val="22"/>
                <w:lang w:eastAsia="fi-FI"/>
              </w:rPr>
              <w:t>445</w:t>
            </w:r>
          </w:p>
        </w:tc>
        <w:tc>
          <w:tcPr>
            <w:tcW w:w="995" w:type="dxa"/>
            <w:tcBorders>
              <w:top w:val="nil"/>
              <w:left w:val="nil"/>
              <w:bottom w:val="nil"/>
              <w:right w:val="nil"/>
            </w:tcBorders>
            <w:shd w:val="clear" w:color="000000" w:fill="F2F2F2"/>
            <w:noWrap/>
            <w:vAlign w:val="bottom"/>
            <w:hideMark/>
          </w:tcPr>
          <w:p w:rsidR="003B0739" w:rsidRPr="00CC5F67" w:rsidRDefault="003B0739" w:rsidP="003B0739">
            <w:pPr>
              <w:ind w:left="-351" w:firstLine="351"/>
              <w:jc w:val="right"/>
              <w:rPr>
                <w:rFonts w:ascii="Calibri" w:hAnsi="Calibri" w:cs="Calibri"/>
                <w:color w:val="000000"/>
                <w:sz w:val="22"/>
                <w:szCs w:val="22"/>
                <w:lang w:eastAsia="fi-FI"/>
              </w:rPr>
            </w:pPr>
            <w:r w:rsidRPr="00CC5F67">
              <w:rPr>
                <w:rFonts w:ascii="Calibri" w:hAnsi="Calibri" w:cs="Calibri"/>
                <w:color w:val="000000"/>
                <w:sz w:val="22"/>
                <w:szCs w:val="22"/>
                <w:lang w:eastAsia="fi-FI"/>
              </w:rPr>
              <w:t>1 036</w:t>
            </w:r>
          </w:p>
        </w:tc>
        <w:tc>
          <w:tcPr>
            <w:tcW w:w="995" w:type="dxa"/>
            <w:tcBorders>
              <w:top w:val="nil"/>
              <w:left w:val="nil"/>
              <w:bottom w:val="nil"/>
              <w:right w:val="nil"/>
            </w:tcBorders>
            <w:shd w:val="clear" w:color="auto" w:fill="auto"/>
            <w:noWrap/>
            <w:vAlign w:val="bottom"/>
            <w:hideMark/>
          </w:tcPr>
          <w:p w:rsidR="003B0739" w:rsidRPr="00CC5F67" w:rsidRDefault="003B0739" w:rsidP="003B0739">
            <w:pPr>
              <w:ind w:left="-351" w:firstLine="351"/>
              <w:jc w:val="right"/>
              <w:rPr>
                <w:rFonts w:ascii="Calibri" w:hAnsi="Calibri" w:cs="Calibri"/>
                <w:color w:val="000000"/>
                <w:sz w:val="22"/>
                <w:szCs w:val="22"/>
                <w:lang w:eastAsia="fi-FI"/>
              </w:rPr>
            </w:pPr>
            <w:r w:rsidRPr="00CC5F67">
              <w:rPr>
                <w:rFonts w:ascii="Calibri" w:hAnsi="Calibri" w:cs="Calibri"/>
                <w:color w:val="000000"/>
                <w:sz w:val="22"/>
                <w:szCs w:val="22"/>
                <w:lang w:eastAsia="fi-FI"/>
              </w:rPr>
              <w:t>1 878</w:t>
            </w:r>
          </w:p>
        </w:tc>
        <w:tc>
          <w:tcPr>
            <w:tcW w:w="995" w:type="dxa"/>
            <w:tcBorders>
              <w:top w:val="nil"/>
              <w:left w:val="nil"/>
              <w:bottom w:val="nil"/>
              <w:right w:val="nil"/>
            </w:tcBorders>
            <w:shd w:val="clear" w:color="000000" w:fill="F2F2F2"/>
            <w:noWrap/>
            <w:vAlign w:val="bottom"/>
            <w:hideMark/>
          </w:tcPr>
          <w:p w:rsidR="003B0739" w:rsidRPr="00CC5F67" w:rsidRDefault="003B0739" w:rsidP="003B0739">
            <w:pPr>
              <w:ind w:left="-351" w:firstLine="351"/>
              <w:jc w:val="right"/>
              <w:rPr>
                <w:rFonts w:ascii="Calibri" w:hAnsi="Calibri" w:cs="Calibri"/>
                <w:color w:val="000000"/>
                <w:sz w:val="22"/>
                <w:szCs w:val="22"/>
                <w:lang w:eastAsia="fi-FI"/>
              </w:rPr>
            </w:pPr>
            <w:r w:rsidRPr="00CC5F67">
              <w:rPr>
                <w:rFonts w:ascii="Calibri" w:hAnsi="Calibri" w:cs="Calibri"/>
                <w:color w:val="000000"/>
                <w:sz w:val="22"/>
                <w:szCs w:val="22"/>
                <w:lang w:eastAsia="fi-FI"/>
              </w:rPr>
              <w:t>2 789</w:t>
            </w:r>
          </w:p>
        </w:tc>
        <w:tc>
          <w:tcPr>
            <w:tcW w:w="995" w:type="dxa"/>
            <w:tcBorders>
              <w:top w:val="nil"/>
              <w:left w:val="nil"/>
              <w:bottom w:val="nil"/>
              <w:right w:val="nil"/>
            </w:tcBorders>
            <w:shd w:val="clear" w:color="auto" w:fill="auto"/>
            <w:noWrap/>
            <w:vAlign w:val="bottom"/>
            <w:hideMark/>
          </w:tcPr>
          <w:p w:rsidR="003B0739" w:rsidRPr="00CC5F67" w:rsidRDefault="003B0739" w:rsidP="003B0739">
            <w:pPr>
              <w:ind w:left="-351" w:firstLine="351"/>
              <w:jc w:val="right"/>
              <w:rPr>
                <w:rFonts w:ascii="Calibri" w:hAnsi="Calibri" w:cs="Calibri"/>
                <w:color w:val="000000"/>
                <w:sz w:val="22"/>
                <w:szCs w:val="22"/>
                <w:lang w:eastAsia="fi-FI"/>
              </w:rPr>
            </w:pPr>
            <w:r w:rsidRPr="00CC5F67">
              <w:rPr>
                <w:rFonts w:ascii="Calibri" w:hAnsi="Calibri" w:cs="Calibri"/>
                <w:color w:val="000000"/>
                <w:sz w:val="22"/>
                <w:szCs w:val="22"/>
                <w:lang w:eastAsia="fi-FI"/>
              </w:rPr>
              <w:t>3 705</w:t>
            </w:r>
          </w:p>
        </w:tc>
      </w:tr>
      <w:tr w:rsidR="003B0739" w:rsidRPr="00CC5F67" w:rsidTr="003B0739">
        <w:trPr>
          <w:trHeight w:val="254"/>
        </w:trPr>
        <w:tc>
          <w:tcPr>
            <w:tcW w:w="3692" w:type="dxa"/>
            <w:tcBorders>
              <w:top w:val="nil"/>
              <w:left w:val="nil"/>
              <w:bottom w:val="nil"/>
              <w:right w:val="nil"/>
            </w:tcBorders>
            <w:shd w:val="clear" w:color="auto" w:fill="auto"/>
            <w:noWrap/>
            <w:vAlign w:val="bottom"/>
            <w:hideMark/>
          </w:tcPr>
          <w:p w:rsidR="003B0739" w:rsidRPr="00CC5F67" w:rsidRDefault="003B0739" w:rsidP="003B0739">
            <w:pPr>
              <w:rPr>
                <w:rFonts w:ascii="Calibri" w:hAnsi="Calibri" w:cs="Calibri"/>
                <w:color w:val="000000"/>
                <w:sz w:val="22"/>
                <w:szCs w:val="22"/>
                <w:lang w:eastAsia="fi-FI"/>
              </w:rPr>
            </w:pPr>
            <w:r w:rsidRPr="00CC5F67">
              <w:rPr>
                <w:rFonts w:ascii="Calibri" w:hAnsi="Calibri" w:cs="Calibri"/>
                <w:color w:val="000000"/>
                <w:sz w:val="22"/>
                <w:szCs w:val="22"/>
                <w:lang w:eastAsia="fi-FI"/>
              </w:rPr>
              <w:t>Perävaunuttomat kuorma-autot, PHEV</w:t>
            </w:r>
          </w:p>
        </w:tc>
        <w:tc>
          <w:tcPr>
            <w:tcW w:w="997" w:type="dxa"/>
            <w:tcBorders>
              <w:top w:val="nil"/>
              <w:left w:val="nil"/>
              <w:bottom w:val="nil"/>
              <w:right w:val="nil"/>
            </w:tcBorders>
            <w:shd w:val="clear" w:color="000000" w:fill="F2F2F2"/>
            <w:noWrap/>
            <w:vAlign w:val="bottom"/>
            <w:hideMark/>
          </w:tcPr>
          <w:p w:rsidR="003B0739" w:rsidRPr="00CC5F67" w:rsidRDefault="003B0739" w:rsidP="003B0739">
            <w:pPr>
              <w:ind w:left="-351" w:firstLine="351"/>
              <w:jc w:val="right"/>
              <w:rPr>
                <w:rFonts w:ascii="Calibri" w:hAnsi="Calibri" w:cs="Calibri"/>
                <w:color w:val="000000"/>
                <w:sz w:val="22"/>
                <w:szCs w:val="22"/>
                <w:lang w:eastAsia="fi-FI"/>
              </w:rPr>
            </w:pPr>
            <w:r w:rsidRPr="00CC5F67">
              <w:rPr>
                <w:rFonts w:ascii="Calibri" w:hAnsi="Calibri" w:cs="Calibri"/>
                <w:color w:val="000000"/>
                <w:sz w:val="22"/>
                <w:szCs w:val="22"/>
                <w:lang w:eastAsia="fi-FI"/>
              </w:rPr>
              <w:t>0</w:t>
            </w:r>
          </w:p>
        </w:tc>
        <w:tc>
          <w:tcPr>
            <w:tcW w:w="995" w:type="dxa"/>
            <w:tcBorders>
              <w:top w:val="nil"/>
              <w:left w:val="nil"/>
              <w:bottom w:val="nil"/>
              <w:right w:val="nil"/>
            </w:tcBorders>
            <w:shd w:val="clear" w:color="auto" w:fill="auto"/>
            <w:noWrap/>
            <w:vAlign w:val="bottom"/>
            <w:hideMark/>
          </w:tcPr>
          <w:p w:rsidR="003B0739" w:rsidRPr="00CC5F67" w:rsidRDefault="003B0739" w:rsidP="003B0739">
            <w:pPr>
              <w:ind w:left="-351" w:firstLine="351"/>
              <w:jc w:val="right"/>
              <w:rPr>
                <w:rFonts w:ascii="Calibri" w:hAnsi="Calibri" w:cs="Calibri"/>
                <w:color w:val="000000"/>
                <w:sz w:val="22"/>
                <w:szCs w:val="22"/>
                <w:lang w:eastAsia="fi-FI"/>
              </w:rPr>
            </w:pPr>
            <w:r w:rsidRPr="00CC5F67">
              <w:rPr>
                <w:rFonts w:ascii="Calibri" w:hAnsi="Calibri" w:cs="Calibri"/>
                <w:color w:val="000000"/>
                <w:sz w:val="22"/>
                <w:szCs w:val="22"/>
                <w:lang w:eastAsia="fi-FI"/>
              </w:rPr>
              <w:t>0</w:t>
            </w:r>
          </w:p>
        </w:tc>
        <w:tc>
          <w:tcPr>
            <w:tcW w:w="995" w:type="dxa"/>
            <w:tcBorders>
              <w:top w:val="nil"/>
              <w:left w:val="nil"/>
              <w:bottom w:val="nil"/>
              <w:right w:val="nil"/>
            </w:tcBorders>
            <w:shd w:val="clear" w:color="000000" w:fill="F2F2F2"/>
            <w:noWrap/>
            <w:vAlign w:val="bottom"/>
            <w:hideMark/>
          </w:tcPr>
          <w:p w:rsidR="003B0739" w:rsidRPr="00CC5F67" w:rsidRDefault="003B0739" w:rsidP="003B0739">
            <w:pPr>
              <w:ind w:left="-351" w:firstLine="351"/>
              <w:jc w:val="right"/>
              <w:rPr>
                <w:rFonts w:ascii="Calibri" w:hAnsi="Calibri" w:cs="Calibri"/>
                <w:color w:val="000000"/>
                <w:sz w:val="22"/>
                <w:szCs w:val="22"/>
                <w:lang w:eastAsia="fi-FI"/>
              </w:rPr>
            </w:pPr>
            <w:r w:rsidRPr="00CC5F67">
              <w:rPr>
                <w:rFonts w:ascii="Calibri" w:hAnsi="Calibri" w:cs="Calibri"/>
                <w:color w:val="000000"/>
                <w:sz w:val="22"/>
                <w:szCs w:val="22"/>
                <w:lang w:eastAsia="fi-FI"/>
              </w:rPr>
              <w:t>0</w:t>
            </w:r>
          </w:p>
        </w:tc>
        <w:tc>
          <w:tcPr>
            <w:tcW w:w="995" w:type="dxa"/>
            <w:tcBorders>
              <w:top w:val="nil"/>
              <w:left w:val="nil"/>
              <w:bottom w:val="nil"/>
              <w:right w:val="nil"/>
            </w:tcBorders>
            <w:shd w:val="clear" w:color="auto" w:fill="auto"/>
            <w:noWrap/>
            <w:vAlign w:val="bottom"/>
            <w:hideMark/>
          </w:tcPr>
          <w:p w:rsidR="003B0739" w:rsidRPr="00CC5F67" w:rsidRDefault="003B0739" w:rsidP="003B0739">
            <w:pPr>
              <w:ind w:left="-351" w:firstLine="351"/>
              <w:jc w:val="right"/>
              <w:rPr>
                <w:rFonts w:ascii="Calibri" w:hAnsi="Calibri" w:cs="Calibri"/>
                <w:color w:val="000000"/>
                <w:sz w:val="22"/>
                <w:szCs w:val="22"/>
                <w:lang w:eastAsia="fi-FI"/>
              </w:rPr>
            </w:pPr>
            <w:r w:rsidRPr="00CC5F67">
              <w:rPr>
                <w:rFonts w:ascii="Calibri" w:hAnsi="Calibri" w:cs="Calibri"/>
                <w:color w:val="000000"/>
                <w:sz w:val="22"/>
                <w:szCs w:val="22"/>
                <w:lang w:eastAsia="fi-FI"/>
              </w:rPr>
              <w:t>0</w:t>
            </w:r>
          </w:p>
        </w:tc>
        <w:tc>
          <w:tcPr>
            <w:tcW w:w="995" w:type="dxa"/>
            <w:tcBorders>
              <w:top w:val="nil"/>
              <w:left w:val="nil"/>
              <w:bottom w:val="nil"/>
              <w:right w:val="nil"/>
            </w:tcBorders>
            <w:shd w:val="clear" w:color="000000" w:fill="F2F2F2"/>
            <w:noWrap/>
            <w:vAlign w:val="bottom"/>
            <w:hideMark/>
          </w:tcPr>
          <w:p w:rsidR="003B0739" w:rsidRPr="00CC5F67" w:rsidRDefault="003B0739" w:rsidP="003B0739">
            <w:pPr>
              <w:ind w:left="-351" w:firstLine="351"/>
              <w:jc w:val="right"/>
              <w:rPr>
                <w:rFonts w:ascii="Calibri" w:hAnsi="Calibri" w:cs="Calibri"/>
                <w:color w:val="000000"/>
                <w:sz w:val="22"/>
                <w:szCs w:val="22"/>
                <w:lang w:eastAsia="fi-FI"/>
              </w:rPr>
            </w:pPr>
            <w:r w:rsidRPr="00CC5F67">
              <w:rPr>
                <w:rFonts w:ascii="Calibri" w:hAnsi="Calibri" w:cs="Calibri"/>
                <w:color w:val="000000"/>
                <w:sz w:val="22"/>
                <w:szCs w:val="22"/>
                <w:lang w:eastAsia="fi-FI"/>
              </w:rPr>
              <w:t>0</w:t>
            </w:r>
          </w:p>
        </w:tc>
        <w:tc>
          <w:tcPr>
            <w:tcW w:w="995" w:type="dxa"/>
            <w:tcBorders>
              <w:top w:val="nil"/>
              <w:left w:val="nil"/>
              <w:bottom w:val="nil"/>
              <w:right w:val="nil"/>
            </w:tcBorders>
            <w:shd w:val="clear" w:color="auto" w:fill="auto"/>
            <w:noWrap/>
            <w:vAlign w:val="bottom"/>
            <w:hideMark/>
          </w:tcPr>
          <w:p w:rsidR="003B0739" w:rsidRPr="00CC5F67" w:rsidRDefault="003B0739" w:rsidP="003B0739">
            <w:pPr>
              <w:ind w:left="-351" w:firstLine="351"/>
              <w:jc w:val="right"/>
              <w:rPr>
                <w:rFonts w:ascii="Calibri" w:hAnsi="Calibri" w:cs="Calibri"/>
                <w:color w:val="000000"/>
                <w:sz w:val="22"/>
                <w:szCs w:val="22"/>
                <w:lang w:eastAsia="fi-FI"/>
              </w:rPr>
            </w:pPr>
            <w:r w:rsidRPr="00CC5F67">
              <w:rPr>
                <w:rFonts w:ascii="Calibri" w:hAnsi="Calibri" w:cs="Calibri"/>
                <w:color w:val="000000"/>
                <w:sz w:val="22"/>
                <w:szCs w:val="22"/>
                <w:lang w:eastAsia="fi-FI"/>
              </w:rPr>
              <w:t>0</w:t>
            </w:r>
          </w:p>
        </w:tc>
      </w:tr>
      <w:tr w:rsidR="003B0739" w:rsidRPr="00CC5F67" w:rsidTr="003B0739">
        <w:trPr>
          <w:trHeight w:val="254"/>
        </w:trPr>
        <w:tc>
          <w:tcPr>
            <w:tcW w:w="3692" w:type="dxa"/>
            <w:tcBorders>
              <w:top w:val="nil"/>
              <w:left w:val="nil"/>
              <w:bottom w:val="nil"/>
              <w:right w:val="nil"/>
            </w:tcBorders>
            <w:shd w:val="clear" w:color="auto" w:fill="auto"/>
            <w:noWrap/>
            <w:vAlign w:val="bottom"/>
            <w:hideMark/>
          </w:tcPr>
          <w:p w:rsidR="003B0739" w:rsidRPr="00CC5F67" w:rsidRDefault="003B0739" w:rsidP="003B0739">
            <w:pPr>
              <w:rPr>
                <w:rFonts w:ascii="Calibri" w:hAnsi="Calibri" w:cs="Calibri"/>
                <w:color w:val="000000"/>
                <w:sz w:val="22"/>
                <w:szCs w:val="22"/>
                <w:lang w:eastAsia="fi-FI"/>
              </w:rPr>
            </w:pPr>
            <w:r w:rsidRPr="00CC5F67">
              <w:rPr>
                <w:rFonts w:ascii="Calibri" w:hAnsi="Calibri" w:cs="Calibri"/>
                <w:color w:val="000000"/>
                <w:sz w:val="22"/>
                <w:szCs w:val="22"/>
                <w:lang w:eastAsia="fi-FI"/>
              </w:rPr>
              <w:t>Perävaunuttomat kuorma-autot, sähkö</w:t>
            </w:r>
          </w:p>
        </w:tc>
        <w:tc>
          <w:tcPr>
            <w:tcW w:w="997" w:type="dxa"/>
            <w:tcBorders>
              <w:top w:val="nil"/>
              <w:left w:val="nil"/>
              <w:bottom w:val="nil"/>
              <w:right w:val="nil"/>
            </w:tcBorders>
            <w:shd w:val="clear" w:color="000000" w:fill="F2F2F2"/>
            <w:noWrap/>
            <w:vAlign w:val="bottom"/>
            <w:hideMark/>
          </w:tcPr>
          <w:p w:rsidR="003B0739" w:rsidRPr="00CC5F67" w:rsidRDefault="003B0739" w:rsidP="003B0739">
            <w:pPr>
              <w:ind w:left="-351" w:firstLine="351"/>
              <w:jc w:val="right"/>
              <w:rPr>
                <w:rFonts w:ascii="Calibri" w:hAnsi="Calibri" w:cs="Calibri"/>
                <w:color w:val="000000"/>
                <w:sz w:val="22"/>
                <w:szCs w:val="22"/>
                <w:lang w:eastAsia="fi-FI"/>
              </w:rPr>
            </w:pPr>
            <w:r w:rsidRPr="00CC5F67">
              <w:rPr>
                <w:rFonts w:ascii="Calibri" w:hAnsi="Calibri" w:cs="Calibri"/>
                <w:color w:val="000000"/>
                <w:sz w:val="22"/>
                <w:szCs w:val="22"/>
                <w:lang w:eastAsia="fi-FI"/>
              </w:rPr>
              <w:t>20</w:t>
            </w:r>
          </w:p>
        </w:tc>
        <w:tc>
          <w:tcPr>
            <w:tcW w:w="995" w:type="dxa"/>
            <w:tcBorders>
              <w:top w:val="nil"/>
              <w:left w:val="nil"/>
              <w:bottom w:val="nil"/>
              <w:right w:val="nil"/>
            </w:tcBorders>
            <w:shd w:val="clear" w:color="auto" w:fill="auto"/>
            <w:noWrap/>
            <w:vAlign w:val="bottom"/>
            <w:hideMark/>
          </w:tcPr>
          <w:p w:rsidR="003B0739" w:rsidRPr="00CC5F67" w:rsidRDefault="003B0739" w:rsidP="003B0739">
            <w:pPr>
              <w:ind w:left="-351" w:firstLine="351"/>
              <w:jc w:val="right"/>
              <w:rPr>
                <w:rFonts w:ascii="Calibri" w:hAnsi="Calibri" w:cs="Calibri"/>
                <w:color w:val="000000"/>
                <w:sz w:val="22"/>
                <w:szCs w:val="22"/>
                <w:lang w:eastAsia="fi-FI"/>
              </w:rPr>
            </w:pPr>
            <w:r w:rsidRPr="00CC5F67">
              <w:rPr>
                <w:rFonts w:ascii="Calibri" w:hAnsi="Calibri" w:cs="Calibri"/>
                <w:color w:val="000000"/>
                <w:sz w:val="22"/>
                <w:szCs w:val="22"/>
                <w:lang w:eastAsia="fi-FI"/>
              </w:rPr>
              <w:t>440</w:t>
            </w:r>
          </w:p>
        </w:tc>
        <w:tc>
          <w:tcPr>
            <w:tcW w:w="995" w:type="dxa"/>
            <w:tcBorders>
              <w:top w:val="nil"/>
              <w:left w:val="nil"/>
              <w:bottom w:val="nil"/>
              <w:right w:val="nil"/>
            </w:tcBorders>
            <w:shd w:val="clear" w:color="000000" w:fill="F2F2F2"/>
            <w:noWrap/>
            <w:vAlign w:val="bottom"/>
            <w:hideMark/>
          </w:tcPr>
          <w:p w:rsidR="003B0739" w:rsidRPr="00CC5F67" w:rsidRDefault="003B0739" w:rsidP="003B0739">
            <w:pPr>
              <w:ind w:left="-351" w:firstLine="351"/>
              <w:jc w:val="right"/>
              <w:rPr>
                <w:rFonts w:ascii="Calibri" w:hAnsi="Calibri" w:cs="Calibri"/>
                <w:color w:val="000000"/>
                <w:sz w:val="22"/>
                <w:szCs w:val="22"/>
                <w:lang w:eastAsia="fi-FI"/>
              </w:rPr>
            </w:pPr>
            <w:r w:rsidRPr="00CC5F67">
              <w:rPr>
                <w:rFonts w:ascii="Calibri" w:hAnsi="Calibri" w:cs="Calibri"/>
                <w:color w:val="000000"/>
                <w:sz w:val="22"/>
                <w:szCs w:val="22"/>
                <w:lang w:eastAsia="fi-FI"/>
              </w:rPr>
              <w:t>1 346</w:t>
            </w:r>
          </w:p>
        </w:tc>
        <w:tc>
          <w:tcPr>
            <w:tcW w:w="995" w:type="dxa"/>
            <w:tcBorders>
              <w:top w:val="nil"/>
              <w:left w:val="nil"/>
              <w:bottom w:val="nil"/>
              <w:right w:val="nil"/>
            </w:tcBorders>
            <w:shd w:val="clear" w:color="auto" w:fill="auto"/>
            <w:noWrap/>
            <w:vAlign w:val="bottom"/>
            <w:hideMark/>
          </w:tcPr>
          <w:p w:rsidR="003B0739" w:rsidRPr="00CC5F67" w:rsidRDefault="003B0739" w:rsidP="003B0739">
            <w:pPr>
              <w:ind w:left="-351" w:firstLine="351"/>
              <w:jc w:val="right"/>
              <w:rPr>
                <w:rFonts w:ascii="Calibri" w:hAnsi="Calibri" w:cs="Calibri"/>
                <w:color w:val="000000"/>
                <w:sz w:val="22"/>
                <w:szCs w:val="22"/>
                <w:lang w:eastAsia="fi-FI"/>
              </w:rPr>
            </w:pPr>
            <w:r w:rsidRPr="00CC5F67">
              <w:rPr>
                <w:rFonts w:ascii="Calibri" w:hAnsi="Calibri" w:cs="Calibri"/>
                <w:color w:val="000000"/>
                <w:sz w:val="22"/>
                <w:szCs w:val="22"/>
                <w:lang w:eastAsia="fi-FI"/>
              </w:rPr>
              <w:t>2 813</w:t>
            </w:r>
          </w:p>
        </w:tc>
        <w:tc>
          <w:tcPr>
            <w:tcW w:w="995" w:type="dxa"/>
            <w:tcBorders>
              <w:top w:val="nil"/>
              <w:left w:val="nil"/>
              <w:bottom w:val="nil"/>
              <w:right w:val="nil"/>
            </w:tcBorders>
            <w:shd w:val="clear" w:color="000000" w:fill="F2F2F2"/>
            <w:noWrap/>
            <w:vAlign w:val="bottom"/>
            <w:hideMark/>
          </w:tcPr>
          <w:p w:rsidR="003B0739" w:rsidRPr="00CC5F67" w:rsidRDefault="003B0739" w:rsidP="003B0739">
            <w:pPr>
              <w:ind w:left="-351" w:firstLine="351"/>
              <w:jc w:val="right"/>
              <w:rPr>
                <w:rFonts w:ascii="Calibri" w:hAnsi="Calibri" w:cs="Calibri"/>
                <w:color w:val="000000"/>
                <w:sz w:val="22"/>
                <w:szCs w:val="22"/>
                <w:lang w:eastAsia="fi-FI"/>
              </w:rPr>
            </w:pPr>
            <w:r w:rsidRPr="00CC5F67">
              <w:rPr>
                <w:rFonts w:ascii="Calibri" w:hAnsi="Calibri" w:cs="Calibri"/>
                <w:color w:val="000000"/>
                <w:sz w:val="22"/>
                <w:szCs w:val="22"/>
                <w:lang w:eastAsia="fi-FI"/>
              </w:rPr>
              <w:t>4 705</w:t>
            </w:r>
          </w:p>
        </w:tc>
        <w:tc>
          <w:tcPr>
            <w:tcW w:w="995" w:type="dxa"/>
            <w:tcBorders>
              <w:top w:val="nil"/>
              <w:left w:val="nil"/>
              <w:bottom w:val="nil"/>
              <w:right w:val="nil"/>
            </w:tcBorders>
            <w:shd w:val="clear" w:color="auto" w:fill="auto"/>
            <w:noWrap/>
            <w:vAlign w:val="bottom"/>
            <w:hideMark/>
          </w:tcPr>
          <w:p w:rsidR="003B0739" w:rsidRPr="00CC5F67" w:rsidRDefault="003B0739" w:rsidP="003B0739">
            <w:pPr>
              <w:ind w:left="-351" w:firstLine="351"/>
              <w:jc w:val="right"/>
              <w:rPr>
                <w:rFonts w:ascii="Calibri" w:hAnsi="Calibri" w:cs="Calibri"/>
                <w:color w:val="000000"/>
                <w:sz w:val="22"/>
                <w:szCs w:val="22"/>
                <w:lang w:eastAsia="fi-FI"/>
              </w:rPr>
            </w:pPr>
            <w:r w:rsidRPr="00CC5F67">
              <w:rPr>
                <w:rFonts w:ascii="Calibri" w:hAnsi="Calibri" w:cs="Calibri"/>
                <w:color w:val="000000"/>
                <w:sz w:val="22"/>
                <w:szCs w:val="22"/>
                <w:lang w:eastAsia="fi-FI"/>
              </w:rPr>
              <w:t>6 893</w:t>
            </w:r>
          </w:p>
        </w:tc>
      </w:tr>
      <w:tr w:rsidR="003B0739" w:rsidRPr="00CC5F67" w:rsidTr="003B0739">
        <w:trPr>
          <w:trHeight w:val="254"/>
        </w:trPr>
        <w:tc>
          <w:tcPr>
            <w:tcW w:w="3692" w:type="dxa"/>
            <w:tcBorders>
              <w:top w:val="nil"/>
              <w:left w:val="nil"/>
              <w:bottom w:val="nil"/>
              <w:right w:val="nil"/>
            </w:tcBorders>
            <w:shd w:val="clear" w:color="auto" w:fill="auto"/>
            <w:noWrap/>
            <w:vAlign w:val="bottom"/>
            <w:hideMark/>
          </w:tcPr>
          <w:p w:rsidR="003B0739" w:rsidRDefault="003B0739" w:rsidP="003B0739">
            <w:pPr>
              <w:rPr>
                <w:rFonts w:ascii="Calibri" w:hAnsi="Calibri" w:cs="Calibri"/>
                <w:b/>
                <w:bCs/>
                <w:color w:val="000000"/>
                <w:sz w:val="22"/>
                <w:szCs w:val="22"/>
                <w:lang w:eastAsia="fi-FI"/>
              </w:rPr>
            </w:pPr>
            <w:r w:rsidRPr="00CC5F67">
              <w:rPr>
                <w:rFonts w:ascii="Calibri" w:hAnsi="Calibri" w:cs="Calibri"/>
                <w:b/>
                <w:bCs/>
                <w:color w:val="000000"/>
                <w:sz w:val="22"/>
                <w:szCs w:val="22"/>
                <w:lang w:eastAsia="fi-FI"/>
              </w:rPr>
              <w:t xml:space="preserve">Perävaunuttomat kuorma-autot, </w:t>
            </w:r>
          </w:p>
          <w:p w:rsidR="003B0739" w:rsidRPr="00CC5F67" w:rsidRDefault="003B0739" w:rsidP="003B0739">
            <w:pPr>
              <w:rPr>
                <w:rFonts w:ascii="Calibri" w:hAnsi="Calibri" w:cs="Calibri"/>
                <w:b/>
                <w:bCs/>
                <w:color w:val="000000"/>
                <w:sz w:val="22"/>
                <w:szCs w:val="22"/>
                <w:lang w:eastAsia="fi-FI"/>
              </w:rPr>
            </w:pPr>
            <w:r w:rsidRPr="00CC5F67">
              <w:rPr>
                <w:rFonts w:ascii="Calibri" w:hAnsi="Calibri" w:cs="Calibri"/>
                <w:b/>
                <w:bCs/>
                <w:color w:val="000000"/>
                <w:sz w:val="22"/>
                <w:szCs w:val="22"/>
                <w:lang w:eastAsia="fi-FI"/>
              </w:rPr>
              <w:t>yhteensä</w:t>
            </w:r>
          </w:p>
        </w:tc>
        <w:tc>
          <w:tcPr>
            <w:tcW w:w="997" w:type="dxa"/>
            <w:tcBorders>
              <w:top w:val="nil"/>
              <w:left w:val="nil"/>
              <w:bottom w:val="nil"/>
              <w:right w:val="nil"/>
            </w:tcBorders>
            <w:shd w:val="clear" w:color="000000" w:fill="F2F2F2"/>
            <w:noWrap/>
            <w:vAlign w:val="bottom"/>
            <w:hideMark/>
          </w:tcPr>
          <w:p w:rsidR="003B0739" w:rsidRPr="00CC5F67" w:rsidRDefault="003B0739" w:rsidP="003B0739">
            <w:pPr>
              <w:ind w:left="-351" w:firstLine="351"/>
              <w:jc w:val="right"/>
              <w:rPr>
                <w:rFonts w:ascii="Calibri" w:hAnsi="Calibri" w:cs="Calibri"/>
                <w:b/>
                <w:bCs/>
                <w:color w:val="000000"/>
                <w:sz w:val="22"/>
                <w:szCs w:val="22"/>
                <w:lang w:eastAsia="fi-FI"/>
              </w:rPr>
            </w:pPr>
            <w:r w:rsidRPr="00CC5F67">
              <w:rPr>
                <w:rFonts w:ascii="Calibri" w:hAnsi="Calibri" w:cs="Calibri"/>
                <w:b/>
                <w:bCs/>
                <w:color w:val="000000"/>
                <w:sz w:val="22"/>
                <w:szCs w:val="22"/>
                <w:lang w:eastAsia="fi-FI"/>
              </w:rPr>
              <w:t>69 317</w:t>
            </w:r>
          </w:p>
        </w:tc>
        <w:tc>
          <w:tcPr>
            <w:tcW w:w="995" w:type="dxa"/>
            <w:tcBorders>
              <w:top w:val="nil"/>
              <w:left w:val="nil"/>
              <w:bottom w:val="nil"/>
              <w:right w:val="nil"/>
            </w:tcBorders>
            <w:shd w:val="clear" w:color="auto" w:fill="auto"/>
            <w:noWrap/>
            <w:vAlign w:val="bottom"/>
            <w:hideMark/>
          </w:tcPr>
          <w:p w:rsidR="003B0739" w:rsidRPr="00CC5F67" w:rsidRDefault="003B0739" w:rsidP="003B0739">
            <w:pPr>
              <w:ind w:left="-351" w:firstLine="351"/>
              <w:jc w:val="right"/>
              <w:rPr>
                <w:rFonts w:ascii="Calibri" w:hAnsi="Calibri" w:cs="Calibri"/>
                <w:b/>
                <w:bCs/>
                <w:color w:val="000000"/>
                <w:sz w:val="22"/>
                <w:szCs w:val="22"/>
                <w:lang w:eastAsia="fi-FI"/>
              </w:rPr>
            </w:pPr>
            <w:r w:rsidRPr="00CC5F67">
              <w:rPr>
                <w:rFonts w:ascii="Calibri" w:hAnsi="Calibri" w:cs="Calibri"/>
                <w:b/>
                <w:bCs/>
                <w:color w:val="000000"/>
                <w:sz w:val="22"/>
                <w:szCs w:val="22"/>
                <w:lang w:eastAsia="fi-FI"/>
              </w:rPr>
              <w:t>72 085</w:t>
            </w:r>
          </w:p>
        </w:tc>
        <w:tc>
          <w:tcPr>
            <w:tcW w:w="995" w:type="dxa"/>
            <w:tcBorders>
              <w:top w:val="nil"/>
              <w:left w:val="nil"/>
              <w:bottom w:val="nil"/>
              <w:right w:val="nil"/>
            </w:tcBorders>
            <w:shd w:val="clear" w:color="000000" w:fill="F2F2F2"/>
            <w:noWrap/>
            <w:vAlign w:val="bottom"/>
            <w:hideMark/>
          </w:tcPr>
          <w:p w:rsidR="003B0739" w:rsidRPr="00CC5F67" w:rsidRDefault="003B0739" w:rsidP="003B0739">
            <w:pPr>
              <w:ind w:left="-351" w:firstLine="351"/>
              <w:jc w:val="right"/>
              <w:rPr>
                <w:rFonts w:ascii="Calibri" w:hAnsi="Calibri" w:cs="Calibri"/>
                <w:b/>
                <w:bCs/>
                <w:color w:val="000000"/>
                <w:sz w:val="22"/>
                <w:szCs w:val="22"/>
                <w:lang w:eastAsia="fi-FI"/>
              </w:rPr>
            </w:pPr>
            <w:r w:rsidRPr="00CC5F67">
              <w:rPr>
                <w:rFonts w:ascii="Calibri" w:hAnsi="Calibri" w:cs="Calibri"/>
                <w:b/>
                <w:bCs/>
                <w:color w:val="000000"/>
                <w:sz w:val="22"/>
                <w:szCs w:val="22"/>
                <w:lang w:eastAsia="fi-FI"/>
              </w:rPr>
              <w:t>74 962</w:t>
            </w:r>
          </w:p>
        </w:tc>
        <w:tc>
          <w:tcPr>
            <w:tcW w:w="995" w:type="dxa"/>
            <w:tcBorders>
              <w:top w:val="nil"/>
              <w:left w:val="nil"/>
              <w:bottom w:val="nil"/>
              <w:right w:val="nil"/>
            </w:tcBorders>
            <w:shd w:val="clear" w:color="auto" w:fill="auto"/>
            <w:noWrap/>
            <w:vAlign w:val="bottom"/>
            <w:hideMark/>
          </w:tcPr>
          <w:p w:rsidR="003B0739" w:rsidRPr="00CC5F67" w:rsidRDefault="003B0739" w:rsidP="003B0739">
            <w:pPr>
              <w:ind w:left="-351" w:firstLine="351"/>
              <w:jc w:val="right"/>
              <w:rPr>
                <w:rFonts w:ascii="Calibri" w:hAnsi="Calibri" w:cs="Calibri"/>
                <w:b/>
                <w:bCs/>
                <w:color w:val="000000"/>
                <w:sz w:val="22"/>
                <w:szCs w:val="22"/>
                <w:lang w:eastAsia="fi-FI"/>
              </w:rPr>
            </w:pPr>
            <w:r w:rsidRPr="00CC5F67">
              <w:rPr>
                <w:rFonts w:ascii="Calibri" w:hAnsi="Calibri" w:cs="Calibri"/>
                <w:b/>
                <w:bCs/>
                <w:color w:val="000000"/>
                <w:sz w:val="22"/>
                <w:szCs w:val="22"/>
                <w:lang w:eastAsia="fi-FI"/>
              </w:rPr>
              <w:t>79 243</w:t>
            </w:r>
          </w:p>
        </w:tc>
        <w:tc>
          <w:tcPr>
            <w:tcW w:w="995" w:type="dxa"/>
            <w:tcBorders>
              <w:top w:val="nil"/>
              <w:left w:val="nil"/>
              <w:bottom w:val="nil"/>
              <w:right w:val="nil"/>
            </w:tcBorders>
            <w:shd w:val="clear" w:color="000000" w:fill="F2F2F2"/>
            <w:noWrap/>
            <w:vAlign w:val="bottom"/>
            <w:hideMark/>
          </w:tcPr>
          <w:p w:rsidR="003B0739" w:rsidRPr="00CC5F67" w:rsidRDefault="003B0739" w:rsidP="003B0739">
            <w:pPr>
              <w:ind w:left="-351" w:firstLine="351"/>
              <w:jc w:val="right"/>
              <w:rPr>
                <w:rFonts w:ascii="Calibri" w:hAnsi="Calibri" w:cs="Calibri"/>
                <w:b/>
                <w:bCs/>
                <w:color w:val="000000"/>
                <w:sz w:val="22"/>
                <w:szCs w:val="22"/>
                <w:lang w:eastAsia="fi-FI"/>
              </w:rPr>
            </w:pPr>
            <w:r w:rsidRPr="00CC5F67">
              <w:rPr>
                <w:rFonts w:ascii="Calibri" w:hAnsi="Calibri" w:cs="Calibri"/>
                <w:b/>
                <w:bCs/>
                <w:color w:val="000000"/>
                <w:sz w:val="22"/>
                <w:szCs w:val="22"/>
                <w:lang w:eastAsia="fi-FI"/>
              </w:rPr>
              <w:t>82 760</w:t>
            </w:r>
          </w:p>
        </w:tc>
        <w:tc>
          <w:tcPr>
            <w:tcW w:w="995" w:type="dxa"/>
            <w:tcBorders>
              <w:top w:val="nil"/>
              <w:left w:val="nil"/>
              <w:bottom w:val="nil"/>
              <w:right w:val="nil"/>
            </w:tcBorders>
            <w:shd w:val="clear" w:color="auto" w:fill="auto"/>
            <w:noWrap/>
            <w:vAlign w:val="bottom"/>
            <w:hideMark/>
          </w:tcPr>
          <w:p w:rsidR="003B0739" w:rsidRPr="00CC5F67" w:rsidRDefault="003B0739" w:rsidP="003B0739">
            <w:pPr>
              <w:ind w:left="-351" w:firstLine="351"/>
              <w:jc w:val="right"/>
              <w:rPr>
                <w:rFonts w:ascii="Calibri" w:hAnsi="Calibri" w:cs="Calibri"/>
                <w:b/>
                <w:bCs/>
                <w:color w:val="000000"/>
                <w:sz w:val="22"/>
                <w:szCs w:val="22"/>
                <w:lang w:eastAsia="fi-FI"/>
              </w:rPr>
            </w:pPr>
            <w:r w:rsidRPr="00CC5F67">
              <w:rPr>
                <w:rFonts w:ascii="Calibri" w:hAnsi="Calibri" w:cs="Calibri"/>
                <w:b/>
                <w:bCs/>
                <w:color w:val="000000"/>
                <w:sz w:val="22"/>
                <w:szCs w:val="22"/>
                <w:lang w:eastAsia="fi-FI"/>
              </w:rPr>
              <w:t>85 257</w:t>
            </w:r>
          </w:p>
        </w:tc>
      </w:tr>
      <w:tr w:rsidR="003B0739" w:rsidRPr="00CC5F67" w:rsidTr="003B0739">
        <w:trPr>
          <w:trHeight w:val="254"/>
        </w:trPr>
        <w:tc>
          <w:tcPr>
            <w:tcW w:w="3692" w:type="dxa"/>
            <w:tcBorders>
              <w:top w:val="single" w:sz="4" w:space="0" w:color="auto"/>
              <w:left w:val="nil"/>
              <w:bottom w:val="nil"/>
              <w:right w:val="nil"/>
            </w:tcBorders>
            <w:shd w:val="clear" w:color="auto" w:fill="auto"/>
            <w:noWrap/>
            <w:vAlign w:val="bottom"/>
            <w:hideMark/>
          </w:tcPr>
          <w:p w:rsidR="003B0739" w:rsidRPr="00CC5F67" w:rsidRDefault="003B0739" w:rsidP="003B0739">
            <w:pPr>
              <w:rPr>
                <w:rFonts w:ascii="Calibri" w:hAnsi="Calibri" w:cs="Calibri"/>
                <w:color w:val="000000"/>
                <w:sz w:val="22"/>
                <w:szCs w:val="22"/>
                <w:lang w:eastAsia="fi-FI"/>
              </w:rPr>
            </w:pPr>
            <w:r w:rsidRPr="00CC5F67">
              <w:rPr>
                <w:rFonts w:ascii="Calibri" w:hAnsi="Calibri" w:cs="Calibri"/>
                <w:color w:val="000000"/>
                <w:sz w:val="22"/>
                <w:szCs w:val="22"/>
                <w:lang w:eastAsia="fi-FI"/>
              </w:rPr>
              <w:t>Perävaunulliset kuorma-autot, diesel</w:t>
            </w:r>
          </w:p>
        </w:tc>
        <w:tc>
          <w:tcPr>
            <w:tcW w:w="997" w:type="dxa"/>
            <w:tcBorders>
              <w:top w:val="single" w:sz="4" w:space="0" w:color="auto"/>
              <w:left w:val="nil"/>
              <w:bottom w:val="nil"/>
              <w:right w:val="nil"/>
            </w:tcBorders>
            <w:shd w:val="clear" w:color="000000" w:fill="F2F2F2"/>
            <w:noWrap/>
            <w:vAlign w:val="bottom"/>
            <w:hideMark/>
          </w:tcPr>
          <w:p w:rsidR="003B0739" w:rsidRPr="00CC5F67" w:rsidRDefault="003B0739" w:rsidP="003B0739">
            <w:pPr>
              <w:ind w:left="-351" w:firstLine="351"/>
              <w:jc w:val="right"/>
              <w:rPr>
                <w:rFonts w:ascii="Calibri" w:hAnsi="Calibri" w:cs="Calibri"/>
                <w:color w:val="000000"/>
                <w:sz w:val="22"/>
                <w:szCs w:val="22"/>
                <w:lang w:eastAsia="fi-FI"/>
              </w:rPr>
            </w:pPr>
            <w:r w:rsidRPr="00CC5F67">
              <w:rPr>
                <w:rFonts w:ascii="Calibri" w:hAnsi="Calibri" w:cs="Calibri"/>
                <w:color w:val="000000"/>
                <w:sz w:val="22"/>
                <w:szCs w:val="22"/>
                <w:lang w:eastAsia="fi-FI"/>
              </w:rPr>
              <w:t>27 040</w:t>
            </w:r>
          </w:p>
        </w:tc>
        <w:tc>
          <w:tcPr>
            <w:tcW w:w="995" w:type="dxa"/>
            <w:tcBorders>
              <w:top w:val="single" w:sz="4" w:space="0" w:color="auto"/>
              <w:left w:val="nil"/>
              <w:bottom w:val="nil"/>
              <w:right w:val="nil"/>
            </w:tcBorders>
            <w:shd w:val="clear" w:color="auto" w:fill="auto"/>
            <w:noWrap/>
            <w:vAlign w:val="bottom"/>
            <w:hideMark/>
          </w:tcPr>
          <w:p w:rsidR="003B0739" w:rsidRPr="00CC5F67" w:rsidRDefault="003B0739" w:rsidP="003B0739">
            <w:pPr>
              <w:ind w:left="-351" w:firstLine="351"/>
              <w:jc w:val="right"/>
              <w:rPr>
                <w:rFonts w:ascii="Calibri" w:hAnsi="Calibri" w:cs="Calibri"/>
                <w:color w:val="000000"/>
                <w:sz w:val="22"/>
                <w:szCs w:val="22"/>
                <w:lang w:eastAsia="fi-FI"/>
              </w:rPr>
            </w:pPr>
            <w:r w:rsidRPr="00CC5F67">
              <w:rPr>
                <w:rFonts w:ascii="Calibri" w:hAnsi="Calibri" w:cs="Calibri"/>
                <w:color w:val="000000"/>
                <w:sz w:val="22"/>
                <w:szCs w:val="22"/>
                <w:lang w:eastAsia="fi-FI"/>
              </w:rPr>
              <w:t>27 895</w:t>
            </w:r>
          </w:p>
        </w:tc>
        <w:tc>
          <w:tcPr>
            <w:tcW w:w="995" w:type="dxa"/>
            <w:tcBorders>
              <w:top w:val="single" w:sz="4" w:space="0" w:color="auto"/>
              <w:left w:val="nil"/>
              <w:bottom w:val="nil"/>
              <w:right w:val="nil"/>
            </w:tcBorders>
            <w:shd w:val="clear" w:color="000000" w:fill="F2F2F2"/>
            <w:noWrap/>
            <w:vAlign w:val="bottom"/>
            <w:hideMark/>
          </w:tcPr>
          <w:p w:rsidR="003B0739" w:rsidRPr="00CC5F67" w:rsidRDefault="003B0739" w:rsidP="003B0739">
            <w:pPr>
              <w:ind w:left="-351" w:firstLine="351"/>
              <w:jc w:val="right"/>
              <w:rPr>
                <w:rFonts w:ascii="Calibri" w:hAnsi="Calibri" w:cs="Calibri"/>
                <w:color w:val="000000"/>
                <w:sz w:val="22"/>
                <w:szCs w:val="22"/>
                <w:lang w:eastAsia="fi-FI"/>
              </w:rPr>
            </w:pPr>
            <w:r w:rsidRPr="00CC5F67">
              <w:rPr>
                <w:rFonts w:ascii="Calibri" w:hAnsi="Calibri" w:cs="Calibri"/>
                <w:color w:val="000000"/>
                <w:sz w:val="22"/>
                <w:szCs w:val="22"/>
                <w:lang w:eastAsia="fi-FI"/>
              </w:rPr>
              <w:t>28 400</w:t>
            </w:r>
          </w:p>
        </w:tc>
        <w:tc>
          <w:tcPr>
            <w:tcW w:w="995" w:type="dxa"/>
            <w:tcBorders>
              <w:top w:val="single" w:sz="4" w:space="0" w:color="auto"/>
              <w:left w:val="nil"/>
              <w:bottom w:val="nil"/>
              <w:right w:val="nil"/>
            </w:tcBorders>
            <w:shd w:val="clear" w:color="auto" w:fill="auto"/>
            <w:noWrap/>
            <w:vAlign w:val="bottom"/>
            <w:hideMark/>
          </w:tcPr>
          <w:p w:rsidR="003B0739" w:rsidRPr="00CC5F67" w:rsidRDefault="003B0739" w:rsidP="003B0739">
            <w:pPr>
              <w:ind w:left="-351" w:firstLine="351"/>
              <w:jc w:val="right"/>
              <w:rPr>
                <w:rFonts w:ascii="Calibri" w:hAnsi="Calibri" w:cs="Calibri"/>
                <w:color w:val="000000"/>
                <w:sz w:val="22"/>
                <w:szCs w:val="22"/>
                <w:lang w:eastAsia="fi-FI"/>
              </w:rPr>
            </w:pPr>
            <w:r w:rsidRPr="00CC5F67">
              <w:rPr>
                <w:rFonts w:ascii="Calibri" w:hAnsi="Calibri" w:cs="Calibri"/>
                <w:color w:val="000000"/>
                <w:sz w:val="22"/>
                <w:szCs w:val="22"/>
                <w:lang w:eastAsia="fi-FI"/>
              </w:rPr>
              <w:t>28 866</w:t>
            </w:r>
          </w:p>
        </w:tc>
        <w:tc>
          <w:tcPr>
            <w:tcW w:w="995" w:type="dxa"/>
            <w:tcBorders>
              <w:top w:val="single" w:sz="4" w:space="0" w:color="auto"/>
              <w:left w:val="nil"/>
              <w:bottom w:val="nil"/>
              <w:right w:val="nil"/>
            </w:tcBorders>
            <w:shd w:val="clear" w:color="000000" w:fill="F2F2F2"/>
            <w:noWrap/>
            <w:vAlign w:val="bottom"/>
            <w:hideMark/>
          </w:tcPr>
          <w:p w:rsidR="003B0739" w:rsidRPr="00CC5F67" w:rsidRDefault="003B0739" w:rsidP="003B0739">
            <w:pPr>
              <w:ind w:left="-351" w:firstLine="351"/>
              <w:jc w:val="right"/>
              <w:rPr>
                <w:rFonts w:ascii="Calibri" w:hAnsi="Calibri" w:cs="Calibri"/>
                <w:color w:val="000000"/>
                <w:sz w:val="22"/>
                <w:szCs w:val="22"/>
                <w:lang w:eastAsia="fi-FI"/>
              </w:rPr>
            </w:pPr>
            <w:r w:rsidRPr="00CC5F67">
              <w:rPr>
                <w:rFonts w:ascii="Calibri" w:hAnsi="Calibri" w:cs="Calibri"/>
                <w:color w:val="000000"/>
                <w:sz w:val="22"/>
                <w:szCs w:val="22"/>
                <w:lang w:eastAsia="fi-FI"/>
              </w:rPr>
              <w:t>28 502</w:t>
            </w:r>
          </w:p>
        </w:tc>
        <w:tc>
          <w:tcPr>
            <w:tcW w:w="995" w:type="dxa"/>
            <w:tcBorders>
              <w:top w:val="single" w:sz="4" w:space="0" w:color="auto"/>
              <w:left w:val="nil"/>
              <w:bottom w:val="nil"/>
              <w:right w:val="nil"/>
            </w:tcBorders>
            <w:shd w:val="clear" w:color="auto" w:fill="auto"/>
            <w:noWrap/>
            <w:vAlign w:val="bottom"/>
            <w:hideMark/>
          </w:tcPr>
          <w:p w:rsidR="003B0739" w:rsidRPr="00CC5F67" w:rsidRDefault="003B0739" w:rsidP="003B0739">
            <w:pPr>
              <w:ind w:left="-351" w:firstLine="351"/>
              <w:jc w:val="right"/>
              <w:rPr>
                <w:rFonts w:ascii="Calibri" w:hAnsi="Calibri" w:cs="Calibri"/>
                <w:color w:val="000000"/>
                <w:sz w:val="22"/>
                <w:szCs w:val="22"/>
                <w:lang w:eastAsia="fi-FI"/>
              </w:rPr>
            </w:pPr>
            <w:r w:rsidRPr="00CC5F67">
              <w:rPr>
                <w:rFonts w:ascii="Calibri" w:hAnsi="Calibri" w:cs="Calibri"/>
                <w:color w:val="000000"/>
                <w:sz w:val="22"/>
                <w:szCs w:val="22"/>
                <w:lang w:eastAsia="fi-FI"/>
              </w:rPr>
              <w:t>27 347</w:t>
            </w:r>
          </w:p>
        </w:tc>
      </w:tr>
      <w:tr w:rsidR="003B0739" w:rsidRPr="00CC5F67" w:rsidTr="003B0739">
        <w:trPr>
          <w:trHeight w:val="254"/>
        </w:trPr>
        <w:tc>
          <w:tcPr>
            <w:tcW w:w="3692" w:type="dxa"/>
            <w:tcBorders>
              <w:top w:val="nil"/>
              <w:left w:val="nil"/>
              <w:bottom w:val="nil"/>
              <w:right w:val="nil"/>
            </w:tcBorders>
            <w:shd w:val="clear" w:color="auto" w:fill="auto"/>
            <w:noWrap/>
            <w:vAlign w:val="bottom"/>
            <w:hideMark/>
          </w:tcPr>
          <w:p w:rsidR="003B0739" w:rsidRPr="00CC5F67" w:rsidRDefault="003B0739" w:rsidP="003B0739">
            <w:pPr>
              <w:rPr>
                <w:rFonts w:ascii="Calibri" w:hAnsi="Calibri" w:cs="Calibri"/>
                <w:color w:val="000000"/>
                <w:sz w:val="22"/>
                <w:szCs w:val="22"/>
                <w:lang w:eastAsia="fi-FI"/>
              </w:rPr>
            </w:pPr>
            <w:r w:rsidRPr="00CC5F67">
              <w:rPr>
                <w:rFonts w:ascii="Calibri" w:hAnsi="Calibri" w:cs="Calibri"/>
                <w:color w:val="000000"/>
                <w:sz w:val="22"/>
                <w:szCs w:val="22"/>
                <w:lang w:eastAsia="fi-FI"/>
              </w:rPr>
              <w:t>Perävaunulliset kuorma-autot, kaasu</w:t>
            </w:r>
          </w:p>
        </w:tc>
        <w:tc>
          <w:tcPr>
            <w:tcW w:w="997" w:type="dxa"/>
            <w:tcBorders>
              <w:top w:val="nil"/>
              <w:left w:val="nil"/>
              <w:bottom w:val="nil"/>
              <w:right w:val="nil"/>
            </w:tcBorders>
            <w:shd w:val="clear" w:color="000000" w:fill="F2F2F2"/>
            <w:noWrap/>
            <w:vAlign w:val="bottom"/>
            <w:hideMark/>
          </w:tcPr>
          <w:p w:rsidR="003B0739" w:rsidRPr="00CC5F67" w:rsidRDefault="003B0739" w:rsidP="003B0739">
            <w:pPr>
              <w:ind w:left="-351" w:firstLine="351"/>
              <w:jc w:val="right"/>
              <w:rPr>
                <w:rFonts w:ascii="Calibri" w:hAnsi="Calibri" w:cs="Calibri"/>
                <w:color w:val="000000"/>
                <w:sz w:val="22"/>
                <w:szCs w:val="22"/>
                <w:lang w:eastAsia="fi-FI"/>
              </w:rPr>
            </w:pPr>
            <w:r w:rsidRPr="00CC5F67">
              <w:rPr>
                <w:rFonts w:ascii="Calibri" w:hAnsi="Calibri" w:cs="Calibri"/>
                <w:color w:val="000000"/>
                <w:sz w:val="22"/>
                <w:szCs w:val="22"/>
                <w:lang w:eastAsia="fi-FI"/>
              </w:rPr>
              <w:t>38</w:t>
            </w:r>
          </w:p>
        </w:tc>
        <w:tc>
          <w:tcPr>
            <w:tcW w:w="995" w:type="dxa"/>
            <w:tcBorders>
              <w:top w:val="nil"/>
              <w:left w:val="nil"/>
              <w:bottom w:val="nil"/>
              <w:right w:val="nil"/>
            </w:tcBorders>
            <w:shd w:val="clear" w:color="auto" w:fill="auto"/>
            <w:noWrap/>
            <w:vAlign w:val="bottom"/>
            <w:hideMark/>
          </w:tcPr>
          <w:p w:rsidR="003B0739" w:rsidRPr="00CC5F67" w:rsidRDefault="003B0739" w:rsidP="003B0739">
            <w:pPr>
              <w:ind w:left="-351" w:firstLine="351"/>
              <w:jc w:val="right"/>
              <w:rPr>
                <w:rFonts w:ascii="Calibri" w:hAnsi="Calibri" w:cs="Calibri"/>
                <w:color w:val="000000"/>
                <w:sz w:val="22"/>
                <w:szCs w:val="22"/>
                <w:lang w:eastAsia="fi-FI"/>
              </w:rPr>
            </w:pPr>
            <w:r w:rsidRPr="00CC5F67">
              <w:rPr>
                <w:rFonts w:ascii="Calibri" w:hAnsi="Calibri" w:cs="Calibri"/>
                <w:color w:val="000000"/>
                <w:sz w:val="22"/>
                <w:szCs w:val="22"/>
                <w:lang w:eastAsia="fi-FI"/>
              </w:rPr>
              <w:t>279</w:t>
            </w:r>
          </w:p>
        </w:tc>
        <w:tc>
          <w:tcPr>
            <w:tcW w:w="995" w:type="dxa"/>
            <w:tcBorders>
              <w:top w:val="nil"/>
              <w:left w:val="nil"/>
              <w:bottom w:val="nil"/>
              <w:right w:val="nil"/>
            </w:tcBorders>
            <w:shd w:val="clear" w:color="000000" w:fill="F2F2F2"/>
            <w:noWrap/>
            <w:vAlign w:val="bottom"/>
            <w:hideMark/>
          </w:tcPr>
          <w:p w:rsidR="003B0739" w:rsidRPr="00CC5F67" w:rsidRDefault="003B0739" w:rsidP="003B0739">
            <w:pPr>
              <w:ind w:left="-351" w:firstLine="351"/>
              <w:jc w:val="right"/>
              <w:rPr>
                <w:rFonts w:ascii="Calibri" w:hAnsi="Calibri" w:cs="Calibri"/>
                <w:color w:val="000000"/>
                <w:sz w:val="22"/>
                <w:szCs w:val="22"/>
                <w:lang w:eastAsia="fi-FI"/>
              </w:rPr>
            </w:pPr>
            <w:r w:rsidRPr="00CC5F67">
              <w:rPr>
                <w:rFonts w:ascii="Calibri" w:hAnsi="Calibri" w:cs="Calibri"/>
                <w:color w:val="000000"/>
                <w:sz w:val="22"/>
                <w:szCs w:val="22"/>
                <w:lang w:eastAsia="fi-FI"/>
              </w:rPr>
              <w:t>739</w:t>
            </w:r>
          </w:p>
        </w:tc>
        <w:tc>
          <w:tcPr>
            <w:tcW w:w="995" w:type="dxa"/>
            <w:tcBorders>
              <w:top w:val="nil"/>
              <w:left w:val="nil"/>
              <w:bottom w:val="nil"/>
              <w:right w:val="nil"/>
            </w:tcBorders>
            <w:shd w:val="clear" w:color="auto" w:fill="auto"/>
            <w:noWrap/>
            <w:vAlign w:val="bottom"/>
            <w:hideMark/>
          </w:tcPr>
          <w:p w:rsidR="003B0739" w:rsidRPr="00CC5F67" w:rsidRDefault="003B0739" w:rsidP="003B0739">
            <w:pPr>
              <w:ind w:left="-351" w:firstLine="351"/>
              <w:jc w:val="right"/>
              <w:rPr>
                <w:rFonts w:ascii="Calibri" w:hAnsi="Calibri" w:cs="Calibri"/>
                <w:color w:val="000000"/>
                <w:sz w:val="22"/>
                <w:szCs w:val="22"/>
                <w:lang w:eastAsia="fi-FI"/>
              </w:rPr>
            </w:pPr>
            <w:r w:rsidRPr="00CC5F67">
              <w:rPr>
                <w:rFonts w:ascii="Calibri" w:hAnsi="Calibri" w:cs="Calibri"/>
                <w:color w:val="000000"/>
                <w:sz w:val="22"/>
                <w:szCs w:val="22"/>
                <w:lang w:eastAsia="fi-FI"/>
              </w:rPr>
              <w:t>1 597</w:t>
            </w:r>
          </w:p>
        </w:tc>
        <w:tc>
          <w:tcPr>
            <w:tcW w:w="995" w:type="dxa"/>
            <w:tcBorders>
              <w:top w:val="nil"/>
              <w:left w:val="nil"/>
              <w:bottom w:val="nil"/>
              <w:right w:val="nil"/>
            </w:tcBorders>
            <w:shd w:val="clear" w:color="000000" w:fill="F2F2F2"/>
            <w:noWrap/>
            <w:vAlign w:val="bottom"/>
            <w:hideMark/>
          </w:tcPr>
          <w:p w:rsidR="003B0739" w:rsidRPr="00CC5F67" w:rsidRDefault="003B0739" w:rsidP="003B0739">
            <w:pPr>
              <w:ind w:left="-351" w:firstLine="351"/>
              <w:jc w:val="right"/>
              <w:rPr>
                <w:rFonts w:ascii="Calibri" w:hAnsi="Calibri" w:cs="Calibri"/>
                <w:color w:val="000000"/>
                <w:sz w:val="22"/>
                <w:szCs w:val="22"/>
                <w:lang w:eastAsia="fi-FI"/>
              </w:rPr>
            </w:pPr>
            <w:r w:rsidRPr="00CC5F67">
              <w:rPr>
                <w:rFonts w:ascii="Calibri" w:hAnsi="Calibri" w:cs="Calibri"/>
                <w:color w:val="000000"/>
                <w:sz w:val="22"/>
                <w:szCs w:val="22"/>
                <w:lang w:eastAsia="fi-FI"/>
              </w:rPr>
              <w:t>2 825</w:t>
            </w:r>
          </w:p>
        </w:tc>
        <w:tc>
          <w:tcPr>
            <w:tcW w:w="995" w:type="dxa"/>
            <w:tcBorders>
              <w:top w:val="nil"/>
              <w:left w:val="nil"/>
              <w:bottom w:val="nil"/>
              <w:right w:val="nil"/>
            </w:tcBorders>
            <w:shd w:val="clear" w:color="auto" w:fill="auto"/>
            <w:noWrap/>
            <w:vAlign w:val="bottom"/>
            <w:hideMark/>
          </w:tcPr>
          <w:p w:rsidR="003B0739" w:rsidRPr="00CC5F67" w:rsidRDefault="003B0739" w:rsidP="003B0739">
            <w:pPr>
              <w:ind w:left="-351" w:firstLine="351"/>
              <w:jc w:val="right"/>
              <w:rPr>
                <w:rFonts w:ascii="Calibri" w:hAnsi="Calibri" w:cs="Calibri"/>
                <w:color w:val="000000"/>
                <w:sz w:val="22"/>
                <w:szCs w:val="22"/>
                <w:lang w:eastAsia="fi-FI"/>
              </w:rPr>
            </w:pPr>
            <w:r w:rsidRPr="00CC5F67">
              <w:rPr>
                <w:rFonts w:ascii="Calibri" w:hAnsi="Calibri" w:cs="Calibri"/>
                <w:color w:val="000000"/>
                <w:sz w:val="22"/>
                <w:szCs w:val="22"/>
                <w:lang w:eastAsia="fi-FI"/>
              </w:rPr>
              <w:t>4 334</w:t>
            </w:r>
          </w:p>
        </w:tc>
      </w:tr>
      <w:tr w:rsidR="003B0739" w:rsidRPr="00CC5F67" w:rsidTr="003B0739">
        <w:trPr>
          <w:trHeight w:val="254"/>
        </w:trPr>
        <w:tc>
          <w:tcPr>
            <w:tcW w:w="3692" w:type="dxa"/>
            <w:tcBorders>
              <w:top w:val="nil"/>
              <w:left w:val="nil"/>
              <w:bottom w:val="nil"/>
              <w:right w:val="nil"/>
            </w:tcBorders>
            <w:shd w:val="clear" w:color="auto" w:fill="auto"/>
            <w:noWrap/>
            <w:vAlign w:val="bottom"/>
            <w:hideMark/>
          </w:tcPr>
          <w:p w:rsidR="003B0739" w:rsidRPr="00CC5F67" w:rsidRDefault="003B0739" w:rsidP="003B0739">
            <w:pPr>
              <w:rPr>
                <w:rFonts w:ascii="Calibri" w:hAnsi="Calibri" w:cs="Calibri"/>
                <w:color w:val="000000"/>
                <w:sz w:val="22"/>
                <w:szCs w:val="22"/>
                <w:lang w:eastAsia="fi-FI"/>
              </w:rPr>
            </w:pPr>
            <w:r w:rsidRPr="00CC5F67">
              <w:rPr>
                <w:rFonts w:ascii="Calibri" w:hAnsi="Calibri" w:cs="Calibri"/>
                <w:color w:val="000000"/>
                <w:sz w:val="22"/>
                <w:szCs w:val="22"/>
                <w:lang w:eastAsia="fi-FI"/>
              </w:rPr>
              <w:t>Perävaunulliset kuorma-autot, PHEV</w:t>
            </w:r>
          </w:p>
        </w:tc>
        <w:tc>
          <w:tcPr>
            <w:tcW w:w="997" w:type="dxa"/>
            <w:tcBorders>
              <w:top w:val="nil"/>
              <w:left w:val="nil"/>
              <w:bottom w:val="nil"/>
              <w:right w:val="nil"/>
            </w:tcBorders>
            <w:shd w:val="clear" w:color="000000" w:fill="F2F2F2"/>
            <w:noWrap/>
            <w:vAlign w:val="bottom"/>
            <w:hideMark/>
          </w:tcPr>
          <w:p w:rsidR="003B0739" w:rsidRPr="00CC5F67" w:rsidRDefault="003B0739" w:rsidP="003B0739">
            <w:pPr>
              <w:ind w:left="-351" w:firstLine="351"/>
              <w:jc w:val="right"/>
              <w:rPr>
                <w:rFonts w:ascii="Calibri" w:hAnsi="Calibri" w:cs="Calibri"/>
                <w:color w:val="000000"/>
                <w:sz w:val="22"/>
                <w:szCs w:val="22"/>
                <w:lang w:eastAsia="fi-FI"/>
              </w:rPr>
            </w:pPr>
            <w:r w:rsidRPr="00CC5F67">
              <w:rPr>
                <w:rFonts w:ascii="Calibri" w:hAnsi="Calibri" w:cs="Calibri"/>
                <w:color w:val="000000"/>
                <w:sz w:val="22"/>
                <w:szCs w:val="22"/>
                <w:lang w:eastAsia="fi-FI"/>
              </w:rPr>
              <w:t>0</w:t>
            </w:r>
          </w:p>
        </w:tc>
        <w:tc>
          <w:tcPr>
            <w:tcW w:w="995" w:type="dxa"/>
            <w:tcBorders>
              <w:top w:val="nil"/>
              <w:left w:val="nil"/>
              <w:bottom w:val="nil"/>
              <w:right w:val="nil"/>
            </w:tcBorders>
            <w:shd w:val="clear" w:color="auto" w:fill="auto"/>
            <w:noWrap/>
            <w:vAlign w:val="bottom"/>
            <w:hideMark/>
          </w:tcPr>
          <w:p w:rsidR="003B0739" w:rsidRPr="00CC5F67" w:rsidRDefault="003B0739" w:rsidP="003B0739">
            <w:pPr>
              <w:ind w:left="-351" w:firstLine="351"/>
              <w:jc w:val="right"/>
              <w:rPr>
                <w:rFonts w:ascii="Calibri" w:hAnsi="Calibri" w:cs="Calibri"/>
                <w:color w:val="000000"/>
                <w:sz w:val="22"/>
                <w:szCs w:val="22"/>
                <w:lang w:eastAsia="fi-FI"/>
              </w:rPr>
            </w:pPr>
            <w:r w:rsidRPr="00CC5F67">
              <w:rPr>
                <w:rFonts w:ascii="Calibri" w:hAnsi="Calibri" w:cs="Calibri"/>
                <w:color w:val="000000"/>
                <w:sz w:val="22"/>
                <w:szCs w:val="22"/>
                <w:lang w:eastAsia="fi-FI"/>
              </w:rPr>
              <w:t>0</w:t>
            </w:r>
          </w:p>
        </w:tc>
        <w:tc>
          <w:tcPr>
            <w:tcW w:w="995" w:type="dxa"/>
            <w:tcBorders>
              <w:top w:val="nil"/>
              <w:left w:val="nil"/>
              <w:bottom w:val="nil"/>
              <w:right w:val="nil"/>
            </w:tcBorders>
            <w:shd w:val="clear" w:color="000000" w:fill="F2F2F2"/>
            <w:noWrap/>
            <w:vAlign w:val="bottom"/>
            <w:hideMark/>
          </w:tcPr>
          <w:p w:rsidR="003B0739" w:rsidRPr="00CC5F67" w:rsidRDefault="003B0739" w:rsidP="003B0739">
            <w:pPr>
              <w:ind w:left="-351" w:firstLine="351"/>
              <w:jc w:val="right"/>
              <w:rPr>
                <w:rFonts w:ascii="Calibri" w:hAnsi="Calibri" w:cs="Calibri"/>
                <w:color w:val="000000"/>
                <w:sz w:val="22"/>
                <w:szCs w:val="22"/>
                <w:lang w:eastAsia="fi-FI"/>
              </w:rPr>
            </w:pPr>
            <w:r w:rsidRPr="00CC5F67">
              <w:rPr>
                <w:rFonts w:ascii="Calibri" w:hAnsi="Calibri" w:cs="Calibri"/>
                <w:color w:val="000000"/>
                <w:sz w:val="22"/>
                <w:szCs w:val="22"/>
                <w:lang w:eastAsia="fi-FI"/>
              </w:rPr>
              <w:t>0</w:t>
            </w:r>
          </w:p>
        </w:tc>
        <w:tc>
          <w:tcPr>
            <w:tcW w:w="995" w:type="dxa"/>
            <w:tcBorders>
              <w:top w:val="nil"/>
              <w:left w:val="nil"/>
              <w:bottom w:val="nil"/>
              <w:right w:val="nil"/>
            </w:tcBorders>
            <w:shd w:val="clear" w:color="auto" w:fill="auto"/>
            <w:noWrap/>
            <w:vAlign w:val="bottom"/>
            <w:hideMark/>
          </w:tcPr>
          <w:p w:rsidR="003B0739" w:rsidRPr="00CC5F67" w:rsidRDefault="003B0739" w:rsidP="003B0739">
            <w:pPr>
              <w:ind w:left="-351" w:firstLine="351"/>
              <w:jc w:val="right"/>
              <w:rPr>
                <w:rFonts w:ascii="Calibri" w:hAnsi="Calibri" w:cs="Calibri"/>
                <w:color w:val="000000"/>
                <w:sz w:val="22"/>
                <w:szCs w:val="22"/>
                <w:lang w:eastAsia="fi-FI"/>
              </w:rPr>
            </w:pPr>
            <w:r w:rsidRPr="00CC5F67">
              <w:rPr>
                <w:rFonts w:ascii="Calibri" w:hAnsi="Calibri" w:cs="Calibri"/>
                <w:color w:val="000000"/>
                <w:sz w:val="22"/>
                <w:szCs w:val="22"/>
                <w:lang w:eastAsia="fi-FI"/>
              </w:rPr>
              <w:t>0</w:t>
            </w:r>
          </w:p>
        </w:tc>
        <w:tc>
          <w:tcPr>
            <w:tcW w:w="995" w:type="dxa"/>
            <w:tcBorders>
              <w:top w:val="nil"/>
              <w:left w:val="nil"/>
              <w:bottom w:val="nil"/>
              <w:right w:val="nil"/>
            </w:tcBorders>
            <w:shd w:val="clear" w:color="000000" w:fill="F2F2F2"/>
            <w:noWrap/>
            <w:vAlign w:val="bottom"/>
            <w:hideMark/>
          </w:tcPr>
          <w:p w:rsidR="003B0739" w:rsidRPr="00CC5F67" w:rsidRDefault="003B0739" w:rsidP="003B0739">
            <w:pPr>
              <w:ind w:left="-351" w:firstLine="351"/>
              <w:jc w:val="right"/>
              <w:rPr>
                <w:rFonts w:ascii="Calibri" w:hAnsi="Calibri" w:cs="Calibri"/>
                <w:color w:val="000000"/>
                <w:sz w:val="22"/>
                <w:szCs w:val="22"/>
                <w:lang w:eastAsia="fi-FI"/>
              </w:rPr>
            </w:pPr>
            <w:r w:rsidRPr="00CC5F67">
              <w:rPr>
                <w:rFonts w:ascii="Calibri" w:hAnsi="Calibri" w:cs="Calibri"/>
                <w:color w:val="000000"/>
                <w:sz w:val="22"/>
                <w:szCs w:val="22"/>
                <w:lang w:eastAsia="fi-FI"/>
              </w:rPr>
              <w:t>0</w:t>
            </w:r>
          </w:p>
        </w:tc>
        <w:tc>
          <w:tcPr>
            <w:tcW w:w="995" w:type="dxa"/>
            <w:tcBorders>
              <w:top w:val="nil"/>
              <w:left w:val="nil"/>
              <w:bottom w:val="nil"/>
              <w:right w:val="nil"/>
            </w:tcBorders>
            <w:shd w:val="clear" w:color="auto" w:fill="auto"/>
            <w:noWrap/>
            <w:vAlign w:val="bottom"/>
            <w:hideMark/>
          </w:tcPr>
          <w:p w:rsidR="003B0739" w:rsidRPr="00CC5F67" w:rsidRDefault="003B0739" w:rsidP="003B0739">
            <w:pPr>
              <w:ind w:left="-351" w:firstLine="351"/>
              <w:jc w:val="right"/>
              <w:rPr>
                <w:rFonts w:ascii="Calibri" w:hAnsi="Calibri" w:cs="Calibri"/>
                <w:color w:val="000000"/>
                <w:sz w:val="22"/>
                <w:szCs w:val="22"/>
                <w:lang w:eastAsia="fi-FI"/>
              </w:rPr>
            </w:pPr>
            <w:r w:rsidRPr="00CC5F67">
              <w:rPr>
                <w:rFonts w:ascii="Calibri" w:hAnsi="Calibri" w:cs="Calibri"/>
                <w:color w:val="000000"/>
                <w:sz w:val="22"/>
                <w:szCs w:val="22"/>
                <w:lang w:eastAsia="fi-FI"/>
              </w:rPr>
              <w:t>0</w:t>
            </w:r>
          </w:p>
        </w:tc>
      </w:tr>
      <w:tr w:rsidR="003B0739" w:rsidRPr="00CC5F67" w:rsidTr="003B0739">
        <w:trPr>
          <w:trHeight w:val="254"/>
        </w:trPr>
        <w:tc>
          <w:tcPr>
            <w:tcW w:w="3692" w:type="dxa"/>
            <w:tcBorders>
              <w:top w:val="nil"/>
              <w:left w:val="nil"/>
              <w:bottom w:val="nil"/>
              <w:right w:val="nil"/>
            </w:tcBorders>
            <w:shd w:val="clear" w:color="auto" w:fill="auto"/>
            <w:noWrap/>
            <w:vAlign w:val="bottom"/>
            <w:hideMark/>
          </w:tcPr>
          <w:p w:rsidR="003B0739" w:rsidRPr="00CC5F67" w:rsidRDefault="003B0739" w:rsidP="003B0739">
            <w:pPr>
              <w:rPr>
                <w:rFonts w:ascii="Calibri" w:hAnsi="Calibri" w:cs="Calibri"/>
                <w:color w:val="000000"/>
                <w:sz w:val="22"/>
                <w:szCs w:val="22"/>
                <w:lang w:eastAsia="fi-FI"/>
              </w:rPr>
            </w:pPr>
            <w:r w:rsidRPr="00CC5F67">
              <w:rPr>
                <w:rFonts w:ascii="Calibri" w:hAnsi="Calibri" w:cs="Calibri"/>
                <w:color w:val="000000"/>
                <w:sz w:val="22"/>
                <w:szCs w:val="22"/>
                <w:lang w:eastAsia="fi-FI"/>
              </w:rPr>
              <w:t>Perävaunulliset kuorma-autot, sähkö</w:t>
            </w:r>
          </w:p>
        </w:tc>
        <w:tc>
          <w:tcPr>
            <w:tcW w:w="997" w:type="dxa"/>
            <w:tcBorders>
              <w:top w:val="nil"/>
              <w:left w:val="nil"/>
              <w:bottom w:val="nil"/>
              <w:right w:val="nil"/>
            </w:tcBorders>
            <w:shd w:val="clear" w:color="000000" w:fill="F2F2F2"/>
            <w:noWrap/>
            <w:vAlign w:val="bottom"/>
            <w:hideMark/>
          </w:tcPr>
          <w:p w:rsidR="003B0739" w:rsidRPr="00CC5F67" w:rsidRDefault="003B0739" w:rsidP="003B0739">
            <w:pPr>
              <w:ind w:left="-351" w:firstLine="351"/>
              <w:jc w:val="right"/>
              <w:rPr>
                <w:rFonts w:ascii="Calibri" w:hAnsi="Calibri" w:cs="Calibri"/>
                <w:color w:val="000000"/>
                <w:sz w:val="22"/>
                <w:szCs w:val="22"/>
                <w:lang w:eastAsia="fi-FI"/>
              </w:rPr>
            </w:pPr>
            <w:r w:rsidRPr="00CC5F67">
              <w:rPr>
                <w:rFonts w:ascii="Calibri" w:hAnsi="Calibri" w:cs="Calibri"/>
                <w:color w:val="000000"/>
                <w:sz w:val="22"/>
                <w:szCs w:val="22"/>
                <w:lang w:eastAsia="fi-FI"/>
              </w:rPr>
              <w:t>0</w:t>
            </w:r>
          </w:p>
        </w:tc>
        <w:tc>
          <w:tcPr>
            <w:tcW w:w="995" w:type="dxa"/>
            <w:tcBorders>
              <w:top w:val="nil"/>
              <w:left w:val="nil"/>
              <w:bottom w:val="nil"/>
              <w:right w:val="nil"/>
            </w:tcBorders>
            <w:shd w:val="clear" w:color="auto" w:fill="auto"/>
            <w:noWrap/>
            <w:vAlign w:val="bottom"/>
            <w:hideMark/>
          </w:tcPr>
          <w:p w:rsidR="003B0739" w:rsidRPr="00CC5F67" w:rsidRDefault="003B0739" w:rsidP="003B0739">
            <w:pPr>
              <w:ind w:left="-351" w:firstLine="351"/>
              <w:jc w:val="right"/>
              <w:rPr>
                <w:rFonts w:ascii="Calibri" w:hAnsi="Calibri" w:cs="Calibri"/>
                <w:color w:val="000000"/>
                <w:sz w:val="22"/>
                <w:szCs w:val="22"/>
                <w:lang w:eastAsia="fi-FI"/>
              </w:rPr>
            </w:pPr>
            <w:r w:rsidRPr="00CC5F67">
              <w:rPr>
                <w:rFonts w:ascii="Calibri" w:hAnsi="Calibri" w:cs="Calibri"/>
                <w:color w:val="000000"/>
                <w:sz w:val="22"/>
                <w:szCs w:val="22"/>
                <w:lang w:eastAsia="fi-FI"/>
              </w:rPr>
              <w:t>74</w:t>
            </w:r>
          </w:p>
        </w:tc>
        <w:tc>
          <w:tcPr>
            <w:tcW w:w="995" w:type="dxa"/>
            <w:tcBorders>
              <w:top w:val="nil"/>
              <w:left w:val="nil"/>
              <w:bottom w:val="nil"/>
              <w:right w:val="nil"/>
            </w:tcBorders>
            <w:shd w:val="clear" w:color="000000" w:fill="F2F2F2"/>
            <w:noWrap/>
            <w:vAlign w:val="bottom"/>
            <w:hideMark/>
          </w:tcPr>
          <w:p w:rsidR="003B0739" w:rsidRPr="00CC5F67" w:rsidRDefault="003B0739" w:rsidP="003B0739">
            <w:pPr>
              <w:ind w:left="-351" w:firstLine="351"/>
              <w:jc w:val="right"/>
              <w:rPr>
                <w:rFonts w:ascii="Calibri" w:hAnsi="Calibri" w:cs="Calibri"/>
                <w:color w:val="000000"/>
                <w:sz w:val="22"/>
                <w:szCs w:val="22"/>
                <w:lang w:eastAsia="fi-FI"/>
              </w:rPr>
            </w:pPr>
            <w:r w:rsidRPr="00CC5F67">
              <w:rPr>
                <w:rFonts w:ascii="Calibri" w:hAnsi="Calibri" w:cs="Calibri"/>
                <w:color w:val="000000"/>
                <w:sz w:val="22"/>
                <w:szCs w:val="22"/>
                <w:lang w:eastAsia="fi-FI"/>
              </w:rPr>
              <w:t>217</w:t>
            </w:r>
          </w:p>
        </w:tc>
        <w:tc>
          <w:tcPr>
            <w:tcW w:w="995" w:type="dxa"/>
            <w:tcBorders>
              <w:top w:val="nil"/>
              <w:left w:val="nil"/>
              <w:bottom w:val="nil"/>
              <w:right w:val="nil"/>
            </w:tcBorders>
            <w:shd w:val="clear" w:color="auto" w:fill="auto"/>
            <w:noWrap/>
            <w:vAlign w:val="bottom"/>
            <w:hideMark/>
          </w:tcPr>
          <w:p w:rsidR="003B0739" w:rsidRPr="00CC5F67" w:rsidRDefault="003B0739" w:rsidP="003B0739">
            <w:pPr>
              <w:ind w:left="-351" w:firstLine="351"/>
              <w:jc w:val="right"/>
              <w:rPr>
                <w:rFonts w:ascii="Calibri" w:hAnsi="Calibri" w:cs="Calibri"/>
                <w:color w:val="000000"/>
                <w:sz w:val="22"/>
                <w:szCs w:val="22"/>
                <w:lang w:eastAsia="fi-FI"/>
              </w:rPr>
            </w:pPr>
            <w:r w:rsidRPr="00CC5F67">
              <w:rPr>
                <w:rFonts w:ascii="Calibri" w:hAnsi="Calibri" w:cs="Calibri"/>
                <w:color w:val="000000"/>
                <w:sz w:val="22"/>
                <w:szCs w:val="22"/>
                <w:lang w:eastAsia="fi-FI"/>
              </w:rPr>
              <w:t>506</w:t>
            </w:r>
          </w:p>
        </w:tc>
        <w:tc>
          <w:tcPr>
            <w:tcW w:w="995" w:type="dxa"/>
            <w:tcBorders>
              <w:top w:val="nil"/>
              <w:left w:val="nil"/>
              <w:bottom w:val="nil"/>
              <w:right w:val="nil"/>
            </w:tcBorders>
            <w:shd w:val="clear" w:color="000000" w:fill="F2F2F2"/>
            <w:noWrap/>
            <w:vAlign w:val="bottom"/>
            <w:hideMark/>
          </w:tcPr>
          <w:p w:rsidR="003B0739" w:rsidRPr="00CC5F67" w:rsidRDefault="003B0739" w:rsidP="003B0739">
            <w:pPr>
              <w:ind w:left="-351" w:firstLine="351"/>
              <w:jc w:val="right"/>
              <w:rPr>
                <w:rFonts w:ascii="Calibri" w:hAnsi="Calibri" w:cs="Calibri"/>
                <w:color w:val="000000"/>
                <w:sz w:val="22"/>
                <w:szCs w:val="22"/>
                <w:lang w:eastAsia="fi-FI"/>
              </w:rPr>
            </w:pPr>
            <w:r w:rsidRPr="00CC5F67">
              <w:rPr>
                <w:rFonts w:ascii="Calibri" w:hAnsi="Calibri" w:cs="Calibri"/>
                <w:color w:val="000000"/>
                <w:sz w:val="22"/>
                <w:szCs w:val="22"/>
                <w:lang w:eastAsia="fi-FI"/>
              </w:rPr>
              <w:t>951</w:t>
            </w:r>
          </w:p>
        </w:tc>
        <w:tc>
          <w:tcPr>
            <w:tcW w:w="995" w:type="dxa"/>
            <w:tcBorders>
              <w:top w:val="nil"/>
              <w:left w:val="nil"/>
              <w:bottom w:val="nil"/>
              <w:right w:val="nil"/>
            </w:tcBorders>
            <w:shd w:val="clear" w:color="auto" w:fill="auto"/>
            <w:noWrap/>
            <w:vAlign w:val="bottom"/>
            <w:hideMark/>
          </w:tcPr>
          <w:p w:rsidR="003B0739" w:rsidRPr="00CC5F67" w:rsidRDefault="003B0739" w:rsidP="003B0739">
            <w:pPr>
              <w:ind w:left="-351" w:firstLine="351"/>
              <w:jc w:val="right"/>
              <w:rPr>
                <w:rFonts w:ascii="Calibri" w:hAnsi="Calibri" w:cs="Calibri"/>
                <w:color w:val="000000"/>
                <w:sz w:val="22"/>
                <w:szCs w:val="22"/>
                <w:lang w:eastAsia="fi-FI"/>
              </w:rPr>
            </w:pPr>
            <w:r w:rsidRPr="00CC5F67">
              <w:rPr>
                <w:rFonts w:ascii="Calibri" w:hAnsi="Calibri" w:cs="Calibri"/>
                <w:color w:val="000000"/>
                <w:sz w:val="22"/>
                <w:szCs w:val="22"/>
                <w:lang w:eastAsia="fi-FI"/>
              </w:rPr>
              <w:t>1 522</w:t>
            </w:r>
          </w:p>
        </w:tc>
      </w:tr>
      <w:tr w:rsidR="003B0739" w:rsidRPr="00CC5F67" w:rsidTr="003B0739">
        <w:trPr>
          <w:trHeight w:val="262"/>
        </w:trPr>
        <w:tc>
          <w:tcPr>
            <w:tcW w:w="3692" w:type="dxa"/>
            <w:tcBorders>
              <w:top w:val="nil"/>
              <w:left w:val="nil"/>
              <w:bottom w:val="single" w:sz="4" w:space="0" w:color="auto"/>
              <w:right w:val="nil"/>
            </w:tcBorders>
            <w:shd w:val="clear" w:color="auto" w:fill="auto"/>
            <w:noWrap/>
            <w:vAlign w:val="bottom"/>
            <w:hideMark/>
          </w:tcPr>
          <w:p w:rsidR="003B0739" w:rsidRDefault="003B0739" w:rsidP="003B0739">
            <w:pPr>
              <w:rPr>
                <w:rFonts w:ascii="Calibri" w:hAnsi="Calibri" w:cs="Calibri"/>
                <w:b/>
                <w:bCs/>
                <w:color w:val="000000"/>
                <w:sz w:val="22"/>
                <w:szCs w:val="22"/>
                <w:lang w:eastAsia="fi-FI"/>
              </w:rPr>
            </w:pPr>
            <w:r w:rsidRPr="00CC5F67">
              <w:rPr>
                <w:rFonts w:ascii="Calibri" w:hAnsi="Calibri" w:cs="Calibri"/>
                <w:b/>
                <w:bCs/>
                <w:color w:val="000000"/>
                <w:sz w:val="22"/>
                <w:szCs w:val="22"/>
                <w:lang w:eastAsia="fi-FI"/>
              </w:rPr>
              <w:t xml:space="preserve">Perävaunulliset kuorma-autot, </w:t>
            </w:r>
          </w:p>
          <w:p w:rsidR="003B0739" w:rsidRPr="00CC5F67" w:rsidRDefault="003B0739" w:rsidP="003B0739">
            <w:pPr>
              <w:rPr>
                <w:rFonts w:ascii="Calibri" w:hAnsi="Calibri" w:cs="Calibri"/>
                <w:b/>
                <w:bCs/>
                <w:color w:val="000000"/>
                <w:sz w:val="22"/>
                <w:szCs w:val="22"/>
                <w:lang w:eastAsia="fi-FI"/>
              </w:rPr>
            </w:pPr>
            <w:r w:rsidRPr="00CC5F67">
              <w:rPr>
                <w:rFonts w:ascii="Calibri" w:hAnsi="Calibri" w:cs="Calibri"/>
                <w:b/>
                <w:bCs/>
                <w:color w:val="000000"/>
                <w:sz w:val="22"/>
                <w:szCs w:val="22"/>
                <w:lang w:eastAsia="fi-FI"/>
              </w:rPr>
              <w:t>yhteensä</w:t>
            </w:r>
          </w:p>
        </w:tc>
        <w:tc>
          <w:tcPr>
            <w:tcW w:w="997" w:type="dxa"/>
            <w:tcBorders>
              <w:top w:val="nil"/>
              <w:left w:val="nil"/>
              <w:bottom w:val="single" w:sz="4" w:space="0" w:color="auto"/>
              <w:right w:val="nil"/>
            </w:tcBorders>
            <w:shd w:val="clear" w:color="000000" w:fill="F2F2F2"/>
            <w:noWrap/>
            <w:vAlign w:val="bottom"/>
            <w:hideMark/>
          </w:tcPr>
          <w:p w:rsidR="003B0739" w:rsidRPr="00CC5F67" w:rsidRDefault="003B0739" w:rsidP="003B0739">
            <w:pPr>
              <w:ind w:left="-351" w:firstLine="351"/>
              <w:jc w:val="right"/>
              <w:rPr>
                <w:rFonts w:ascii="Calibri" w:hAnsi="Calibri" w:cs="Calibri"/>
                <w:b/>
                <w:bCs/>
                <w:color w:val="000000"/>
                <w:sz w:val="22"/>
                <w:szCs w:val="22"/>
                <w:lang w:eastAsia="fi-FI"/>
              </w:rPr>
            </w:pPr>
            <w:r w:rsidRPr="00CC5F67">
              <w:rPr>
                <w:rFonts w:ascii="Calibri" w:hAnsi="Calibri" w:cs="Calibri"/>
                <w:b/>
                <w:bCs/>
                <w:color w:val="000000"/>
                <w:sz w:val="22"/>
                <w:szCs w:val="22"/>
                <w:lang w:eastAsia="fi-FI"/>
              </w:rPr>
              <w:t>27 077</w:t>
            </w:r>
          </w:p>
        </w:tc>
        <w:tc>
          <w:tcPr>
            <w:tcW w:w="995" w:type="dxa"/>
            <w:tcBorders>
              <w:top w:val="nil"/>
              <w:left w:val="nil"/>
              <w:bottom w:val="single" w:sz="4" w:space="0" w:color="auto"/>
              <w:right w:val="nil"/>
            </w:tcBorders>
            <w:shd w:val="clear" w:color="auto" w:fill="auto"/>
            <w:noWrap/>
            <w:vAlign w:val="bottom"/>
            <w:hideMark/>
          </w:tcPr>
          <w:p w:rsidR="003B0739" w:rsidRPr="00CC5F67" w:rsidRDefault="003B0739" w:rsidP="003B0739">
            <w:pPr>
              <w:ind w:left="-351" w:firstLine="351"/>
              <w:jc w:val="right"/>
              <w:rPr>
                <w:rFonts w:ascii="Calibri" w:hAnsi="Calibri" w:cs="Calibri"/>
                <w:b/>
                <w:bCs/>
                <w:color w:val="000000"/>
                <w:sz w:val="22"/>
                <w:szCs w:val="22"/>
                <w:lang w:eastAsia="fi-FI"/>
              </w:rPr>
            </w:pPr>
            <w:r w:rsidRPr="00CC5F67">
              <w:rPr>
                <w:rFonts w:ascii="Calibri" w:hAnsi="Calibri" w:cs="Calibri"/>
                <w:b/>
                <w:bCs/>
                <w:color w:val="000000"/>
                <w:sz w:val="22"/>
                <w:szCs w:val="22"/>
                <w:lang w:eastAsia="fi-FI"/>
              </w:rPr>
              <w:t>28 248</w:t>
            </w:r>
          </w:p>
        </w:tc>
        <w:tc>
          <w:tcPr>
            <w:tcW w:w="995" w:type="dxa"/>
            <w:tcBorders>
              <w:top w:val="nil"/>
              <w:left w:val="nil"/>
              <w:bottom w:val="single" w:sz="4" w:space="0" w:color="auto"/>
              <w:right w:val="nil"/>
            </w:tcBorders>
            <w:shd w:val="clear" w:color="000000" w:fill="F2F2F2"/>
            <w:noWrap/>
            <w:vAlign w:val="bottom"/>
            <w:hideMark/>
          </w:tcPr>
          <w:p w:rsidR="003B0739" w:rsidRPr="00CC5F67" w:rsidRDefault="003B0739" w:rsidP="003B0739">
            <w:pPr>
              <w:ind w:left="-351" w:firstLine="351"/>
              <w:jc w:val="right"/>
              <w:rPr>
                <w:rFonts w:ascii="Calibri" w:hAnsi="Calibri" w:cs="Calibri"/>
                <w:b/>
                <w:bCs/>
                <w:color w:val="000000"/>
                <w:sz w:val="22"/>
                <w:szCs w:val="22"/>
                <w:lang w:eastAsia="fi-FI"/>
              </w:rPr>
            </w:pPr>
            <w:r w:rsidRPr="00CC5F67">
              <w:rPr>
                <w:rFonts w:ascii="Calibri" w:hAnsi="Calibri" w:cs="Calibri"/>
                <w:b/>
                <w:bCs/>
                <w:color w:val="000000"/>
                <w:sz w:val="22"/>
                <w:szCs w:val="22"/>
                <w:lang w:eastAsia="fi-FI"/>
              </w:rPr>
              <w:t>29 356</w:t>
            </w:r>
          </w:p>
        </w:tc>
        <w:tc>
          <w:tcPr>
            <w:tcW w:w="995" w:type="dxa"/>
            <w:tcBorders>
              <w:top w:val="nil"/>
              <w:left w:val="nil"/>
              <w:bottom w:val="single" w:sz="4" w:space="0" w:color="auto"/>
              <w:right w:val="nil"/>
            </w:tcBorders>
            <w:shd w:val="clear" w:color="auto" w:fill="auto"/>
            <w:noWrap/>
            <w:vAlign w:val="bottom"/>
            <w:hideMark/>
          </w:tcPr>
          <w:p w:rsidR="003B0739" w:rsidRPr="00CC5F67" w:rsidRDefault="003B0739" w:rsidP="003B0739">
            <w:pPr>
              <w:ind w:left="-351" w:firstLine="351"/>
              <w:jc w:val="right"/>
              <w:rPr>
                <w:rFonts w:ascii="Calibri" w:hAnsi="Calibri" w:cs="Calibri"/>
                <w:b/>
                <w:bCs/>
                <w:color w:val="000000"/>
                <w:sz w:val="22"/>
                <w:szCs w:val="22"/>
                <w:lang w:eastAsia="fi-FI"/>
              </w:rPr>
            </w:pPr>
            <w:r w:rsidRPr="00CC5F67">
              <w:rPr>
                <w:rFonts w:ascii="Calibri" w:hAnsi="Calibri" w:cs="Calibri"/>
                <w:b/>
                <w:bCs/>
                <w:color w:val="000000"/>
                <w:sz w:val="22"/>
                <w:szCs w:val="22"/>
                <w:lang w:eastAsia="fi-FI"/>
              </w:rPr>
              <w:t>30 969</w:t>
            </w:r>
          </w:p>
        </w:tc>
        <w:tc>
          <w:tcPr>
            <w:tcW w:w="995" w:type="dxa"/>
            <w:tcBorders>
              <w:top w:val="nil"/>
              <w:left w:val="nil"/>
              <w:bottom w:val="single" w:sz="4" w:space="0" w:color="auto"/>
              <w:right w:val="nil"/>
            </w:tcBorders>
            <w:shd w:val="clear" w:color="000000" w:fill="F2F2F2"/>
            <w:noWrap/>
            <w:vAlign w:val="bottom"/>
            <w:hideMark/>
          </w:tcPr>
          <w:p w:rsidR="003B0739" w:rsidRPr="00CC5F67" w:rsidRDefault="003B0739" w:rsidP="003B0739">
            <w:pPr>
              <w:ind w:left="-351" w:firstLine="351"/>
              <w:jc w:val="right"/>
              <w:rPr>
                <w:rFonts w:ascii="Calibri" w:hAnsi="Calibri" w:cs="Calibri"/>
                <w:b/>
                <w:bCs/>
                <w:color w:val="000000"/>
                <w:sz w:val="22"/>
                <w:szCs w:val="22"/>
                <w:lang w:eastAsia="fi-FI"/>
              </w:rPr>
            </w:pPr>
            <w:r w:rsidRPr="00CC5F67">
              <w:rPr>
                <w:rFonts w:ascii="Calibri" w:hAnsi="Calibri" w:cs="Calibri"/>
                <w:b/>
                <w:bCs/>
                <w:color w:val="000000"/>
                <w:sz w:val="22"/>
                <w:szCs w:val="22"/>
                <w:lang w:eastAsia="fi-FI"/>
              </w:rPr>
              <w:t>32 277</w:t>
            </w:r>
          </w:p>
        </w:tc>
        <w:tc>
          <w:tcPr>
            <w:tcW w:w="995" w:type="dxa"/>
            <w:tcBorders>
              <w:top w:val="nil"/>
              <w:left w:val="nil"/>
              <w:bottom w:val="single" w:sz="4" w:space="0" w:color="auto"/>
              <w:right w:val="nil"/>
            </w:tcBorders>
            <w:shd w:val="clear" w:color="auto" w:fill="auto"/>
            <w:noWrap/>
            <w:vAlign w:val="bottom"/>
            <w:hideMark/>
          </w:tcPr>
          <w:p w:rsidR="003B0739" w:rsidRPr="00CC5F67" w:rsidRDefault="003B0739" w:rsidP="003B0739">
            <w:pPr>
              <w:ind w:left="-351" w:firstLine="351"/>
              <w:jc w:val="right"/>
              <w:rPr>
                <w:rFonts w:ascii="Calibri" w:hAnsi="Calibri" w:cs="Calibri"/>
                <w:b/>
                <w:bCs/>
                <w:color w:val="000000"/>
                <w:sz w:val="22"/>
                <w:szCs w:val="22"/>
                <w:lang w:eastAsia="fi-FI"/>
              </w:rPr>
            </w:pPr>
            <w:r w:rsidRPr="00CC5F67">
              <w:rPr>
                <w:rFonts w:ascii="Calibri" w:hAnsi="Calibri" w:cs="Calibri"/>
                <w:b/>
                <w:bCs/>
                <w:color w:val="000000"/>
                <w:sz w:val="22"/>
                <w:szCs w:val="22"/>
                <w:lang w:eastAsia="fi-FI"/>
              </w:rPr>
              <w:t>33 202</w:t>
            </w:r>
          </w:p>
        </w:tc>
      </w:tr>
    </w:tbl>
    <w:p w:rsidR="003B0739" w:rsidRPr="00CC5F67" w:rsidRDefault="003B0739" w:rsidP="003B0739">
      <w:pPr>
        <w:rPr>
          <w:rFonts w:ascii="Calibri" w:hAnsi="Calibri" w:cs="Calibri"/>
          <w:color w:val="000000"/>
          <w:sz w:val="22"/>
          <w:szCs w:val="22"/>
          <w:lang w:eastAsia="fi-FI"/>
        </w:rPr>
      </w:pPr>
    </w:p>
    <w:p w:rsidR="00D712FC" w:rsidRDefault="00D712FC" w:rsidP="00D712FC"/>
    <w:p w:rsidR="00D712FC" w:rsidRPr="00917CBD" w:rsidRDefault="003C21E1" w:rsidP="00D712FC">
      <w:pPr>
        <w:rPr>
          <w:u w:val="single"/>
        </w:rPr>
      </w:pPr>
      <w:r w:rsidRPr="00917CBD">
        <w:rPr>
          <w:u w:val="single"/>
        </w:rPr>
        <w:t>Linja-autot:</w:t>
      </w:r>
    </w:p>
    <w:p w:rsidR="00D712FC" w:rsidRDefault="00D712FC" w:rsidP="00D712FC"/>
    <w:p w:rsidR="00D712FC" w:rsidRDefault="00D712FC" w:rsidP="00D712FC">
      <w:r>
        <w:t xml:space="preserve">Linja-autoja on tällä hetkellä ajoneuvorekisterissä noin runsaat </w:t>
      </w:r>
      <w:r w:rsidR="00917CBD">
        <w:t>10 000</w:t>
      </w:r>
      <w:r>
        <w:t xml:space="preserve"> kpl, ja muutama harvaa poik</w:t>
      </w:r>
      <w:r w:rsidR="00917CBD">
        <w:t>k</w:t>
      </w:r>
      <w:r>
        <w:t>eusta lukuun ottamatta ne ovat dieselkäyttöisiä. Ne jakaantuvat kaupunkiliikenteen autoihin, joita on noin 2500 kpl, ja loput ovat ns</w:t>
      </w:r>
      <w:r w:rsidR="00917CBD">
        <w:t>.</w:t>
      </w:r>
      <w:r>
        <w:t xml:space="preserve"> pitkän matkan liikennettä ajavia.</w:t>
      </w:r>
    </w:p>
    <w:p w:rsidR="00D712FC" w:rsidRDefault="00D712FC" w:rsidP="00D712FC"/>
    <w:p w:rsidR="00D712FC" w:rsidRDefault="00D712FC" w:rsidP="00D712FC">
      <w:r>
        <w:t>Linja-autojen myynnin on perusennusteessa jatkuvan tasolla 500 kpl/vuosi (uudet) ja 320 kpl/vuosi (käytettyjen tuonti). Molemmat luvut vastaavat edellisen vuosikymmenen keskiarvotasoja.</w:t>
      </w:r>
    </w:p>
    <w:p w:rsidR="00D712FC" w:rsidRDefault="00D712FC" w:rsidP="00D712FC"/>
    <w:p w:rsidR="00D712FC" w:rsidRDefault="00D712FC" w:rsidP="00D712FC">
      <w:r>
        <w:t>Linja-autojen uusien käyttövoimien eli kaasun ja sähkön yleistymisen on perusennusteessa oletettu pääasiassa tapahtuvan suurien kaupunkien ja kaupunkiseutujen joukkoliikenteessä käytettävien autojen kautta, koska niiden (tai niillä tehtävien kuljetuspalvelujen) hankintaa koskeva ns. Puhtaiden ajoneuvojen direktiivi ohjaa varsin voimakkaasti sähköön, vaikkakin biopolttoaineet (biokaasu tai uusiutuva diesel) hyväksytään myös.</w:t>
      </w:r>
    </w:p>
    <w:p w:rsidR="00D712FC" w:rsidRDefault="00D712FC" w:rsidP="00D712FC"/>
    <w:p w:rsidR="00D712FC" w:rsidRDefault="00D712FC" w:rsidP="00D712FC">
      <w:r>
        <w:lastRenderedPageBreak/>
        <w:t xml:space="preserve">Ko. direktiivin toimeenpanon vaikutuksesta Suomessa on Ramboll tehnyt selvityksen </w:t>
      </w:r>
      <w:proofErr w:type="spellStart"/>
      <w:r>
        <w:t>LVM:n</w:t>
      </w:r>
      <w:proofErr w:type="spellEnd"/>
      <w:r>
        <w:t xml:space="preserve"> toimeksiannosta, ja perusennusteessa käytettävät luvut sähkö- ja kaasulinja-autojen myynnille on arvioitu sen perusteella (Ramboll 2020). Sen mukaan kaasukäyttöisiä linja-autoja olisi käytössä noin 100 vuoteen 2025 mennessä ja vajaat 200 vuoteen 2030 mennessä. Vastaavasti sähkökäyttöisiä olisi 400 vuoteen 2025 mennessä ja yli 800 vuoteen 2030 mennessä.</w:t>
      </w:r>
    </w:p>
    <w:p w:rsidR="00D712FC" w:rsidRDefault="00D712FC" w:rsidP="00D712FC"/>
    <w:p w:rsidR="00917CBD" w:rsidRDefault="00917CBD" w:rsidP="00917CBD">
      <w:r>
        <w:t xml:space="preserve">Eri käyttövoimien osuuksien oletetaan kehittyvän </w:t>
      </w:r>
      <w:r w:rsidR="00B727CF">
        <w:t xml:space="preserve">vuoteen 2030 mennessä </w:t>
      </w:r>
      <w:r>
        <w:t xml:space="preserve">linja-autoissa seuraavasti: </w:t>
      </w:r>
    </w:p>
    <w:p w:rsidR="003B0739" w:rsidRDefault="003B0739" w:rsidP="003B0739"/>
    <w:tbl>
      <w:tblPr>
        <w:tblW w:w="9478" w:type="dxa"/>
        <w:tblCellMar>
          <w:left w:w="70" w:type="dxa"/>
          <w:right w:w="70" w:type="dxa"/>
        </w:tblCellMar>
        <w:tblLook w:val="04A0" w:firstRow="1" w:lastRow="0" w:firstColumn="1" w:lastColumn="0" w:noHBand="0" w:noVBand="1"/>
      </w:tblPr>
      <w:tblGrid>
        <w:gridCol w:w="1197"/>
        <w:gridCol w:w="1256"/>
        <w:gridCol w:w="1050"/>
        <w:gridCol w:w="929"/>
        <w:gridCol w:w="1513"/>
        <w:gridCol w:w="1455"/>
        <w:gridCol w:w="1050"/>
        <w:gridCol w:w="1028"/>
      </w:tblGrid>
      <w:tr w:rsidR="003B0739" w:rsidRPr="00AE0A21" w:rsidTr="003B0739">
        <w:trPr>
          <w:trHeight w:val="356"/>
        </w:trPr>
        <w:tc>
          <w:tcPr>
            <w:tcW w:w="1197" w:type="dxa"/>
            <w:tcBorders>
              <w:top w:val="nil"/>
              <w:left w:val="nil"/>
              <w:bottom w:val="nil"/>
              <w:right w:val="nil"/>
            </w:tcBorders>
            <w:shd w:val="clear" w:color="auto" w:fill="auto"/>
            <w:noWrap/>
            <w:vAlign w:val="bottom"/>
            <w:hideMark/>
          </w:tcPr>
          <w:p w:rsidR="003B0739" w:rsidRPr="00AE0A21" w:rsidRDefault="003B0739" w:rsidP="003B0739">
            <w:pPr>
              <w:rPr>
                <w:sz w:val="20"/>
                <w:szCs w:val="24"/>
                <w:lang w:eastAsia="fi-FI"/>
              </w:rPr>
            </w:pPr>
          </w:p>
        </w:tc>
        <w:tc>
          <w:tcPr>
            <w:tcW w:w="8281" w:type="dxa"/>
            <w:gridSpan w:val="7"/>
            <w:tcBorders>
              <w:top w:val="nil"/>
              <w:left w:val="nil"/>
              <w:bottom w:val="nil"/>
              <w:right w:val="nil"/>
            </w:tcBorders>
            <w:shd w:val="clear" w:color="auto" w:fill="auto"/>
            <w:noWrap/>
            <w:hideMark/>
          </w:tcPr>
          <w:p w:rsidR="003B0739" w:rsidRPr="00AE0A21" w:rsidRDefault="003B0739" w:rsidP="003B0739">
            <w:pPr>
              <w:jc w:val="center"/>
              <w:rPr>
                <w:rFonts w:ascii="Calibri" w:hAnsi="Calibri" w:cs="Calibri"/>
                <w:b/>
                <w:bCs/>
                <w:color w:val="000000"/>
                <w:szCs w:val="24"/>
                <w:lang w:eastAsia="fi-FI"/>
              </w:rPr>
            </w:pPr>
            <w:r w:rsidRPr="00AE0A21">
              <w:rPr>
                <w:rFonts w:ascii="Calibri" w:hAnsi="Calibri" w:cs="Calibri"/>
                <w:b/>
                <w:bCs/>
                <w:color w:val="000000"/>
                <w:szCs w:val="24"/>
                <w:lang w:eastAsia="fi-FI"/>
              </w:rPr>
              <w:t>Linja-autot</w:t>
            </w:r>
          </w:p>
        </w:tc>
      </w:tr>
      <w:tr w:rsidR="003B0739" w:rsidRPr="00AE0A21" w:rsidTr="003B0739">
        <w:trPr>
          <w:trHeight w:val="260"/>
        </w:trPr>
        <w:tc>
          <w:tcPr>
            <w:tcW w:w="1197" w:type="dxa"/>
            <w:tcBorders>
              <w:top w:val="nil"/>
              <w:left w:val="nil"/>
              <w:bottom w:val="nil"/>
              <w:right w:val="nil"/>
            </w:tcBorders>
            <w:shd w:val="clear" w:color="auto" w:fill="auto"/>
            <w:noWrap/>
            <w:vAlign w:val="bottom"/>
            <w:hideMark/>
          </w:tcPr>
          <w:p w:rsidR="003B0739" w:rsidRPr="00AE0A21" w:rsidRDefault="003B0739" w:rsidP="003B0739">
            <w:pPr>
              <w:jc w:val="center"/>
              <w:rPr>
                <w:rFonts w:ascii="Calibri" w:hAnsi="Calibri" w:cs="Calibri"/>
                <w:b/>
                <w:bCs/>
                <w:color w:val="000000"/>
                <w:sz w:val="22"/>
                <w:szCs w:val="22"/>
                <w:lang w:eastAsia="fi-FI"/>
              </w:rPr>
            </w:pPr>
            <w:r w:rsidRPr="00AE0A21">
              <w:rPr>
                <w:rFonts w:ascii="Calibri" w:hAnsi="Calibri" w:cs="Calibri"/>
                <w:b/>
                <w:bCs/>
                <w:color w:val="000000"/>
                <w:sz w:val="22"/>
                <w:szCs w:val="22"/>
                <w:lang w:eastAsia="fi-FI"/>
              </w:rPr>
              <w:t>vuosi</w:t>
            </w:r>
          </w:p>
        </w:tc>
        <w:tc>
          <w:tcPr>
            <w:tcW w:w="1256" w:type="dxa"/>
            <w:tcBorders>
              <w:top w:val="nil"/>
              <w:left w:val="nil"/>
              <w:bottom w:val="nil"/>
              <w:right w:val="nil"/>
            </w:tcBorders>
            <w:shd w:val="clear" w:color="auto" w:fill="auto"/>
            <w:noWrap/>
            <w:vAlign w:val="bottom"/>
            <w:hideMark/>
          </w:tcPr>
          <w:p w:rsidR="003B0739" w:rsidRPr="00AE0A21" w:rsidRDefault="003B0739" w:rsidP="003B0739">
            <w:pPr>
              <w:jc w:val="center"/>
              <w:rPr>
                <w:rFonts w:ascii="Calibri" w:hAnsi="Calibri" w:cs="Calibri"/>
                <w:b/>
                <w:bCs/>
                <w:color w:val="000000"/>
                <w:sz w:val="22"/>
                <w:szCs w:val="22"/>
                <w:lang w:eastAsia="fi-FI"/>
              </w:rPr>
            </w:pPr>
            <w:r w:rsidRPr="00AE0A21">
              <w:rPr>
                <w:rFonts w:ascii="Calibri" w:hAnsi="Calibri" w:cs="Calibri"/>
                <w:b/>
                <w:bCs/>
                <w:color w:val="000000"/>
                <w:sz w:val="22"/>
                <w:szCs w:val="22"/>
                <w:lang w:eastAsia="fi-FI"/>
              </w:rPr>
              <w:t>bensiini</w:t>
            </w:r>
          </w:p>
        </w:tc>
        <w:tc>
          <w:tcPr>
            <w:tcW w:w="1050" w:type="dxa"/>
            <w:tcBorders>
              <w:top w:val="nil"/>
              <w:left w:val="nil"/>
              <w:bottom w:val="nil"/>
              <w:right w:val="nil"/>
            </w:tcBorders>
            <w:shd w:val="clear" w:color="auto" w:fill="auto"/>
            <w:noWrap/>
            <w:vAlign w:val="bottom"/>
            <w:hideMark/>
          </w:tcPr>
          <w:p w:rsidR="003B0739" w:rsidRPr="00AE0A21" w:rsidRDefault="003B0739" w:rsidP="003B0739">
            <w:pPr>
              <w:jc w:val="center"/>
              <w:rPr>
                <w:rFonts w:ascii="Calibri" w:hAnsi="Calibri" w:cs="Calibri"/>
                <w:b/>
                <w:bCs/>
                <w:color w:val="000000"/>
                <w:sz w:val="22"/>
                <w:szCs w:val="22"/>
                <w:lang w:eastAsia="fi-FI"/>
              </w:rPr>
            </w:pPr>
            <w:r w:rsidRPr="00AE0A21">
              <w:rPr>
                <w:rFonts w:ascii="Calibri" w:hAnsi="Calibri" w:cs="Calibri"/>
                <w:b/>
                <w:bCs/>
                <w:color w:val="000000"/>
                <w:sz w:val="22"/>
                <w:szCs w:val="22"/>
                <w:lang w:eastAsia="fi-FI"/>
              </w:rPr>
              <w:t>diesel</w:t>
            </w:r>
          </w:p>
        </w:tc>
        <w:tc>
          <w:tcPr>
            <w:tcW w:w="929" w:type="dxa"/>
            <w:tcBorders>
              <w:top w:val="nil"/>
              <w:left w:val="nil"/>
              <w:bottom w:val="nil"/>
              <w:right w:val="nil"/>
            </w:tcBorders>
            <w:shd w:val="clear" w:color="auto" w:fill="auto"/>
            <w:noWrap/>
            <w:vAlign w:val="bottom"/>
            <w:hideMark/>
          </w:tcPr>
          <w:p w:rsidR="003B0739" w:rsidRPr="00AE0A21" w:rsidRDefault="003B0739" w:rsidP="003B0739">
            <w:pPr>
              <w:jc w:val="center"/>
              <w:rPr>
                <w:rFonts w:ascii="Calibri" w:hAnsi="Calibri" w:cs="Calibri"/>
                <w:b/>
                <w:bCs/>
                <w:color w:val="000000"/>
                <w:sz w:val="22"/>
                <w:szCs w:val="22"/>
                <w:lang w:eastAsia="fi-FI"/>
              </w:rPr>
            </w:pPr>
            <w:r w:rsidRPr="00AE0A21">
              <w:rPr>
                <w:rFonts w:ascii="Calibri" w:hAnsi="Calibri" w:cs="Calibri"/>
                <w:b/>
                <w:bCs/>
                <w:color w:val="000000"/>
                <w:sz w:val="22"/>
                <w:szCs w:val="22"/>
                <w:lang w:eastAsia="fi-FI"/>
              </w:rPr>
              <w:t>kaasu</w:t>
            </w:r>
          </w:p>
        </w:tc>
        <w:tc>
          <w:tcPr>
            <w:tcW w:w="1513" w:type="dxa"/>
            <w:tcBorders>
              <w:top w:val="nil"/>
              <w:left w:val="nil"/>
              <w:bottom w:val="nil"/>
              <w:right w:val="nil"/>
            </w:tcBorders>
            <w:shd w:val="clear" w:color="auto" w:fill="auto"/>
            <w:noWrap/>
            <w:vAlign w:val="bottom"/>
            <w:hideMark/>
          </w:tcPr>
          <w:p w:rsidR="003B0739" w:rsidRPr="00AE0A21" w:rsidRDefault="003B0739" w:rsidP="003B0739">
            <w:pPr>
              <w:jc w:val="center"/>
              <w:rPr>
                <w:rFonts w:ascii="Calibri" w:hAnsi="Calibri" w:cs="Calibri"/>
                <w:b/>
                <w:bCs/>
                <w:color w:val="000000"/>
                <w:sz w:val="22"/>
                <w:szCs w:val="22"/>
                <w:lang w:eastAsia="fi-FI"/>
              </w:rPr>
            </w:pPr>
            <w:r w:rsidRPr="00AE0A21">
              <w:rPr>
                <w:rFonts w:ascii="Calibri" w:hAnsi="Calibri" w:cs="Calibri"/>
                <w:b/>
                <w:bCs/>
                <w:color w:val="000000"/>
                <w:sz w:val="22"/>
                <w:szCs w:val="22"/>
                <w:lang w:eastAsia="fi-FI"/>
              </w:rPr>
              <w:t>PHEV(BE)</w:t>
            </w:r>
          </w:p>
        </w:tc>
        <w:tc>
          <w:tcPr>
            <w:tcW w:w="1455" w:type="dxa"/>
            <w:tcBorders>
              <w:top w:val="nil"/>
              <w:left w:val="nil"/>
              <w:bottom w:val="nil"/>
              <w:right w:val="nil"/>
            </w:tcBorders>
            <w:shd w:val="clear" w:color="auto" w:fill="auto"/>
            <w:noWrap/>
            <w:vAlign w:val="bottom"/>
            <w:hideMark/>
          </w:tcPr>
          <w:p w:rsidR="003B0739" w:rsidRPr="00AE0A21" w:rsidRDefault="003B0739" w:rsidP="003B0739">
            <w:pPr>
              <w:jc w:val="center"/>
              <w:rPr>
                <w:rFonts w:ascii="Calibri" w:hAnsi="Calibri" w:cs="Calibri"/>
                <w:b/>
                <w:bCs/>
                <w:color w:val="000000"/>
                <w:sz w:val="22"/>
                <w:szCs w:val="22"/>
                <w:lang w:eastAsia="fi-FI"/>
              </w:rPr>
            </w:pPr>
            <w:r w:rsidRPr="00AE0A21">
              <w:rPr>
                <w:rFonts w:ascii="Calibri" w:hAnsi="Calibri" w:cs="Calibri"/>
                <w:b/>
                <w:bCs/>
                <w:color w:val="000000"/>
                <w:sz w:val="22"/>
                <w:szCs w:val="22"/>
                <w:lang w:eastAsia="fi-FI"/>
              </w:rPr>
              <w:t>PHEV(DI)</w:t>
            </w:r>
          </w:p>
        </w:tc>
        <w:tc>
          <w:tcPr>
            <w:tcW w:w="1050" w:type="dxa"/>
            <w:tcBorders>
              <w:top w:val="nil"/>
              <w:left w:val="nil"/>
              <w:bottom w:val="nil"/>
              <w:right w:val="nil"/>
            </w:tcBorders>
            <w:shd w:val="clear" w:color="auto" w:fill="auto"/>
            <w:noWrap/>
            <w:vAlign w:val="bottom"/>
            <w:hideMark/>
          </w:tcPr>
          <w:p w:rsidR="003B0739" w:rsidRPr="00AE0A21" w:rsidRDefault="003B0739" w:rsidP="003B0739">
            <w:pPr>
              <w:jc w:val="center"/>
              <w:rPr>
                <w:rFonts w:ascii="Calibri" w:hAnsi="Calibri" w:cs="Calibri"/>
                <w:b/>
                <w:bCs/>
                <w:color w:val="000000"/>
                <w:sz w:val="22"/>
                <w:szCs w:val="22"/>
                <w:lang w:eastAsia="fi-FI"/>
              </w:rPr>
            </w:pPr>
            <w:r w:rsidRPr="00AE0A21">
              <w:rPr>
                <w:rFonts w:ascii="Calibri" w:hAnsi="Calibri" w:cs="Calibri"/>
                <w:b/>
                <w:bCs/>
                <w:color w:val="000000"/>
                <w:sz w:val="22"/>
                <w:szCs w:val="22"/>
                <w:lang w:eastAsia="fi-FI"/>
              </w:rPr>
              <w:t>sähkö</w:t>
            </w:r>
          </w:p>
        </w:tc>
        <w:tc>
          <w:tcPr>
            <w:tcW w:w="1028" w:type="dxa"/>
            <w:tcBorders>
              <w:top w:val="nil"/>
              <w:left w:val="nil"/>
              <w:bottom w:val="nil"/>
              <w:right w:val="nil"/>
            </w:tcBorders>
            <w:shd w:val="clear" w:color="auto" w:fill="auto"/>
            <w:noWrap/>
            <w:vAlign w:val="bottom"/>
            <w:hideMark/>
          </w:tcPr>
          <w:p w:rsidR="003B0739" w:rsidRPr="00AE0A21" w:rsidRDefault="003B0739" w:rsidP="003B0739">
            <w:pPr>
              <w:jc w:val="center"/>
              <w:rPr>
                <w:rFonts w:ascii="Calibri" w:hAnsi="Calibri" w:cs="Calibri"/>
                <w:b/>
                <w:bCs/>
                <w:color w:val="000000"/>
                <w:sz w:val="22"/>
                <w:szCs w:val="22"/>
                <w:lang w:eastAsia="fi-FI"/>
              </w:rPr>
            </w:pPr>
            <w:r w:rsidRPr="00AE0A21">
              <w:rPr>
                <w:rFonts w:ascii="Calibri" w:hAnsi="Calibri" w:cs="Calibri"/>
                <w:b/>
                <w:bCs/>
                <w:color w:val="000000"/>
                <w:sz w:val="22"/>
                <w:szCs w:val="22"/>
                <w:lang w:eastAsia="fi-FI"/>
              </w:rPr>
              <w:t>määrä</w:t>
            </w:r>
          </w:p>
        </w:tc>
      </w:tr>
      <w:tr w:rsidR="003B0739" w:rsidRPr="00AE0A21" w:rsidTr="003B0739">
        <w:trPr>
          <w:trHeight w:val="260"/>
        </w:trPr>
        <w:tc>
          <w:tcPr>
            <w:tcW w:w="1197" w:type="dxa"/>
            <w:tcBorders>
              <w:top w:val="nil"/>
              <w:left w:val="nil"/>
              <w:bottom w:val="nil"/>
              <w:right w:val="nil"/>
            </w:tcBorders>
            <w:shd w:val="clear" w:color="auto" w:fill="auto"/>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2020</w:t>
            </w:r>
          </w:p>
        </w:tc>
        <w:tc>
          <w:tcPr>
            <w:tcW w:w="1256" w:type="dxa"/>
            <w:tcBorders>
              <w:top w:val="nil"/>
              <w:left w:val="nil"/>
              <w:bottom w:val="nil"/>
              <w:right w:val="nil"/>
            </w:tcBorders>
            <w:shd w:val="clear" w:color="000000" w:fill="F2F2F2"/>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0 %</w:t>
            </w:r>
          </w:p>
        </w:tc>
        <w:tc>
          <w:tcPr>
            <w:tcW w:w="1050" w:type="dxa"/>
            <w:tcBorders>
              <w:top w:val="nil"/>
              <w:left w:val="nil"/>
              <w:bottom w:val="nil"/>
              <w:right w:val="nil"/>
            </w:tcBorders>
            <w:shd w:val="clear" w:color="auto" w:fill="auto"/>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91.0 %</w:t>
            </w:r>
          </w:p>
        </w:tc>
        <w:tc>
          <w:tcPr>
            <w:tcW w:w="929" w:type="dxa"/>
            <w:tcBorders>
              <w:top w:val="nil"/>
              <w:left w:val="nil"/>
              <w:bottom w:val="nil"/>
              <w:right w:val="nil"/>
            </w:tcBorders>
            <w:shd w:val="clear" w:color="000000" w:fill="F2F2F2"/>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1.0 %</w:t>
            </w:r>
          </w:p>
        </w:tc>
        <w:tc>
          <w:tcPr>
            <w:tcW w:w="1513" w:type="dxa"/>
            <w:tcBorders>
              <w:top w:val="nil"/>
              <w:left w:val="nil"/>
              <w:bottom w:val="nil"/>
              <w:right w:val="nil"/>
            </w:tcBorders>
            <w:shd w:val="clear" w:color="auto" w:fill="auto"/>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0 %</w:t>
            </w:r>
          </w:p>
        </w:tc>
        <w:tc>
          <w:tcPr>
            <w:tcW w:w="1455" w:type="dxa"/>
            <w:tcBorders>
              <w:top w:val="nil"/>
              <w:left w:val="nil"/>
              <w:bottom w:val="nil"/>
              <w:right w:val="nil"/>
            </w:tcBorders>
            <w:shd w:val="clear" w:color="000000" w:fill="F2F2F2"/>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0 %</w:t>
            </w:r>
          </w:p>
        </w:tc>
        <w:tc>
          <w:tcPr>
            <w:tcW w:w="1050" w:type="dxa"/>
            <w:tcBorders>
              <w:top w:val="nil"/>
              <w:left w:val="nil"/>
              <w:bottom w:val="nil"/>
              <w:right w:val="nil"/>
            </w:tcBorders>
            <w:shd w:val="clear" w:color="auto" w:fill="auto"/>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8.0 %</w:t>
            </w:r>
          </w:p>
        </w:tc>
        <w:tc>
          <w:tcPr>
            <w:tcW w:w="1028" w:type="dxa"/>
            <w:tcBorders>
              <w:top w:val="nil"/>
              <w:left w:val="nil"/>
              <w:bottom w:val="nil"/>
              <w:right w:val="nil"/>
            </w:tcBorders>
            <w:shd w:val="clear" w:color="000000" w:fill="F2F2F2"/>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284</w:t>
            </w:r>
          </w:p>
        </w:tc>
      </w:tr>
      <w:tr w:rsidR="003B0739" w:rsidRPr="00AE0A21" w:rsidTr="003B0739">
        <w:trPr>
          <w:trHeight w:val="260"/>
        </w:trPr>
        <w:tc>
          <w:tcPr>
            <w:tcW w:w="1197" w:type="dxa"/>
            <w:tcBorders>
              <w:top w:val="nil"/>
              <w:left w:val="nil"/>
              <w:bottom w:val="nil"/>
              <w:right w:val="nil"/>
            </w:tcBorders>
            <w:shd w:val="clear" w:color="auto" w:fill="auto"/>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2021</w:t>
            </w:r>
          </w:p>
        </w:tc>
        <w:tc>
          <w:tcPr>
            <w:tcW w:w="1256" w:type="dxa"/>
            <w:tcBorders>
              <w:top w:val="nil"/>
              <w:left w:val="nil"/>
              <w:bottom w:val="nil"/>
              <w:right w:val="nil"/>
            </w:tcBorders>
            <w:shd w:val="clear" w:color="000000" w:fill="F2F2F2"/>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0 %</w:t>
            </w:r>
          </w:p>
        </w:tc>
        <w:tc>
          <w:tcPr>
            <w:tcW w:w="1050" w:type="dxa"/>
            <w:tcBorders>
              <w:top w:val="nil"/>
              <w:left w:val="nil"/>
              <w:bottom w:val="nil"/>
              <w:right w:val="nil"/>
            </w:tcBorders>
            <w:shd w:val="clear" w:color="auto" w:fill="auto"/>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88.0 %</w:t>
            </w:r>
          </w:p>
        </w:tc>
        <w:tc>
          <w:tcPr>
            <w:tcW w:w="929" w:type="dxa"/>
            <w:tcBorders>
              <w:top w:val="nil"/>
              <w:left w:val="nil"/>
              <w:bottom w:val="nil"/>
              <w:right w:val="nil"/>
            </w:tcBorders>
            <w:shd w:val="clear" w:color="000000" w:fill="F2F2F2"/>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2.0 %</w:t>
            </w:r>
          </w:p>
        </w:tc>
        <w:tc>
          <w:tcPr>
            <w:tcW w:w="1513" w:type="dxa"/>
            <w:tcBorders>
              <w:top w:val="nil"/>
              <w:left w:val="nil"/>
              <w:bottom w:val="nil"/>
              <w:right w:val="nil"/>
            </w:tcBorders>
            <w:shd w:val="clear" w:color="auto" w:fill="auto"/>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0 %</w:t>
            </w:r>
          </w:p>
        </w:tc>
        <w:tc>
          <w:tcPr>
            <w:tcW w:w="1455" w:type="dxa"/>
            <w:tcBorders>
              <w:top w:val="nil"/>
              <w:left w:val="nil"/>
              <w:bottom w:val="nil"/>
              <w:right w:val="nil"/>
            </w:tcBorders>
            <w:shd w:val="clear" w:color="000000" w:fill="F2F2F2"/>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0 %</w:t>
            </w:r>
          </w:p>
        </w:tc>
        <w:tc>
          <w:tcPr>
            <w:tcW w:w="1050" w:type="dxa"/>
            <w:tcBorders>
              <w:top w:val="nil"/>
              <w:left w:val="nil"/>
              <w:bottom w:val="nil"/>
              <w:right w:val="nil"/>
            </w:tcBorders>
            <w:shd w:val="clear" w:color="auto" w:fill="auto"/>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10.0 %</w:t>
            </w:r>
          </w:p>
        </w:tc>
        <w:tc>
          <w:tcPr>
            <w:tcW w:w="1028" w:type="dxa"/>
            <w:tcBorders>
              <w:top w:val="nil"/>
              <w:left w:val="nil"/>
              <w:bottom w:val="nil"/>
              <w:right w:val="nil"/>
            </w:tcBorders>
            <w:shd w:val="clear" w:color="000000" w:fill="F2F2F2"/>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500</w:t>
            </w:r>
          </w:p>
        </w:tc>
      </w:tr>
      <w:tr w:rsidR="003B0739" w:rsidRPr="00AE0A21" w:rsidTr="003B0739">
        <w:trPr>
          <w:trHeight w:val="260"/>
        </w:trPr>
        <w:tc>
          <w:tcPr>
            <w:tcW w:w="1197" w:type="dxa"/>
            <w:tcBorders>
              <w:top w:val="nil"/>
              <w:left w:val="nil"/>
              <w:bottom w:val="nil"/>
              <w:right w:val="nil"/>
            </w:tcBorders>
            <w:shd w:val="clear" w:color="auto" w:fill="auto"/>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2022</w:t>
            </w:r>
          </w:p>
        </w:tc>
        <w:tc>
          <w:tcPr>
            <w:tcW w:w="1256" w:type="dxa"/>
            <w:tcBorders>
              <w:top w:val="nil"/>
              <w:left w:val="nil"/>
              <w:bottom w:val="nil"/>
              <w:right w:val="nil"/>
            </w:tcBorders>
            <w:shd w:val="clear" w:color="000000" w:fill="F2F2F2"/>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0 %</w:t>
            </w:r>
          </w:p>
        </w:tc>
        <w:tc>
          <w:tcPr>
            <w:tcW w:w="1050" w:type="dxa"/>
            <w:tcBorders>
              <w:top w:val="nil"/>
              <w:left w:val="nil"/>
              <w:bottom w:val="nil"/>
              <w:right w:val="nil"/>
            </w:tcBorders>
            <w:shd w:val="clear" w:color="auto" w:fill="auto"/>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86.0 %</w:t>
            </w:r>
          </w:p>
        </w:tc>
        <w:tc>
          <w:tcPr>
            <w:tcW w:w="929" w:type="dxa"/>
            <w:tcBorders>
              <w:top w:val="nil"/>
              <w:left w:val="nil"/>
              <w:bottom w:val="nil"/>
              <w:right w:val="nil"/>
            </w:tcBorders>
            <w:shd w:val="clear" w:color="000000" w:fill="F2F2F2"/>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3.0 %</w:t>
            </w:r>
          </w:p>
        </w:tc>
        <w:tc>
          <w:tcPr>
            <w:tcW w:w="1513" w:type="dxa"/>
            <w:tcBorders>
              <w:top w:val="nil"/>
              <w:left w:val="nil"/>
              <w:bottom w:val="nil"/>
              <w:right w:val="nil"/>
            </w:tcBorders>
            <w:shd w:val="clear" w:color="auto" w:fill="auto"/>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0 %</w:t>
            </w:r>
          </w:p>
        </w:tc>
        <w:tc>
          <w:tcPr>
            <w:tcW w:w="1455" w:type="dxa"/>
            <w:tcBorders>
              <w:top w:val="nil"/>
              <w:left w:val="nil"/>
              <w:bottom w:val="nil"/>
              <w:right w:val="nil"/>
            </w:tcBorders>
            <w:shd w:val="clear" w:color="000000" w:fill="F2F2F2"/>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0 %</w:t>
            </w:r>
          </w:p>
        </w:tc>
        <w:tc>
          <w:tcPr>
            <w:tcW w:w="1050" w:type="dxa"/>
            <w:tcBorders>
              <w:top w:val="nil"/>
              <w:left w:val="nil"/>
              <w:bottom w:val="nil"/>
              <w:right w:val="nil"/>
            </w:tcBorders>
            <w:shd w:val="clear" w:color="auto" w:fill="auto"/>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11.0 %</w:t>
            </w:r>
          </w:p>
        </w:tc>
        <w:tc>
          <w:tcPr>
            <w:tcW w:w="1028" w:type="dxa"/>
            <w:tcBorders>
              <w:top w:val="nil"/>
              <w:left w:val="nil"/>
              <w:bottom w:val="nil"/>
              <w:right w:val="nil"/>
            </w:tcBorders>
            <w:shd w:val="clear" w:color="000000" w:fill="F2F2F2"/>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500</w:t>
            </w:r>
          </w:p>
        </w:tc>
      </w:tr>
      <w:tr w:rsidR="003B0739" w:rsidRPr="00AE0A21" w:rsidTr="003B0739">
        <w:trPr>
          <w:trHeight w:val="260"/>
        </w:trPr>
        <w:tc>
          <w:tcPr>
            <w:tcW w:w="1197" w:type="dxa"/>
            <w:tcBorders>
              <w:top w:val="nil"/>
              <w:left w:val="nil"/>
              <w:bottom w:val="nil"/>
              <w:right w:val="nil"/>
            </w:tcBorders>
            <w:shd w:val="clear" w:color="auto" w:fill="auto"/>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2023</w:t>
            </w:r>
          </w:p>
        </w:tc>
        <w:tc>
          <w:tcPr>
            <w:tcW w:w="1256" w:type="dxa"/>
            <w:tcBorders>
              <w:top w:val="nil"/>
              <w:left w:val="nil"/>
              <w:bottom w:val="nil"/>
              <w:right w:val="nil"/>
            </w:tcBorders>
            <w:shd w:val="clear" w:color="000000" w:fill="F2F2F2"/>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0 %</w:t>
            </w:r>
          </w:p>
        </w:tc>
        <w:tc>
          <w:tcPr>
            <w:tcW w:w="1050" w:type="dxa"/>
            <w:tcBorders>
              <w:top w:val="nil"/>
              <w:left w:val="nil"/>
              <w:bottom w:val="nil"/>
              <w:right w:val="nil"/>
            </w:tcBorders>
            <w:shd w:val="clear" w:color="auto" w:fill="auto"/>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85.0 %</w:t>
            </w:r>
          </w:p>
        </w:tc>
        <w:tc>
          <w:tcPr>
            <w:tcW w:w="929" w:type="dxa"/>
            <w:tcBorders>
              <w:top w:val="nil"/>
              <w:left w:val="nil"/>
              <w:bottom w:val="nil"/>
              <w:right w:val="nil"/>
            </w:tcBorders>
            <w:shd w:val="clear" w:color="000000" w:fill="F2F2F2"/>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3.0 %</w:t>
            </w:r>
          </w:p>
        </w:tc>
        <w:tc>
          <w:tcPr>
            <w:tcW w:w="1513" w:type="dxa"/>
            <w:tcBorders>
              <w:top w:val="nil"/>
              <w:left w:val="nil"/>
              <w:bottom w:val="nil"/>
              <w:right w:val="nil"/>
            </w:tcBorders>
            <w:shd w:val="clear" w:color="auto" w:fill="auto"/>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0 %</w:t>
            </w:r>
          </w:p>
        </w:tc>
        <w:tc>
          <w:tcPr>
            <w:tcW w:w="1455" w:type="dxa"/>
            <w:tcBorders>
              <w:top w:val="nil"/>
              <w:left w:val="nil"/>
              <w:bottom w:val="nil"/>
              <w:right w:val="nil"/>
            </w:tcBorders>
            <w:shd w:val="clear" w:color="000000" w:fill="F2F2F2"/>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0 %</w:t>
            </w:r>
          </w:p>
        </w:tc>
        <w:tc>
          <w:tcPr>
            <w:tcW w:w="1050" w:type="dxa"/>
            <w:tcBorders>
              <w:top w:val="nil"/>
              <w:left w:val="nil"/>
              <w:bottom w:val="nil"/>
              <w:right w:val="nil"/>
            </w:tcBorders>
            <w:shd w:val="clear" w:color="auto" w:fill="auto"/>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12.0 %</w:t>
            </w:r>
          </w:p>
        </w:tc>
        <w:tc>
          <w:tcPr>
            <w:tcW w:w="1028" w:type="dxa"/>
            <w:tcBorders>
              <w:top w:val="nil"/>
              <w:left w:val="nil"/>
              <w:bottom w:val="nil"/>
              <w:right w:val="nil"/>
            </w:tcBorders>
            <w:shd w:val="clear" w:color="000000" w:fill="F2F2F2"/>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500</w:t>
            </w:r>
          </w:p>
        </w:tc>
      </w:tr>
      <w:tr w:rsidR="003B0739" w:rsidRPr="00AE0A21" w:rsidTr="003B0739">
        <w:trPr>
          <w:trHeight w:val="260"/>
        </w:trPr>
        <w:tc>
          <w:tcPr>
            <w:tcW w:w="1197" w:type="dxa"/>
            <w:tcBorders>
              <w:top w:val="nil"/>
              <w:left w:val="nil"/>
              <w:bottom w:val="nil"/>
              <w:right w:val="nil"/>
            </w:tcBorders>
            <w:shd w:val="clear" w:color="auto" w:fill="auto"/>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2024</w:t>
            </w:r>
          </w:p>
        </w:tc>
        <w:tc>
          <w:tcPr>
            <w:tcW w:w="1256" w:type="dxa"/>
            <w:tcBorders>
              <w:top w:val="nil"/>
              <w:left w:val="nil"/>
              <w:bottom w:val="nil"/>
              <w:right w:val="nil"/>
            </w:tcBorders>
            <w:shd w:val="clear" w:color="000000" w:fill="F2F2F2"/>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0 %</w:t>
            </w:r>
          </w:p>
        </w:tc>
        <w:tc>
          <w:tcPr>
            <w:tcW w:w="1050" w:type="dxa"/>
            <w:tcBorders>
              <w:top w:val="nil"/>
              <w:left w:val="nil"/>
              <w:bottom w:val="nil"/>
              <w:right w:val="nil"/>
            </w:tcBorders>
            <w:shd w:val="clear" w:color="auto" w:fill="auto"/>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84.0 %</w:t>
            </w:r>
          </w:p>
        </w:tc>
        <w:tc>
          <w:tcPr>
            <w:tcW w:w="929" w:type="dxa"/>
            <w:tcBorders>
              <w:top w:val="nil"/>
              <w:left w:val="nil"/>
              <w:bottom w:val="nil"/>
              <w:right w:val="nil"/>
            </w:tcBorders>
            <w:shd w:val="clear" w:color="000000" w:fill="F2F2F2"/>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3.0 %</w:t>
            </w:r>
          </w:p>
        </w:tc>
        <w:tc>
          <w:tcPr>
            <w:tcW w:w="1513" w:type="dxa"/>
            <w:tcBorders>
              <w:top w:val="nil"/>
              <w:left w:val="nil"/>
              <w:bottom w:val="nil"/>
              <w:right w:val="nil"/>
            </w:tcBorders>
            <w:shd w:val="clear" w:color="auto" w:fill="auto"/>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0 %</w:t>
            </w:r>
          </w:p>
        </w:tc>
        <w:tc>
          <w:tcPr>
            <w:tcW w:w="1455" w:type="dxa"/>
            <w:tcBorders>
              <w:top w:val="nil"/>
              <w:left w:val="nil"/>
              <w:bottom w:val="nil"/>
              <w:right w:val="nil"/>
            </w:tcBorders>
            <w:shd w:val="clear" w:color="000000" w:fill="F2F2F2"/>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0 %</w:t>
            </w:r>
          </w:p>
        </w:tc>
        <w:tc>
          <w:tcPr>
            <w:tcW w:w="1050" w:type="dxa"/>
            <w:tcBorders>
              <w:top w:val="nil"/>
              <w:left w:val="nil"/>
              <w:bottom w:val="nil"/>
              <w:right w:val="nil"/>
            </w:tcBorders>
            <w:shd w:val="clear" w:color="auto" w:fill="auto"/>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13.0 %</w:t>
            </w:r>
          </w:p>
        </w:tc>
        <w:tc>
          <w:tcPr>
            <w:tcW w:w="1028" w:type="dxa"/>
            <w:tcBorders>
              <w:top w:val="nil"/>
              <w:left w:val="nil"/>
              <w:bottom w:val="nil"/>
              <w:right w:val="nil"/>
            </w:tcBorders>
            <w:shd w:val="clear" w:color="000000" w:fill="F2F2F2"/>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500</w:t>
            </w:r>
          </w:p>
        </w:tc>
      </w:tr>
      <w:tr w:rsidR="003B0739" w:rsidRPr="00AE0A21" w:rsidTr="003B0739">
        <w:trPr>
          <w:trHeight w:val="260"/>
        </w:trPr>
        <w:tc>
          <w:tcPr>
            <w:tcW w:w="1197" w:type="dxa"/>
            <w:tcBorders>
              <w:top w:val="nil"/>
              <w:left w:val="nil"/>
              <w:bottom w:val="nil"/>
              <w:right w:val="nil"/>
            </w:tcBorders>
            <w:shd w:val="clear" w:color="auto" w:fill="auto"/>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2025</w:t>
            </w:r>
          </w:p>
        </w:tc>
        <w:tc>
          <w:tcPr>
            <w:tcW w:w="1256" w:type="dxa"/>
            <w:tcBorders>
              <w:top w:val="nil"/>
              <w:left w:val="nil"/>
              <w:bottom w:val="nil"/>
              <w:right w:val="nil"/>
            </w:tcBorders>
            <w:shd w:val="clear" w:color="000000" w:fill="F2F2F2"/>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0 %</w:t>
            </w:r>
          </w:p>
        </w:tc>
        <w:tc>
          <w:tcPr>
            <w:tcW w:w="1050" w:type="dxa"/>
            <w:tcBorders>
              <w:top w:val="nil"/>
              <w:left w:val="nil"/>
              <w:bottom w:val="nil"/>
              <w:right w:val="nil"/>
            </w:tcBorders>
            <w:shd w:val="clear" w:color="auto" w:fill="auto"/>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83.0 %</w:t>
            </w:r>
          </w:p>
        </w:tc>
        <w:tc>
          <w:tcPr>
            <w:tcW w:w="929" w:type="dxa"/>
            <w:tcBorders>
              <w:top w:val="nil"/>
              <w:left w:val="nil"/>
              <w:bottom w:val="nil"/>
              <w:right w:val="nil"/>
            </w:tcBorders>
            <w:shd w:val="clear" w:color="000000" w:fill="F2F2F2"/>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3.0 %</w:t>
            </w:r>
          </w:p>
        </w:tc>
        <w:tc>
          <w:tcPr>
            <w:tcW w:w="1513" w:type="dxa"/>
            <w:tcBorders>
              <w:top w:val="nil"/>
              <w:left w:val="nil"/>
              <w:bottom w:val="nil"/>
              <w:right w:val="nil"/>
            </w:tcBorders>
            <w:shd w:val="clear" w:color="auto" w:fill="auto"/>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0 %</w:t>
            </w:r>
          </w:p>
        </w:tc>
        <w:tc>
          <w:tcPr>
            <w:tcW w:w="1455" w:type="dxa"/>
            <w:tcBorders>
              <w:top w:val="nil"/>
              <w:left w:val="nil"/>
              <w:bottom w:val="nil"/>
              <w:right w:val="nil"/>
            </w:tcBorders>
            <w:shd w:val="clear" w:color="000000" w:fill="F2F2F2"/>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0 %</w:t>
            </w:r>
          </w:p>
        </w:tc>
        <w:tc>
          <w:tcPr>
            <w:tcW w:w="1050" w:type="dxa"/>
            <w:tcBorders>
              <w:top w:val="nil"/>
              <w:left w:val="nil"/>
              <w:bottom w:val="nil"/>
              <w:right w:val="nil"/>
            </w:tcBorders>
            <w:shd w:val="clear" w:color="auto" w:fill="auto"/>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14.0 %</w:t>
            </w:r>
          </w:p>
        </w:tc>
        <w:tc>
          <w:tcPr>
            <w:tcW w:w="1028" w:type="dxa"/>
            <w:tcBorders>
              <w:top w:val="nil"/>
              <w:left w:val="nil"/>
              <w:bottom w:val="nil"/>
              <w:right w:val="nil"/>
            </w:tcBorders>
            <w:shd w:val="clear" w:color="000000" w:fill="F2F2F2"/>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500</w:t>
            </w:r>
          </w:p>
        </w:tc>
      </w:tr>
      <w:tr w:rsidR="003B0739" w:rsidRPr="00AE0A21" w:rsidTr="003B0739">
        <w:trPr>
          <w:trHeight w:val="260"/>
        </w:trPr>
        <w:tc>
          <w:tcPr>
            <w:tcW w:w="1197" w:type="dxa"/>
            <w:tcBorders>
              <w:top w:val="nil"/>
              <w:left w:val="nil"/>
              <w:bottom w:val="nil"/>
              <w:right w:val="nil"/>
            </w:tcBorders>
            <w:shd w:val="clear" w:color="auto" w:fill="auto"/>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2026</w:t>
            </w:r>
          </w:p>
        </w:tc>
        <w:tc>
          <w:tcPr>
            <w:tcW w:w="1256" w:type="dxa"/>
            <w:tcBorders>
              <w:top w:val="nil"/>
              <w:left w:val="nil"/>
              <w:bottom w:val="nil"/>
              <w:right w:val="nil"/>
            </w:tcBorders>
            <w:shd w:val="clear" w:color="000000" w:fill="F2F2F2"/>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0 %</w:t>
            </w:r>
          </w:p>
        </w:tc>
        <w:tc>
          <w:tcPr>
            <w:tcW w:w="1050" w:type="dxa"/>
            <w:tcBorders>
              <w:top w:val="nil"/>
              <w:left w:val="nil"/>
              <w:bottom w:val="nil"/>
              <w:right w:val="nil"/>
            </w:tcBorders>
            <w:shd w:val="clear" w:color="auto" w:fill="auto"/>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81.9 %</w:t>
            </w:r>
          </w:p>
        </w:tc>
        <w:tc>
          <w:tcPr>
            <w:tcW w:w="929" w:type="dxa"/>
            <w:tcBorders>
              <w:top w:val="nil"/>
              <w:left w:val="nil"/>
              <w:bottom w:val="nil"/>
              <w:right w:val="nil"/>
            </w:tcBorders>
            <w:shd w:val="clear" w:color="000000" w:fill="F2F2F2"/>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3.5 %</w:t>
            </w:r>
          </w:p>
        </w:tc>
        <w:tc>
          <w:tcPr>
            <w:tcW w:w="1513" w:type="dxa"/>
            <w:tcBorders>
              <w:top w:val="nil"/>
              <w:left w:val="nil"/>
              <w:bottom w:val="nil"/>
              <w:right w:val="nil"/>
            </w:tcBorders>
            <w:shd w:val="clear" w:color="auto" w:fill="auto"/>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0 %</w:t>
            </w:r>
          </w:p>
        </w:tc>
        <w:tc>
          <w:tcPr>
            <w:tcW w:w="1455" w:type="dxa"/>
            <w:tcBorders>
              <w:top w:val="nil"/>
              <w:left w:val="nil"/>
              <w:bottom w:val="nil"/>
              <w:right w:val="nil"/>
            </w:tcBorders>
            <w:shd w:val="clear" w:color="000000" w:fill="F2F2F2"/>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0 %</w:t>
            </w:r>
          </w:p>
        </w:tc>
        <w:tc>
          <w:tcPr>
            <w:tcW w:w="1050" w:type="dxa"/>
            <w:tcBorders>
              <w:top w:val="nil"/>
              <w:left w:val="nil"/>
              <w:bottom w:val="nil"/>
              <w:right w:val="nil"/>
            </w:tcBorders>
            <w:shd w:val="clear" w:color="auto" w:fill="auto"/>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14.6 %</w:t>
            </w:r>
          </w:p>
        </w:tc>
        <w:tc>
          <w:tcPr>
            <w:tcW w:w="1028" w:type="dxa"/>
            <w:tcBorders>
              <w:top w:val="nil"/>
              <w:left w:val="nil"/>
              <w:bottom w:val="nil"/>
              <w:right w:val="nil"/>
            </w:tcBorders>
            <w:shd w:val="clear" w:color="000000" w:fill="F2F2F2"/>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500</w:t>
            </w:r>
          </w:p>
        </w:tc>
      </w:tr>
      <w:tr w:rsidR="003B0739" w:rsidRPr="00AE0A21" w:rsidTr="003B0739">
        <w:trPr>
          <w:trHeight w:val="260"/>
        </w:trPr>
        <w:tc>
          <w:tcPr>
            <w:tcW w:w="1197" w:type="dxa"/>
            <w:tcBorders>
              <w:top w:val="nil"/>
              <w:left w:val="nil"/>
              <w:bottom w:val="nil"/>
              <w:right w:val="nil"/>
            </w:tcBorders>
            <w:shd w:val="clear" w:color="auto" w:fill="auto"/>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2027</w:t>
            </w:r>
          </w:p>
        </w:tc>
        <w:tc>
          <w:tcPr>
            <w:tcW w:w="1256" w:type="dxa"/>
            <w:tcBorders>
              <w:top w:val="nil"/>
              <w:left w:val="nil"/>
              <w:bottom w:val="nil"/>
              <w:right w:val="nil"/>
            </w:tcBorders>
            <w:shd w:val="clear" w:color="000000" w:fill="F2F2F2"/>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0 %</w:t>
            </w:r>
          </w:p>
        </w:tc>
        <w:tc>
          <w:tcPr>
            <w:tcW w:w="1050" w:type="dxa"/>
            <w:tcBorders>
              <w:top w:val="nil"/>
              <w:left w:val="nil"/>
              <w:bottom w:val="nil"/>
              <w:right w:val="nil"/>
            </w:tcBorders>
            <w:shd w:val="clear" w:color="auto" w:fill="auto"/>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81.3 %</w:t>
            </w:r>
          </w:p>
        </w:tc>
        <w:tc>
          <w:tcPr>
            <w:tcW w:w="929" w:type="dxa"/>
            <w:tcBorders>
              <w:top w:val="nil"/>
              <w:left w:val="nil"/>
              <w:bottom w:val="nil"/>
              <w:right w:val="nil"/>
            </w:tcBorders>
            <w:shd w:val="clear" w:color="000000" w:fill="F2F2F2"/>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3.5 %</w:t>
            </w:r>
          </w:p>
        </w:tc>
        <w:tc>
          <w:tcPr>
            <w:tcW w:w="1513" w:type="dxa"/>
            <w:tcBorders>
              <w:top w:val="nil"/>
              <w:left w:val="nil"/>
              <w:bottom w:val="nil"/>
              <w:right w:val="nil"/>
            </w:tcBorders>
            <w:shd w:val="clear" w:color="auto" w:fill="auto"/>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0 %</w:t>
            </w:r>
          </w:p>
        </w:tc>
        <w:tc>
          <w:tcPr>
            <w:tcW w:w="1455" w:type="dxa"/>
            <w:tcBorders>
              <w:top w:val="nil"/>
              <w:left w:val="nil"/>
              <w:bottom w:val="nil"/>
              <w:right w:val="nil"/>
            </w:tcBorders>
            <w:shd w:val="clear" w:color="000000" w:fill="F2F2F2"/>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0 %</w:t>
            </w:r>
          </w:p>
        </w:tc>
        <w:tc>
          <w:tcPr>
            <w:tcW w:w="1050" w:type="dxa"/>
            <w:tcBorders>
              <w:top w:val="nil"/>
              <w:left w:val="nil"/>
              <w:bottom w:val="nil"/>
              <w:right w:val="nil"/>
            </w:tcBorders>
            <w:shd w:val="clear" w:color="auto" w:fill="auto"/>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15.3 %</w:t>
            </w:r>
          </w:p>
        </w:tc>
        <w:tc>
          <w:tcPr>
            <w:tcW w:w="1028" w:type="dxa"/>
            <w:tcBorders>
              <w:top w:val="nil"/>
              <w:left w:val="nil"/>
              <w:bottom w:val="nil"/>
              <w:right w:val="nil"/>
            </w:tcBorders>
            <w:shd w:val="clear" w:color="000000" w:fill="F2F2F2"/>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500</w:t>
            </w:r>
          </w:p>
        </w:tc>
      </w:tr>
      <w:tr w:rsidR="003B0739" w:rsidRPr="00AE0A21" w:rsidTr="003B0739">
        <w:trPr>
          <w:trHeight w:val="260"/>
        </w:trPr>
        <w:tc>
          <w:tcPr>
            <w:tcW w:w="1197" w:type="dxa"/>
            <w:tcBorders>
              <w:top w:val="nil"/>
              <w:left w:val="nil"/>
              <w:bottom w:val="nil"/>
              <w:right w:val="nil"/>
            </w:tcBorders>
            <w:shd w:val="clear" w:color="auto" w:fill="auto"/>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2028</w:t>
            </w:r>
          </w:p>
        </w:tc>
        <w:tc>
          <w:tcPr>
            <w:tcW w:w="1256" w:type="dxa"/>
            <w:tcBorders>
              <w:top w:val="nil"/>
              <w:left w:val="nil"/>
              <w:bottom w:val="nil"/>
              <w:right w:val="nil"/>
            </w:tcBorders>
            <w:shd w:val="clear" w:color="000000" w:fill="F2F2F2"/>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0 %</w:t>
            </w:r>
          </w:p>
        </w:tc>
        <w:tc>
          <w:tcPr>
            <w:tcW w:w="1050" w:type="dxa"/>
            <w:tcBorders>
              <w:top w:val="nil"/>
              <w:left w:val="nil"/>
              <w:bottom w:val="nil"/>
              <w:right w:val="nil"/>
            </w:tcBorders>
            <w:shd w:val="clear" w:color="auto" w:fill="auto"/>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80.6 %</w:t>
            </w:r>
          </w:p>
        </w:tc>
        <w:tc>
          <w:tcPr>
            <w:tcW w:w="929" w:type="dxa"/>
            <w:tcBorders>
              <w:top w:val="nil"/>
              <w:left w:val="nil"/>
              <w:bottom w:val="nil"/>
              <w:right w:val="nil"/>
            </w:tcBorders>
            <w:shd w:val="clear" w:color="000000" w:fill="F2F2F2"/>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3.5 %</w:t>
            </w:r>
          </w:p>
        </w:tc>
        <w:tc>
          <w:tcPr>
            <w:tcW w:w="1513" w:type="dxa"/>
            <w:tcBorders>
              <w:top w:val="nil"/>
              <w:left w:val="nil"/>
              <w:bottom w:val="nil"/>
              <w:right w:val="nil"/>
            </w:tcBorders>
            <w:shd w:val="clear" w:color="auto" w:fill="auto"/>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0 %</w:t>
            </w:r>
          </w:p>
        </w:tc>
        <w:tc>
          <w:tcPr>
            <w:tcW w:w="1455" w:type="dxa"/>
            <w:tcBorders>
              <w:top w:val="nil"/>
              <w:left w:val="nil"/>
              <w:bottom w:val="nil"/>
              <w:right w:val="nil"/>
            </w:tcBorders>
            <w:shd w:val="clear" w:color="000000" w:fill="F2F2F2"/>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0 %</w:t>
            </w:r>
          </w:p>
        </w:tc>
        <w:tc>
          <w:tcPr>
            <w:tcW w:w="1050" w:type="dxa"/>
            <w:tcBorders>
              <w:top w:val="nil"/>
              <w:left w:val="nil"/>
              <w:bottom w:val="nil"/>
              <w:right w:val="nil"/>
            </w:tcBorders>
            <w:shd w:val="clear" w:color="auto" w:fill="auto"/>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15.9 %</w:t>
            </w:r>
          </w:p>
        </w:tc>
        <w:tc>
          <w:tcPr>
            <w:tcW w:w="1028" w:type="dxa"/>
            <w:tcBorders>
              <w:top w:val="nil"/>
              <w:left w:val="nil"/>
              <w:bottom w:val="nil"/>
              <w:right w:val="nil"/>
            </w:tcBorders>
            <w:shd w:val="clear" w:color="000000" w:fill="F2F2F2"/>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500</w:t>
            </w:r>
          </w:p>
        </w:tc>
      </w:tr>
      <w:tr w:rsidR="003B0739" w:rsidRPr="00AE0A21" w:rsidTr="003B0739">
        <w:trPr>
          <w:trHeight w:val="260"/>
        </w:trPr>
        <w:tc>
          <w:tcPr>
            <w:tcW w:w="1197" w:type="dxa"/>
            <w:tcBorders>
              <w:top w:val="nil"/>
              <w:left w:val="nil"/>
              <w:bottom w:val="nil"/>
              <w:right w:val="nil"/>
            </w:tcBorders>
            <w:shd w:val="clear" w:color="auto" w:fill="auto"/>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2029</w:t>
            </w:r>
          </w:p>
        </w:tc>
        <w:tc>
          <w:tcPr>
            <w:tcW w:w="1256" w:type="dxa"/>
            <w:tcBorders>
              <w:top w:val="nil"/>
              <w:left w:val="nil"/>
              <w:bottom w:val="nil"/>
              <w:right w:val="nil"/>
            </w:tcBorders>
            <w:shd w:val="clear" w:color="000000" w:fill="F2F2F2"/>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0 %</w:t>
            </w:r>
          </w:p>
        </w:tc>
        <w:tc>
          <w:tcPr>
            <w:tcW w:w="1050" w:type="dxa"/>
            <w:tcBorders>
              <w:top w:val="nil"/>
              <w:left w:val="nil"/>
              <w:bottom w:val="nil"/>
              <w:right w:val="nil"/>
            </w:tcBorders>
            <w:shd w:val="clear" w:color="auto" w:fill="auto"/>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80.0 %</w:t>
            </w:r>
          </w:p>
        </w:tc>
        <w:tc>
          <w:tcPr>
            <w:tcW w:w="929" w:type="dxa"/>
            <w:tcBorders>
              <w:top w:val="nil"/>
              <w:left w:val="nil"/>
              <w:bottom w:val="nil"/>
              <w:right w:val="nil"/>
            </w:tcBorders>
            <w:shd w:val="clear" w:color="000000" w:fill="F2F2F2"/>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3.5 %</w:t>
            </w:r>
          </w:p>
        </w:tc>
        <w:tc>
          <w:tcPr>
            <w:tcW w:w="1513" w:type="dxa"/>
            <w:tcBorders>
              <w:top w:val="nil"/>
              <w:left w:val="nil"/>
              <w:bottom w:val="nil"/>
              <w:right w:val="nil"/>
            </w:tcBorders>
            <w:shd w:val="clear" w:color="auto" w:fill="auto"/>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0 %</w:t>
            </w:r>
          </w:p>
        </w:tc>
        <w:tc>
          <w:tcPr>
            <w:tcW w:w="1455" w:type="dxa"/>
            <w:tcBorders>
              <w:top w:val="nil"/>
              <w:left w:val="nil"/>
              <w:bottom w:val="nil"/>
              <w:right w:val="nil"/>
            </w:tcBorders>
            <w:shd w:val="clear" w:color="000000" w:fill="F2F2F2"/>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0 %</w:t>
            </w:r>
          </w:p>
        </w:tc>
        <w:tc>
          <w:tcPr>
            <w:tcW w:w="1050" w:type="dxa"/>
            <w:tcBorders>
              <w:top w:val="nil"/>
              <w:left w:val="nil"/>
              <w:bottom w:val="nil"/>
              <w:right w:val="nil"/>
            </w:tcBorders>
            <w:shd w:val="clear" w:color="auto" w:fill="auto"/>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16.5 %</w:t>
            </w:r>
          </w:p>
        </w:tc>
        <w:tc>
          <w:tcPr>
            <w:tcW w:w="1028" w:type="dxa"/>
            <w:tcBorders>
              <w:top w:val="nil"/>
              <w:left w:val="nil"/>
              <w:bottom w:val="nil"/>
              <w:right w:val="nil"/>
            </w:tcBorders>
            <w:shd w:val="clear" w:color="000000" w:fill="F2F2F2"/>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550</w:t>
            </w:r>
          </w:p>
        </w:tc>
      </w:tr>
      <w:tr w:rsidR="003B0739" w:rsidRPr="00AE0A21" w:rsidTr="003B0739">
        <w:trPr>
          <w:trHeight w:val="260"/>
        </w:trPr>
        <w:tc>
          <w:tcPr>
            <w:tcW w:w="1197" w:type="dxa"/>
            <w:tcBorders>
              <w:top w:val="nil"/>
              <w:left w:val="nil"/>
              <w:bottom w:val="nil"/>
              <w:right w:val="nil"/>
            </w:tcBorders>
            <w:shd w:val="clear" w:color="auto" w:fill="auto"/>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2030</w:t>
            </w:r>
          </w:p>
        </w:tc>
        <w:tc>
          <w:tcPr>
            <w:tcW w:w="1256" w:type="dxa"/>
            <w:tcBorders>
              <w:top w:val="nil"/>
              <w:left w:val="nil"/>
              <w:bottom w:val="nil"/>
              <w:right w:val="nil"/>
            </w:tcBorders>
            <w:shd w:val="clear" w:color="000000" w:fill="F2F2F2"/>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0 %</w:t>
            </w:r>
          </w:p>
        </w:tc>
        <w:tc>
          <w:tcPr>
            <w:tcW w:w="1050" w:type="dxa"/>
            <w:tcBorders>
              <w:top w:val="nil"/>
              <w:left w:val="nil"/>
              <w:bottom w:val="nil"/>
              <w:right w:val="nil"/>
            </w:tcBorders>
            <w:shd w:val="clear" w:color="auto" w:fill="auto"/>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80.0 %</w:t>
            </w:r>
          </w:p>
        </w:tc>
        <w:tc>
          <w:tcPr>
            <w:tcW w:w="929" w:type="dxa"/>
            <w:tcBorders>
              <w:top w:val="nil"/>
              <w:left w:val="nil"/>
              <w:bottom w:val="nil"/>
              <w:right w:val="nil"/>
            </w:tcBorders>
            <w:shd w:val="clear" w:color="000000" w:fill="F2F2F2"/>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4.0 %</w:t>
            </w:r>
          </w:p>
        </w:tc>
        <w:tc>
          <w:tcPr>
            <w:tcW w:w="1513" w:type="dxa"/>
            <w:tcBorders>
              <w:top w:val="nil"/>
              <w:left w:val="nil"/>
              <w:bottom w:val="nil"/>
              <w:right w:val="nil"/>
            </w:tcBorders>
            <w:shd w:val="clear" w:color="auto" w:fill="auto"/>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0 %</w:t>
            </w:r>
          </w:p>
        </w:tc>
        <w:tc>
          <w:tcPr>
            <w:tcW w:w="1455" w:type="dxa"/>
            <w:tcBorders>
              <w:top w:val="nil"/>
              <w:left w:val="nil"/>
              <w:bottom w:val="nil"/>
              <w:right w:val="nil"/>
            </w:tcBorders>
            <w:shd w:val="clear" w:color="000000" w:fill="F2F2F2"/>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0 %</w:t>
            </w:r>
          </w:p>
        </w:tc>
        <w:tc>
          <w:tcPr>
            <w:tcW w:w="1050" w:type="dxa"/>
            <w:tcBorders>
              <w:top w:val="nil"/>
              <w:left w:val="nil"/>
              <w:bottom w:val="nil"/>
              <w:right w:val="nil"/>
            </w:tcBorders>
            <w:shd w:val="clear" w:color="auto" w:fill="auto"/>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16.0 %</w:t>
            </w:r>
          </w:p>
        </w:tc>
        <w:tc>
          <w:tcPr>
            <w:tcW w:w="1028" w:type="dxa"/>
            <w:tcBorders>
              <w:top w:val="nil"/>
              <w:left w:val="nil"/>
              <w:bottom w:val="nil"/>
              <w:right w:val="nil"/>
            </w:tcBorders>
            <w:shd w:val="clear" w:color="000000" w:fill="F2F2F2"/>
            <w:noWrap/>
            <w:vAlign w:val="bottom"/>
            <w:hideMark/>
          </w:tcPr>
          <w:p w:rsidR="003B0739" w:rsidRPr="00AE0A21" w:rsidRDefault="003B0739" w:rsidP="003B0739">
            <w:pPr>
              <w:jc w:val="center"/>
              <w:rPr>
                <w:rFonts w:ascii="Calibri" w:hAnsi="Calibri" w:cs="Calibri"/>
                <w:color w:val="000000"/>
                <w:sz w:val="22"/>
                <w:szCs w:val="22"/>
                <w:lang w:eastAsia="fi-FI"/>
              </w:rPr>
            </w:pPr>
            <w:r w:rsidRPr="00AE0A21">
              <w:rPr>
                <w:rFonts w:ascii="Calibri" w:hAnsi="Calibri" w:cs="Calibri"/>
                <w:color w:val="000000"/>
                <w:sz w:val="22"/>
                <w:szCs w:val="22"/>
                <w:lang w:eastAsia="fi-FI"/>
              </w:rPr>
              <w:t>550</w:t>
            </w:r>
          </w:p>
        </w:tc>
      </w:tr>
    </w:tbl>
    <w:p w:rsidR="003B0739" w:rsidRDefault="003B0739" w:rsidP="003B0739"/>
    <w:p w:rsidR="00917CBD" w:rsidRDefault="00917CBD" w:rsidP="00917CBD">
      <w:pPr>
        <w:rPr>
          <w:rFonts w:ascii="Calibri" w:hAnsi="Calibri" w:cs="Calibri"/>
          <w:b/>
          <w:bCs/>
          <w:color w:val="000000"/>
          <w:sz w:val="22"/>
          <w:szCs w:val="22"/>
          <w:lang w:eastAsia="fi-FI"/>
        </w:rPr>
      </w:pPr>
      <w:r w:rsidRPr="00C50082">
        <w:rPr>
          <w:rFonts w:ascii="Calibri" w:hAnsi="Calibri" w:cs="Calibri"/>
          <w:b/>
          <w:bCs/>
          <w:color w:val="000000"/>
          <w:sz w:val="22"/>
          <w:szCs w:val="22"/>
          <w:lang w:eastAsia="fi-FI"/>
        </w:rPr>
        <w:t xml:space="preserve">Liikennekäytössä olevien </w:t>
      </w:r>
      <w:r>
        <w:rPr>
          <w:rFonts w:ascii="Calibri" w:hAnsi="Calibri" w:cs="Calibri"/>
          <w:b/>
          <w:bCs/>
          <w:color w:val="000000"/>
          <w:sz w:val="22"/>
          <w:szCs w:val="22"/>
          <w:lang w:eastAsia="fi-FI"/>
        </w:rPr>
        <w:t>linja-a</w:t>
      </w:r>
      <w:r w:rsidRPr="00C50082">
        <w:rPr>
          <w:rFonts w:ascii="Calibri" w:hAnsi="Calibri" w:cs="Calibri"/>
          <w:b/>
          <w:bCs/>
          <w:color w:val="000000"/>
          <w:sz w:val="22"/>
          <w:szCs w:val="22"/>
          <w:lang w:eastAsia="fi-FI"/>
        </w:rPr>
        <w:t xml:space="preserve">utojen lukumäärä </w:t>
      </w:r>
      <w:r>
        <w:rPr>
          <w:rFonts w:ascii="Calibri" w:hAnsi="Calibri" w:cs="Calibri"/>
          <w:b/>
          <w:bCs/>
          <w:color w:val="000000"/>
          <w:sz w:val="22"/>
          <w:szCs w:val="22"/>
          <w:lang w:eastAsia="fi-FI"/>
        </w:rPr>
        <w:t>vuosina 2020-2045 (</w:t>
      </w:r>
      <w:r w:rsidRPr="00C50082">
        <w:rPr>
          <w:rFonts w:ascii="Calibri" w:hAnsi="Calibri" w:cs="Calibri"/>
          <w:b/>
          <w:bCs/>
          <w:color w:val="000000"/>
          <w:sz w:val="22"/>
          <w:szCs w:val="22"/>
          <w:lang w:eastAsia="fi-FI"/>
        </w:rPr>
        <w:t>kpl/a</w:t>
      </w:r>
      <w:r>
        <w:rPr>
          <w:rFonts w:ascii="Calibri" w:hAnsi="Calibri" w:cs="Calibri"/>
          <w:b/>
          <w:bCs/>
          <w:color w:val="000000"/>
          <w:sz w:val="22"/>
          <w:szCs w:val="22"/>
          <w:lang w:eastAsia="fi-FI"/>
        </w:rPr>
        <w:t>)</w:t>
      </w:r>
    </w:p>
    <w:p w:rsidR="003B0739" w:rsidRDefault="003B0739" w:rsidP="003B0739">
      <w:pPr>
        <w:rPr>
          <w:rFonts w:ascii="Calibri" w:hAnsi="Calibri" w:cs="Calibri"/>
          <w:b/>
          <w:bCs/>
          <w:color w:val="000000"/>
          <w:sz w:val="22"/>
          <w:szCs w:val="22"/>
          <w:lang w:eastAsia="fi-FI"/>
        </w:rPr>
      </w:pPr>
    </w:p>
    <w:tbl>
      <w:tblPr>
        <w:tblW w:w="9492" w:type="dxa"/>
        <w:tblLayout w:type="fixed"/>
        <w:tblCellMar>
          <w:left w:w="70" w:type="dxa"/>
          <w:right w:w="70" w:type="dxa"/>
        </w:tblCellMar>
        <w:tblLook w:val="04A0" w:firstRow="1" w:lastRow="0" w:firstColumn="1" w:lastColumn="0" w:noHBand="0" w:noVBand="1"/>
      </w:tblPr>
      <w:tblGrid>
        <w:gridCol w:w="2118"/>
        <w:gridCol w:w="1229"/>
        <w:gridCol w:w="1229"/>
        <w:gridCol w:w="1229"/>
        <w:gridCol w:w="1229"/>
        <w:gridCol w:w="1229"/>
        <w:gridCol w:w="1229"/>
      </w:tblGrid>
      <w:tr w:rsidR="003B0739" w:rsidRPr="007A3BF9" w:rsidTr="003B0739">
        <w:trPr>
          <w:trHeight w:val="196"/>
        </w:trPr>
        <w:tc>
          <w:tcPr>
            <w:tcW w:w="2118" w:type="dxa"/>
            <w:tcBorders>
              <w:top w:val="nil"/>
              <w:left w:val="nil"/>
              <w:bottom w:val="nil"/>
              <w:right w:val="nil"/>
            </w:tcBorders>
            <w:shd w:val="clear" w:color="auto" w:fill="auto"/>
            <w:noWrap/>
            <w:vAlign w:val="bottom"/>
            <w:hideMark/>
          </w:tcPr>
          <w:p w:rsidR="003B0739" w:rsidRPr="007A3BF9" w:rsidRDefault="003B0739" w:rsidP="003B0739">
            <w:pPr>
              <w:rPr>
                <w:sz w:val="20"/>
                <w:szCs w:val="24"/>
                <w:lang w:eastAsia="fi-FI"/>
              </w:rPr>
            </w:pPr>
          </w:p>
        </w:tc>
        <w:tc>
          <w:tcPr>
            <w:tcW w:w="1229" w:type="dxa"/>
            <w:tcBorders>
              <w:top w:val="nil"/>
              <w:left w:val="nil"/>
              <w:bottom w:val="nil"/>
              <w:right w:val="nil"/>
            </w:tcBorders>
            <w:shd w:val="clear" w:color="auto" w:fill="auto"/>
            <w:noWrap/>
            <w:vAlign w:val="bottom"/>
            <w:hideMark/>
          </w:tcPr>
          <w:p w:rsidR="003B0739" w:rsidRPr="007A3BF9" w:rsidRDefault="003B0739" w:rsidP="003B0739">
            <w:pPr>
              <w:jc w:val="right"/>
              <w:rPr>
                <w:rFonts w:ascii="Calibri" w:hAnsi="Calibri" w:cs="Calibri"/>
                <w:b/>
                <w:bCs/>
                <w:color w:val="000000"/>
                <w:sz w:val="22"/>
                <w:szCs w:val="22"/>
                <w:lang w:eastAsia="fi-FI"/>
              </w:rPr>
            </w:pPr>
            <w:r w:rsidRPr="007A3BF9">
              <w:rPr>
                <w:rFonts w:ascii="Calibri" w:hAnsi="Calibri" w:cs="Calibri"/>
                <w:b/>
                <w:bCs/>
                <w:color w:val="000000"/>
                <w:sz w:val="22"/>
                <w:szCs w:val="22"/>
                <w:lang w:eastAsia="fi-FI"/>
              </w:rPr>
              <w:t>2020</w:t>
            </w:r>
          </w:p>
        </w:tc>
        <w:tc>
          <w:tcPr>
            <w:tcW w:w="1229" w:type="dxa"/>
            <w:tcBorders>
              <w:top w:val="nil"/>
              <w:left w:val="nil"/>
              <w:bottom w:val="nil"/>
              <w:right w:val="nil"/>
            </w:tcBorders>
            <w:shd w:val="clear" w:color="auto" w:fill="auto"/>
            <w:noWrap/>
            <w:vAlign w:val="bottom"/>
            <w:hideMark/>
          </w:tcPr>
          <w:p w:rsidR="003B0739" w:rsidRPr="007A3BF9" w:rsidRDefault="003B0739" w:rsidP="003B0739">
            <w:pPr>
              <w:jc w:val="right"/>
              <w:rPr>
                <w:rFonts w:ascii="Calibri" w:hAnsi="Calibri" w:cs="Calibri"/>
                <w:b/>
                <w:bCs/>
                <w:color w:val="000000"/>
                <w:sz w:val="22"/>
                <w:szCs w:val="22"/>
                <w:lang w:eastAsia="fi-FI"/>
              </w:rPr>
            </w:pPr>
            <w:r w:rsidRPr="007A3BF9">
              <w:rPr>
                <w:rFonts w:ascii="Calibri" w:hAnsi="Calibri" w:cs="Calibri"/>
                <w:b/>
                <w:bCs/>
                <w:color w:val="000000"/>
                <w:sz w:val="22"/>
                <w:szCs w:val="22"/>
                <w:lang w:eastAsia="fi-FI"/>
              </w:rPr>
              <w:t>2025</w:t>
            </w:r>
          </w:p>
        </w:tc>
        <w:tc>
          <w:tcPr>
            <w:tcW w:w="1229" w:type="dxa"/>
            <w:tcBorders>
              <w:top w:val="nil"/>
              <w:left w:val="nil"/>
              <w:bottom w:val="nil"/>
              <w:right w:val="nil"/>
            </w:tcBorders>
            <w:shd w:val="clear" w:color="auto" w:fill="auto"/>
            <w:noWrap/>
            <w:vAlign w:val="bottom"/>
            <w:hideMark/>
          </w:tcPr>
          <w:p w:rsidR="003B0739" w:rsidRPr="007A3BF9" w:rsidRDefault="003B0739" w:rsidP="003B0739">
            <w:pPr>
              <w:jc w:val="right"/>
              <w:rPr>
                <w:rFonts w:ascii="Calibri" w:hAnsi="Calibri" w:cs="Calibri"/>
                <w:b/>
                <w:bCs/>
                <w:color w:val="000000"/>
                <w:sz w:val="22"/>
                <w:szCs w:val="22"/>
                <w:lang w:eastAsia="fi-FI"/>
              </w:rPr>
            </w:pPr>
            <w:r w:rsidRPr="007A3BF9">
              <w:rPr>
                <w:rFonts w:ascii="Calibri" w:hAnsi="Calibri" w:cs="Calibri"/>
                <w:b/>
                <w:bCs/>
                <w:color w:val="000000"/>
                <w:sz w:val="22"/>
                <w:szCs w:val="22"/>
                <w:lang w:eastAsia="fi-FI"/>
              </w:rPr>
              <w:t>2030</w:t>
            </w:r>
          </w:p>
        </w:tc>
        <w:tc>
          <w:tcPr>
            <w:tcW w:w="1229" w:type="dxa"/>
            <w:tcBorders>
              <w:top w:val="nil"/>
              <w:left w:val="nil"/>
              <w:bottom w:val="nil"/>
              <w:right w:val="nil"/>
            </w:tcBorders>
            <w:shd w:val="clear" w:color="auto" w:fill="auto"/>
            <w:noWrap/>
            <w:vAlign w:val="bottom"/>
            <w:hideMark/>
          </w:tcPr>
          <w:p w:rsidR="003B0739" w:rsidRPr="007A3BF9" w:rsidRDefault="003B0739" w:rsidP="003B0739">
            <w:pPr>
              <w:jc w:val="right"/>
              <w:rPr>
                <w:rFonts w:ascii="Calibri" w:hAnsi="Calibri" w:cs="Calibri"/>
                <w:b/>
                <w:bCs/>
                <w:color w:val="000000"/>
                <w:sz w:val="22"/>
                <w:szCs w:val="22"/>
                <w:lang w:eastAsia="fi-FI"/>
              </w:rPr>
            </w:pPr>
            <w:r w:rsidRPr="007A3BF9">
              <w:rPr>
                <w:rFonts w:ascii="Calibri" w:hAnsi="Calibri" w:cs="Calibri"/>
                <w:b/>
                <w:bCs/>
                <w:color w:val="000000"/>
                <w:sz w:val="22"/>
                <w:szCs w:val="22"/>
                <w:lang w:eastAsia="fi-FI"/>
              </w:rPr>
              <w:t>2035</w:t>
            </w:r>
          </w:p>
        </w:tc>
        <w:tc>
          <w:tcPr>
            <w:tcW w:w="1229" w:type="dxa"/>
            <w:tcBorders>
              <w:top w:val="nil"/>
              <w:left w:val="nil"/>
              <w:bottom w:val="nil"/>
              <w:right w:val="nil"/>
            </w:tcBorders>
            <w:shd w:val="clear" w:color="auto" w:fill="auto"/>
            <w:noWrap/>
            <w:vAlign w:val="bottom"/>
            <w:hideMark/>
          </w:tcPr>
          <w:p w:rsidR="003B0739" w:rsidRPr="007A3BF9" w:rsidRDefault="003B0739" w:rsidP="003B0739">
            <w:pPr>
              <w:jc w:val="right"/>
              <w:rPr>
                <w:rFonts w:ascii="Calibri" w:hAnsi="Calibri" w:cs="Calibri"/>
                <w:b/>
                <w:bCs/>
                <w:color w:val="000000"/>
                <w:sz w:val="22"/>
                <w:szCs w:val="22"/>
                <w:lang w:eastAsia="fi-FI"/>
              </w:rPr>
            </w:pPr>
            <w:r w:rsidRPr="007A3BF9">
              <w:rPr>
                <w:rFonts w:ascii="Calibri" w:hAnsi="Calibri" w:cs="Calibri"/>
                <w:b/>
                <w:bCs/>
                <w:color w:val="000000"/>
                <w:sz w:val="22"/>
                <w:szCs w:val="22"/>
                <w:lang w:eastAsia="fi-FI"/>
              </w:rPr>
              <w:t>2040</w:t>
            </w:r>
          </w:p>
        </w:tc>
        <w:tc>
          <w:tcPr>
            <w:tcW w:w="1229" w:type="dxa"/>
            <w:tcBorders>
              <w:top w:val="nil"/>
              <w:left w:val="nil"/>
              <w:bottom w:val="nil"/>
              <w:right w:val="nil"/>
            </w:tcBorders>
            <w:shd w:val="clear" w:color="auto" w:fill="auto"/>
            <w:noWrap/>
            <w:vAlign w:val="bottom"/>
            <w:hideMark/>
          </w:tcPr>
          <w:p w:rsidR="003B0739" w:rsidRPr="007A3BF9" w:rsidRDefault="003B0739" w:rsidP="003B0739">
            <w:pPr>
              <w:jc w:val="right"/>
              <w:rPr>
                <w:rFonts w:ascii="Calibri" w:hAnsi="Calibri" w:cs="Calibri"/>
                <w:b/>
                <w:bCs/>
                <w:color w:val="000000"/>
                <w:sz w:val="22"/>
                <w:szCs w:val="22"/>
                <w:lang w:eastAsia="fi-FI"/>
              </w:rPr>
            </w:pPr>
            <w:r w:rsidRPr="007A3BF9">
              <w:rPr>
                <w:rFonts w:ascii="Calibri" w:hAnsi="Calibri" w:cs="Calibri"/>
                <w:b/>
                <w:bCs/>
                <w:color w:val="000000"/>
                <w:sz w:val="22"/>
                <w:szCs w:val="22"/>
                <w:lang w:eastAsia="fi-FI"/>
              </w:rPr>
              <w:t>2045</w:t>
            </w:r>
          </w:p>
        </w:tc>
      </w:tr>
      <w:tr w:rsidR="003B0739" w:rsidRPr="007A3BF9" w:rsidTr="003B0739">
        <w:trPr>
          <w:trHeight w:val="196"/>
        </w:trPr>
        <w:tc>
          <w:tcPr>
            <w:tcW w:w="2118" w:type="dxa"/>
            <w:tcBorders>
              <w:top w:val="single" w:sz="4" w:space="0" w:color="auto"/>
              <w:left w:val="nil"/>
              <w:bottom w:val="nil"/>
              <w:right w:val="nil"/>
            </w:tcBorders>
            <w:shd w:val="clear" w:color="auto" w:fill="auto"/>
            <w:noWrap/>
            <w:vAlign w:val="bottom"/>
            <w:hideMark/>
          </w:tcPr>
          <w:p w:rsidR="003B0739" w:rsidRPr="007A3BF9" w:rsidRDefault="003B0739" w:rsidP="003B0739">
            <w:pPr>
              <w:rPr>
                <w:rFonts w:ascii="Calibri" w:hAnsi="Calibri" w:cs="Calibri"/>
                <w:color w:val="000000"/>
                <w:sz w:val="22"/>
                <w:szCs w:val="22"/>
                <w:lang w:eastAsia="fi-FI"/>
              </w:rPr>
            </w:pPr>
            <w:r w:rsidRPr="007A3BF9">
              <w:rPr>
                <w:rFonts w:ascii="Calibri" w:hAnsi="Calibri" w:cs="Calibri"/>
                <w:color w:val="000000"/>
                <w:sz w:val="22"/>
                <w:szCs w:val="22"/>
                <w:lang w:eastAsia="fi-FI"/>
              </w:rPr>
              <w:t>Linja-autot, diesel</w:t>
            </w:r>
          </w:p>
        </w:tc>
        <w:tc>
          <w:tcPr>
            <w:tcW w:w="1229" w:type="dxa"/>
            <w:tcBorders>
              <w:top w:val="single" w:sz="4" w:space="0" w:color="auto"/>
              <w:left w:val="nil"/>
              <w:bottom w:val="nil"/>
              <w:right w:val="nil"/>
            </w:tcBorders>
            <w:shd w:val="clear" w:color="000000" w:fill="F2F2F2"/>
            <w:noWrap/>
            <w:vAlign w:val="bottom"/>
            <w:hideMark/>
          </w:tcPr>
          <w:p w:rsidR="003B0739" w:rsidRPr="007A3BF9" w:rsidRDefault="003B0739" w:rsidP="003B0739">
            <w:pPr>
              <w:jc w:val="right"/>
              <w:rPr>
                <w:rFonts w:ascii="Calibri" w:hAnsi="Calibri" w:cs="Calibri"/>
                <w:color w:val="000000"/>
                <w:sz w:val="22"/>
                <w:szCs w:val="22"/>
                <w:lang w:eastAsia="fi-FI"/>
              </w:rPr>
            </w:pPr>
            <w:r w:rsidRPr="007A3BF9">
              <w:rPr>
                <w:rFonts w:ascii="Calibri" w:hAnsi="Calibri" w:cs="Calibri"/>
                <w:color w:val="000000"/>
                <w:sz w:val="22"/>
                <w:szCs w:val="22"/>
                <w:lang w:eastAsia="fi-FI"/>
              </w:rPr>
              <w:t>9 922</w:t>
            </w:r>
          </w:p>
        </w:tc>
        <w:tc>
          <w:tcPr>
            <w:tcW w:w="1229" w:type="dxa"/>
            <w:tcBorders>
              <w:top w:val="single" w:sz="4" w:space="0" w:color="auto"/>
              <w:left w:val="nil"/>
              <w:bottom w:val="nil"/>
              <w:right w:val="nil"/>
            </w:tcBorders>
            <w:shd w:val="clear" w:color="auto" w:fill="auto"/>
            <w:noWrap/>
            <w:vAlign w:val="bottom"/>
            <w:hideMark/>
          </w:tcPr>
          <w:p w:rsidR="003B0739" w:rsidRPr="007A3BF9" w:rsidRDefault="003B0739" w:rsidP="003B0739">
            <w:pPr>
              <w:jc w:val="right"/>
              <w:rPr>
                <w:rFonts w:ascii="Calibri" w:hAnsi="Calibri" w:cs="Calibri"/>
                <w:color w:val="000000"/>
                <w:sz w:val="22"/>
                <w:szCs w:val="22"/>
                <w:lang w:eastAsia="fi-FI"/>
              </w:rPr>
            </w:pPr>
            <w:r w:rsidRPr="007A3BF9">
              <w:rPr>
                <w:rFonts w:ascii="Calibri" w:hAnsi="Calibri" w:cs="Calibri"/>
                <w:color w:val="000000"/>
                <w:sz w:val="22"/>
                <w:szCs w:val="22"/>
                <w:lang w:eastAsia="fi-FI"/>
              </w:rPr>
              <w:t>10 965</w:t>
            </w:r>
          </w:p>
        </w:tc>
        <w:tc>
          <w:tcPr>
            <w:tcW w:w="1229" w:type="dxa"/>
            <w:tcBorders>
              <w:top w:val="single" w:sz="4" w:space="0" w:color="auto"/>
              <w:left w:val="nil"/>
              <w:bottom w:val="nil"/>
              <w:right w:val="nil"/>
            </w:tcBorders>
            <w:shd w:val="clear" w:color="000000" w:fill="F2F2F2"/>
            <w:noWrap/>
            <w:vAlign w:val="bottom"/>
            <w:hideMark/>
          </w:tcPr>
          <w:p w:rsidR="003B0739" w:rsidRPr="007A3BF9" w:rsidRDefault="003B0739" w:rsidP="003B0739">
            <w:pPr>
              <w:jc w:val="right"/>
              <w:rPr>
                <w:rFonts w:ascii="Calibri" w:hAnsi="Calibri" w:cs="Calibri"/>
                <w:color w:val="000000"/>
                <w:sz w:val="22"/>
                <w:szCs w:val="22"/>
                <w:lang w:eastAsia="fi-FI"/>
              </w:rPr>
            </w:pPr>
            <w:r w:rsidRPr="007A3BF9">
              <w:rPr>
                <w:rFonts w:ascii="Calibri" w:hAnsi="Calibri" w:cs="Calibri"/>
                <w:color w:val="000000"/>
                <w:sz w:val="22"/>
                <w:szCs w:val="22"/>
                <w:lang w:eastAsia="fi-FI"/>
              </w:rPr>
              <w:t>11 669</w:t>
            </w:r>
          </w:p>
        </w:tc>
        <w:tc>
          <w:tcPr>
            <w:tcW w:w="1229" w:type="dxa"/>
            <w:tcBorders>
              <w:top w:val="single" w:sz="4" w:space="0" w:color="auto"/>
              <w:left w:val="nil"/>
              <w:bottom w:val="nil"/>
              <w:right w:val="nil"/>
            </w:tcBorders>
            <w:shd w:val="clear" w:color="auto" w:fill="auto"/>
            <w:noWrap/>
            <w:vAlign w:val="bottom"/>
            <w:hideMark/>
          </w:tcPr>
          <w:p w:rsidR="003B0739" w:rsidRPr="007A3BF9" w:rsidRDefault="003B0739" w:rsidP="003B0739">
            <w:pPr>
              <w:jc w:val="right"/>
              <w:rPr>
                <w:rFonts w:ascii="Calibri" w:hAnsi="Calibri" w:cs="Calibri"/>
                <w:color w:val="000000"/>
                <w:sz w:val="22"/>
                <w:szCs w:val="22"/>
                <w:lang w:eastAsia="fi-FI"/>
              </w:rPr>
            </w:pPr>
            <w:r w:rsidRPr="007A3BF9">
              <w:rPr>
                <w:rFonts w:ascii="Calibri" w:hAnsi="Calibri" w:cs="Calibri"/>
                <w:color w:val="000000"/>
                <w:sz w:val="22"/>
                <w:szCs w:val="22"/>
                <w:lang w:eastAsia="fi-FI"/>
              </w:rPr>
              <w:t>12 025</w:t>
            </w:r>
          </w:p>
        </w:tc>
        <w:tc>
          <w:tcPr>
            <w:tcW w:w="1229" w:type="dxa"/>
            <w:tcBorders>
              <w:top w:val="single" w:sz="4" w:space="0" w:color="auto"/>
              <w:left w:val="nil"/>
              <w:bottom w:val="nil"/>
              <w:right w:val="nil"/>
            </w:tcBorders>
            <w:shd w:val="clear" w:color="000000" w:fill="F2F2F2"/>
            <w:noWrap/>
            <w:vAlign w:val="bottom"/>
            <w:hideMark/>
          </w:tcPr>
          <w:p w:rsidR="003B0739" w:rsidRPr="007A3BF9" w:rsidRDefault="003B0739" w:rsidP="003B0739">
            <w:pPr>
              <w:jc w:val="right"/>
              <w:rPr>
                <w:rFonts w:ascii="Calibri" w:hAnsi="Calibri" w:cs="Calibri"/>
                <w:color w:val="000000"/>
                <w:sz w:val="22"/>
                <w:szCs w:val="22"/>
                <w:lang w:eastAsia="fi-FI"/>
              </w:rPr>
            </w:pPr>
            <w:r w:rsidRPr="007A3BF9">
              <w:rPr>
                <w:rFonts w:ascii="Calibri" w:hAnsi="Calibri" w:cs="Calibri"/>
                <w:color w:val="000000"/>
                <w:sz w:val="22"/>
                <w:szCs w:val="22"/>
                <w:lang w:eastAsia="fi-FI"/>
              </w:rPr>
              <w:t>11 958</w:t>
            </w:r>
          </w:p>
        </w:tc>
        <w:tc>
          <w:tcPr>
            <w:tcW w:w="1229" w:type="dxa"/>
            <w:tcBorders>
              <w:top w:val="single" w:sz="4" w:space="0" w:color="auto"/>
              <w:left w:val="nil"/>
              <w:bottom w:val="nil"/>
              <w:right w:val="nil"/>
            </w:tcBorders>
            <w:shd w:val="clear" w:color="auto" w:fill="auto"/>
            <w:noWrap/>
            <w:vAlign w:val="bottom"/>
            <w:hideMark/>
          </w:tcPr>
          <w:p w:rsidR="003B0739" w:rsidRPr="007A3BF9" w:rsidRDefault="003B0739" w:rsidP="003B0739">
            <w:pPr>
              <w:jc w:val="right"/>
              <w:rPr>
                <w:rFonts w:ascii="Calibri" w:hAnsi="Calibri" w:cs="Calibri"/>
                <w:color w:val="000000"/>
                <w:sz w:val="22"/>
                <w:szCs w:val="22"/>
                <w:lang w:eastAsia="fi-FI"/>
              </w:rPr>
            </w:pPr>
            <w:r w:rsidRPr="007A3BF9">
              <w:rPr>
                <w:rFonts w:ascii="Calibri" w:hAnsi="Calibri" w:cs="Calibri"/>
                <w:color w:val="000000"/>
                <w:sz w:val="22"/>
                <w:szCs w:val="22"/>
                <w:lang w:eastAsia="fi-FI"/>
              </w:rPr>
              <w:t>11 478</w:t>
            </w:r>
          </w:p>
        </w:tc>
      </w:tr>
      <w:tr w:rsidR="003B0739" w:rsidRPr="007A3BF9" w:rsidTr="003B0739">
        <w:trPr>
          <w:trHeight w:val="196"/>
        </w:trPr>
        <w:tc>
          <w:tcPr>
            <w:tcW w:w="2118" w:type="dxa"/>
            <w:tcBorders>
              <w:top w:val="nil"/>
              <w:left w:val="nil"/>
              <w:bottom w:val="nil"/>
              <w:right w:val="nil"/>
            </w:tcBorders>
            <w:shd w:val="clear" w:color="auto" w:fill="auto"/>
            <w:noWrap/>
            <w:vAlign w:val="bottom"/>
            <w:hideMark/>
          </w:tcPr>
          <w:p w:rsidR="003B0739" w:rsidRPr="007A3BF9" w:rsidRDefault="003B0739" w:rsidP="003B0739">
            <w:pPr>
              <w:rPr>
                <w:rFonts w:ascii="Calibri" w:hAnsi="Calibri" w:cs="Calibri"/>
                <w:color w:val="000000"/>
                <w:sz w:val="22"/>
                <w:szCs w:val="22"/>
                <w:lang w:eastAsia="fi-FI"/>
              </w:rPr>
            </w:pPr>
            <w:r w:rsidRPr="007A3BF9">
              <w:rPr>
                <w:rFonts w:ascii="Calibri" w:hAnsi="Calibri" w:cs="Calibri"/>
                <w:color w:val="000000"/>
                <w:sz w:val="22"/>
                <w:szCs w:val="22"/>
                <w:lang w:eastAsia="fi-FI"/>
              </w:rPr>
              <w:t>Linja-autot, kaasu</w:t>
            </w:r>
          </w:p>
        </w:tc>
        <w:tc>
          <w:tcPr>
            <w:tcW w:w="1229" w:type="dxa"/>
            <w:tcBorders>
              <w:top w:val="nil"/>
              <w:left w:val="nil"/>
              <w:bottom w:val="nil"/>
              <w:right w:val="nil"/>
            </w:tcBorders>
            <w:shd w:val="clear" w:color="000000" w:fill="F2F2F2"/>
            <w:noWrap/>
            <w:vAlign w:val="bottom"/>
            <w:hideMark/>
          </w:tcPr>
          <w:p w:rsidR="003B0739" w:rsidRPr="007A3BF9" w:rsidRDefault="003B0739" w:rsidP="003B0739">
            <w:pPr>
              <w:jc w:val="right"/>
              <w:rPr>
                <w:rFonts w:ascii="Calibri" w:hAnsi="Calibri" w:cs="Calibri"/>
                <w:color w:val="000000"/>
                <w:sz w:val="22"/>
                <w:szCs w:val="22"/>
                <w:lang w:eastAsia="fi-FI"/>
              </w:rPr>
            </w:pPr>
            <w:r w:rsidRPr="007A3BF9">
              <w:rPr>
                <w:rFonts w:ascii="Calibri" w:hAnsi="Calibri" w:cs="Calibri"/>
                <w:color w:val="000000"/>
                <w:sz w:val="22"/>
                <w:szCs w:val="22"/>
                <w:lang w:eastAsia="fi-FI"/>
              </w:rPr>
              <w:t>49</w:t>
            </w:r>
          </w:p>
        </w:tc>
        <w:tc>
          <w:tcPr>
            <w:tcW w:w="1229" w:type="dxa"/>
            <w:tcBorders>
              <w:top w:val="nil"/>
              <w:left w:val="nil"/>
              <w:bottom w:val="nil"/>
              <w:right w:val="nil"/>
            </w:tcBorders>
            <w:shd w:val="clear" w:color="auto" w:fill="auto"/>
            <w:noWrap/>
            <w:vAlign w:val="bottom"/>
            <w:hideMark/>
          </w:tcPr>
          <w:p w:rsidR="003B0739" w:rsidRPr="007A3BF9" w:rsidRDefault="003B0739" w:rsidP="003B0739">
            <w:pPr>
              <w:jc w:val="right"/>
              <w:rPr>
                <w:rFonts w:ascii="Calibri" w:hAnsi="Calibri" w:cs="Calibri"/>
                <w:color w:val="000000"/>
                <w:sz w:val="22"/>
                <w:szCs w:val="22"/>
                <w:lang w:eastAsia="fi-FI"/>
              </w:rPr>
            </w:pPr>
            <w:r w:rsidRPr="007A3BF9">
              <w:rPr>
                <w:rFonts w:ascii="Calibri" w:hAnsi="Calibri" w:cs="Calibri"/>
                <w:color w:val="000000"/>
                <w:sz w:val="22"/>
                <w:szCs w:val="22"/>
                <w:lang w:eastAsia="fi-FI"/>
              </w:rPr>
              <w:t>113</w:t>
            </w:r>
          </w:p>
        </w:tc>
        <w:tc>
          <w:tcPr>
            <w:tcW w:w="1229" w:type="dxa"/>
            <w:tcBorders>
              <w:top w:val="nil"/>
              <w:left w:val="nil"/>
              <w:bottom w:val="nil"/>
              <w:right w:val="nil"/>
            </w:tcBorders>
            <w:shd w:val="clear" w:color="000000" w:fill="F2F2F2"/>
            <w:noWrap/>
            <w:vAlign w:val="bottom"/>
            <w:hideMark/>
          </w:tcPr>
          <w:p w:rsidR="003B0739" w:rsidRPr="007A3BF9" w:rsidRDefault="003B0739" w:rsidP="003B0739">
            <w:pPr>
              <w:jc w:val="right"/>
              <w:rPr>
                <w:rFonts w:ascii="Calibri" w:hAnsi="Calibri" w:cs="Calibri"/>
                <w:color w:val="000000"/>
                <w:sz w:val="22"/>
                <w:szCs w:val="22"/>
                <w:lang w:eastAsia="fi-FI"/>
              </w:rPr>
            </w:pPr>
            <w:r w:rsidRPr="007A3BF9">
              <w:rPr>
                <w:rFonts w:ascii="Calibri" w:hAnsi="Calibri" w:cs="Calibri"/>
                <w:color w:val="000000"/>
                <w:sz w:val="22"/>
                <w:szCs w:val="22"/>
                <w:lang w:eastAsia="fi-FI"/>
              </w:rPr>
              <w:t>195</w:t>
            </w:r>
          </w:p>
        </w:tc>
        <w:tc>
          <w:tcPr>
            <w:tcW w:w="1229" w:type="dxa"/>
            <w:tcBorders>
              <w:top w:val="nil"/>
              <w:left w:val="nil"/>
              <w:bottom w:val="nil"/>
              <w:right w:val="nil"/>
            </w:tcBorders>
            <w:shd w:val="clear" w:color="auto" w:fill="auto"/>
            <w:noWrap/>
            <w:vAlign w:val="bottom"/>
            <w:hideMark/>
          </w:tcPr>
          <w:p w:rsidR="003B0739" w:rsidRPr="007A3BF9" w:rsidRDefault="003B0739" w:rsidP="003B0739">
            <w:pPr>
              <w:jc w:val="right"/>
              <w:rPr>
                <w:rFonts w:ascii="Calibri" w:hAnsi="Calibri" w:cs="Calibri"/>
                <w:color w:val="000000"/>
                <w:sz w:val="22"/>
                <w:szCs w:val="22"/>
                <w:lang w:eastAsia="fi-FI"/>
              </w:rPr>
            </w:pPr>
            <w:r w:rsidRPr="007A3BF9">
              <w:rPr>
                <w:rFonts w:ascii="Calibri" w:hAnsi="Calibri" w:cs="Calibri"/>
                <w:color w:val="000000"/>
                <w:sz w:val="22"/>
                <w:szCs w:val="22"/>
                <w:lang w:eastAsia="fi-FI"/>
              </w:rPr>
              <w:t>286</w:t>
            </w:r>
          </w:p>
        </w:tc>
        <w:tc>
          <w:tcPr>
            <w:tcW w:w="1229" w:type="dxa"/>
            <w:tcBorders>
              <w:top w:val="nil"/>
              <w:left w:val="nil"/>
              <w:bottom w:val="nil"/>
              <w:right w:val="nil"/>
            </w:tcBorders>
            <w:shd w:val="clear" w:color="000000" w:fill="F2F2F2"/>
            <w:noWrap/>
            <w:vAlign w:val="bottom"/>
            <w:hideMark/>
          </w:tcPr>
          <w:p w:rsidR="003B0739" w:rsidRPr="007A3BF9" w:rsidRDefault="003B0739" w:rsidP="003B0739">
            <w:pPr>
              <w:jc w:val="right"/>
              <w:rPr>
                <w:rFonts w:ascii="Calibri" w:hAnsi="Calibri" w:cs="Calibri"/>
                <w:color w:val="000000"/>
                <w:sz w:val="22"/>
                <w:szCs w:val="22"/>
                <w:lang w:eastAsia="fi-FI"/>
              </w:rPr>
            </w:pPr>
            <w:r w:rsidRPr="007A3BF9">
              <w:rPr>
                <w:rFonts w:ascii="Calibri" w:hAnsi="Calibri" w:cs="Calibri"/>
                <w:color w:val="000000"/>
                <w:sz w:val="22"/>
                <w:szCs w:val="22"/>
                <w:lang w:eastAsia="fi-FI"/>
              </w:rPr>
              <w:t>363</w:t>
            </w:r>
          </w:p>
        </w:tc>
        <w:tc>
          <w:tcPr>
            <w:tcW w:w="1229" w:type="dxa"/>
            <w:tcBorders>
              <w:top w:val="nil"/>
              <w:left w:val="nil"/>
              <w:bottom w:val="nil"/>
              <w:right w:val="nil"/>
            </w:tcBorders>
            <w:shd w:val="clear" w:color="auto" w:fill="auto"/>
            <w:noWrap/>
            <w:vAlign w:val="bottom"/>
            <w:hideMark/>
          </w:tcPr>
          <w:p w:rsidR="003B0739" w:rsidRPr="007A3BF9" w:rsidRDefault="003B0739" w:rsidP="003B0739">
            <w:pPr>
              <w:jc w:val="right"/>
              <w:rPr>
                <w:rFonts w:ascii="Calibri" w:hAnsi="Calibri" w:cs="Calibri"/>
                <w:color w:val="000000"/>
                <w:sz w:val="22"/>
                <w:szCs w:val="22"/>
                <w:lang w:eastAsia="fi-FI"/>
              </w:rPr>
            </w:pPr>
            <w:r w:rsidRPr="007A3BF9">
              <w:rPr>
                <w:rFonts w:ascii="Calibri" w:hAnsi="Calibri" w:cs="Calibri"/>
                <w:color w:val="000000"/>
                <w:sz w:val="22"/>
                <w:szCs w:val="22"/>
                <w:lang w:eastAsia="fi-FI"/>
              </w:rPr>
              <w:t>417</w:t>
            </w:r>
          </w:p>
        </w:tc>
      </w:tr>
      <w:tr w:rsidR="003B0739" w:rsidRPr="007A3BF9" w:rsidTr="003B0739">
        <w:trPr>
          <w:trHeight w:val="196"/>
        </w:trPr>
        <w:tc>
          <w:tcPr>
            <w:tcW w:w="2118" w:type="dxa"/>
            <w:tcBorders>
              <w:top w:val="nil"/>
              <w:left w:val="nil"/>
              <w:bottom w:val="nil"/>
              <w:right w:val="nil"/>
            </w:tcBorders>
            <w:shd w:val="clear" w:color="auto" w:fill="auto"/>
            <w:noWrap/>
            <w:vAlign w:val="bottom"/>
            <w:hideMark/>
          </w:tcPr>
          <w:p w:rsidR="003B0739" w:rsidRPr="007A3BF9" w:rsidRDefault="003B0739" w:rsidP="003B0739">
            <w:pPr>
              <w:rPr>
                <w:rFonts w:ascii="Calibri" w:hAnsi="Calibri" w:cs="Calibri"/>
                <w:color w:val="000000"/>
                <w:sz w:val="22"/>
                <w:szCs w:val="22"/>
                <w:lang w:eastAsia="fi-FI"/>
              </w:rPr>
            </w:pPr>
            <w:r w:rsidRPr="007A3BF9">
              <w:rPr>
                <w:rFonts w:ascii="Calibri" w:hAnsi="Calibri" w:cs="Calibri"/>
                <w:color w:val="000000"/>
                <w:sz w:val="22"/>
                <w:szCs w:val="22"/>
                <w:lang w:eastAsia="fi-FI"/>
              </w:rPr>
              <w:t>Linja-autot, sähkö</w:t>
            </w:r>
          </w:p>
        </w:tc>
        <w:tc>
          <w:tcPr>
            <w:tcW w:w="1229" w:type="dxa"/>
            <w:tcBorders>
              <w:top w:val="nil"/>
              <w:left w:val="nil"/>
              <w:bottom w:val="nil"/>
              <w:right w:val="nil"/>
            </w:tcBorders>
            <w:shd w:val="clear" w:color="000000" w:fill="F2F2F2"/>
            <w:noWrap/>
            <w:vAlign w:val="bottom"/>
            <w:hideMark/>
          </w:tcPr>
          <w:p w:rsidR="003B0739" w:rsidRPr="007A3BF9" w:rsidRDefault="003B0739" w:rsidP="003B0739">
            <w:pPr>
              <w:jc w:val="right"/>
              <w:rPr>
                <w:rFonts w:ascii="Calibri" w:hAnsi="Calibri" w:cs="Calibri"/>
                <w:color w:val="000000"/>
                <w:sz w:val="22"/>
                <w:szCs w:val="22"/>
                <w:lang w:eastAsia="fi-FI"/>
              </w:rPr>
            </w:pPr>
            <w:r w:rsidRPr="007A3BF9">
              <w:rPr>
                <w:rFonts w:ascii="Calibri" w:hAnsi="Calibri" w:cs="Calibri"/>
                <w:color w:val="000000"/>
                <w:sz w:val="22"/>
                <w:szCs w:val="22"/>
                <w:lang w:eastAsia="fi-FI"/>
              </w:rPr>
              <w:t>85</w:t>
            </w:r>
          </w:p>
        </w:tc>
        <w:tc>
          <w:tcPr>
            <w:tcW w:w="1229" w:type="dxa"/>
            <w:tcBorders>
              <w:top w:val="nil"/>
              <w:left w:val="nil"/>
              <w:bottom w:val="nil"/>
              <w:right w:val="nil"/>
            </w:tcBorders>
            <w:shd w:val="clear" w:color="auto" w:fill="auto"/>
            <w:noWrap/>
            <w:vAlign w:val="bottom"/>
            <w:hideMark/>
          </w:tcPr>
          <w:p w:rsidR="003B0739" w:rsidRPr="007A3BF9" w:rsidRDefault="003B0739" w:rsidP="003B0739">
            <w:pPr>
              <w:jc w:val="right"/>
              <w:rPr>
                <w:rFonts w:ascii="Calibri" w:hAnsi="Calibri" w:cs="Calibri"/>
                <w:color w:val="000000"/>
                <w:sz w:val="22"/>
                <w:szCs w:val="22"/>
                <w:lang w:eastAsia="fi-FI"/>
              </w:rPr>
            </w:pPr>
            <w:r w:rsidRPr="007A3BF9">
              <w:rPr>
                <w:rFonts w:ascii="Calibri" w:hAnsi="Calibri" w:cs="Calibri"/>
                <w:color w:val="000000"/>
                <w:sz w:val="22"/>
                <w:szCs w:val="22"/>
                <w:lang w:eastAsia="fi-FI"/>
              </w:rPr>
              <w:t>394</w:t>
            </w:r>
          </w:p>
        </w:tc>
        <w:tc>
          <w:tcPr>
            <w:tcW w:w="1229" w:type="dxa"/>
            <w:tcBorders>
              <w:top w:val="nil"/>
              <w:left w:val="nil"/>
              <w:bottom w:val="nil"/>
              <w:right w:val="nil"/>
            </w:tcBorders>
            <w:shd w:val="clear" w:color="000000" w:fill="F2F2F2"/>
            <w:noWrap/>
            <w:vAlign w:val="bottom"/>
            <w:hideMark/>
          </w:tcPr>
          <w:p w:rsidR="003B0739" w:rsidRPr="007A3BF9" w:rsidRDefault="003B0739" w:rsidP="003B0739">
            <w:pPr>
              <w:jc w:val="right"/>
              <w:rPr>
                <w:rFonts w:ascii="Calibri" w:hAnsi="Calibri" w:cs="Calibri"/>
                <w:color w:val="000000"/>
                <w:sz w:val="22"/>
                <w:szCs w:val="22"/>
                <w:lang w:eastAsia="fi-FI"/>
              </w:rPr>
            </w:pPr>
            <w:r w:rsidRPr="007A3BF9">
              <w:rPr>
                <w:rFonts w:ascii="Calibri" w:hAnsi="Calibri" w:cs="Calibri"/>
                <w:color w:val="000000"/>
                <w:sz w:val="22"/>
                <w:szCs w:val="22"/>
                <w:lang w:eastAsia="fi-FI"/>
              </w:rPr>
              <w:t>823</w:t>
            </w:r>
          </w:p>
        </w:tc>
        <w:tc>
          <w:tcPr>
            <w:tcW w:w="1229" w:type="dxa"/>
            <w:tcBorders>
              <w:top w:val="nil"/>
              <w:left w:val="nil"/>
              <w:bottom w:val="nil"/>
              <w:right w:val="nil"/>
            </w:tcBorders>
            <w:shd w:val="clear" w:color="auto" w:fill="auto"/>
            <w:noWrap/>
            <w:vAlign w:val="bottom"/>
            <w:hideMark/>
          </w:tcPr>
          <w:p w:rsidR="003B0739" w:rsidRPr="007A3BF9" w:rsidRDefault="003B0739" w:rsidP="003B0739">
            <w:pPr>
              <w:jc w:val="right"/>
              <w:rPr>
                <w:rFonts w:ascii="Calibri" w:hAnsi="Calibri" w:cs="Calibri"/>
                <w:color w:val="000000"/>
                <w:sz w:val="22"/>
                <w:szCs w:val="22"/>
                <w:lang w:eastAsia="fi-FI"/>
              </w:rPr>
            </w:pPr>
            <w:r w:rsidRPr="007A3BF9">
              <w:rPr>
                <w:rFonts w:ascii="Calibri" w:hAnsi="Calibri" w:cs="Calibri"/>
                <w:color w:val="000000"/>
                <w:sz w:val="22"/>
                <w:szCs w:val="22"/>
                <w:lang w:eastAsia="fi-FI"/>
              </w:rPr>
              <w:t>1 381</w:t>
            </w:r>
          </w:p>
        </w:tc>
        <w:tc>
          <w:tcPr>
            <w:tcW w:w="1229" w:type="dxa"/>
            <w:tcBorders>
              <w:top w:val="nil"/>
              <w:left w:val="nil"/>
              <w:bottom w:val="nil"/>
              <w:right w:val="nil"/>
            </w:tcBorders>
            <w:shd w:val="clear" w:color="000000" w:fill="F2F2F2"/>
            <w:noWrap/>
            <w:vAlign w:val="bottom"/>
            <w:hideMark/>
          </w:tcPr>
          <w:p w:rsidR="003B0739" w:rsidRPr="007A3BF9" w:rsidRDefault="003B0739" w:rsidP="003B0739">
            <w:pPr>
              <w:jc w:val="right"/>
              <w:rPr>
                <w:rFonts w:ascii="Calibri" w:hAnsi="Calibri" w:cs="Calibri"/>
                <w:color w:val="000000"/>
                <w:sz w:val="22"/>
                <w:szCs w:val="22"/>
                <w:lang w:eastAsia="fi-FI"/>
              </w:rPr>
            </w:pPr>
            <w:r w:rsidRPr="007A3BF9">
              <w:rPr>
                <w:rFonts w:ascii="Calibri" w:hAnsi="Calibri" w:cs="Calibri"/>
                <w:color w:val="000000"/>
                <w:sz w:val="22"/>
                <w:szCs w:val="22"/>
                <w:lang w:eastAsia="fi-FI"/>
              </w:rPr>
              <w:t>2 046</w:t>
            </w:r>
          </w:p>
        </w:tc>
        <w:tc>
          <w:tcPr>
            <w:tcW w:w="1229" w:type="dxa"/>
            <w:tcBorders>
              <w:top w:val="nil"/>
              <w:left w:val="nil"/>
              <w:bottom w:val="nil"/>
              <w:right w:val="nil"/>
            </w:tcBorders>
            <w:shd w:val="clear" w:color="auto" w:fill="auto"/>
            <w:noWrap/>
            <w:vAlign w:val="bottom"/>
            <w:hideMark/>
          </w:tcPr>
          <w:p w:rsidR="003B0739" w:rsidRPr="007A3BF9" w:rsidRDefault="003B0739" w:rsidP="003B0739">
            <w:pPr>
              <w:jc w:val="right"/>
              <w:rPr>
                <w:rFonts w:ascii="Calibri" w:hAnsi="Calibri" w:cs="Calibri"/>
                <w:color w:val="000000"/>
                <w:sz w:val="22"/>
                <w:szCs w:val="22"/>
                <w:lang w:eastAsia="fi-FI"/>
              </w:rPr>
            </w:pPr>
            <w:r w:rsidRPr="007A3BF9">
              <w:rPr>
                <w:rFonts w:ascii="Calibri" w:hAnsi="Calibri" w:cs="Calibri"/>
                <w:color w:val="000000"/>
                <w:sz w:val="22"/>
                <w:szCs w:val="22"/>
                <w:lang w:eastAsia="fi-FI"/>
              </w:rPr>
              <w:t>2 729</w:t>
            </w:r>
          </w:p>
        </w:tc>
      </w:tr>
      <w:tr w:rsidR="003B0739" w:rsidRPr="007A3BF9" w:rsidTr="003B0739">
        <w:trPr>
          <w:trHeight w:val="196"/>
        </w:trPr>
        <w:tc>
          <w:tcPr>
            <w:tcW w:w="2118" w:type="dxa"/>
            <w:tcBorders>
              <w:top w:val="nil"/>
              <w:left w:val="nil"/>
              <w:bottom w:val="nil"/>
              <w:right w:val="nil"/>
            </w:tcBorders>
            <w:shd w:val="clear" w:color="auto" w:fill="auto"/>
            <w:noWrap/>
            <w:vAlign w:val="bottom"/>
            <w:hideMark/>
          </w:tcPr>
          <w:p w:rsidR="003B0739" w:rsidRPr="007A3BF9" w:rsidRDefault="003B0739" w:rsidP="003B0739">
            <w:pPr>
              <w:rPr>
                <w:rFonts w:ascii="Calibri" w:hAnsi="Calibri" w:cs="Calibri"/>
                <w:b/>
                <w:bCs/>
                <w:color w:val="000000"/>
                <w:sz w:val="22"/>
                <w:szCs w:val="22"/>
                <w:lang w:eastAsia="fi-FI"/>
              </w:rPr>
            </w:pPr>
            <w:r w:rsidRPr="007A3BF9">
              <w:rPr>
                <w:rFonts w:ascii="Calibri" w:hAnsi="Calibri" w:cs="Calibri"/>
                <w:b/>
                <w:bCs/>
                <w:color w:val="000000"/>
                <w:sz w:val="22"/>
                <w:szCs w:val="22"/>
                <w:lang w:eastAsia="fi-FI"/>
              </w:rPr>
              <w:t>Linja-autot, yhteensä</w:t>
            </w:r>
          </w:p>
        </w:tc>
        <w:tc>
          <w:tcPr>
            <w:tcW w:w="1229" w:type="dxa"/>
            <w:tcBorders>
              <w:top w:val="nil"/>
              <w:left w:val="nil"/>
              <w:bottom w:val="nil"/>
              <w:right w:val="nil"/>
            </w:tcBorders>
            <w:shd w:val="clear" w:color="000000" w:fill="F2F2F2"/>
            <w:noWrap/>
            <w:vAlign w:val="bottom"/>
            <w:hideMark/>
          </w:tcPr>
          <w:p w:rsidR="003B0739" w:rsidRPr="007A3BF9" w:rsidRDefault="003B0739" w:rsidP="003B0739">
            <w:pPr>
              <w:jc w:val="right"/>
              <w:rPr>
                <w:rFonts w:ascii="Calibri" w:hAnsi="Calibri" w:cs="Calibri"/>
                <w:b/>
                <w:bCs/>
                <w:color w:val="000000"/>
                <w:sz w:val="22"/>
                <w:szCs w:val="22"/>
                <w:lang w:eastAsia="fi-FI"/>
              </w:rPr>
            </w:pPr>
            <w:r w:rsidRPr="007A3BF9">
              <w:rPr>
                <w:rFonts w:ascii="Calibri" w:hAnsi="Calibri" w:cs="Calibri"/>
                <w:b/>
                <w:bCs/>
                <w:color w:val="000000"/>
                <w:sz w:val="22"/>
                <w:szCs w:val="22"/>
                <w:lang w:eastAsia="fi-FI"/>
              </w:rPr>
              <w:t>10 056</w:t>
            </w:r>
          </w:p>
        </w:tc>
        <w:tc>
          <w:tcPr>
            <w:tcW w:w="1229" w:type="dxa"/>
            <w:tcBorders>
              <w:top w:val="nil"/>
              <w:left w:val="nil"/>
              <w:bottom w:val="nil"/>
              <w:right w:val="nil"/>
            </w:tcBorders>
            <w:shd w:val="clear" w:color="auto" w:fill="auto"/>
            <w:noWrap/>
            <w:vAlign w:val="bottom"/>
            <w:hideMark/>
          </w:tcPr>
          <w:p w:rsidR="003B0739" w:rsidRPr="007A3BF9" w:rsidRDefault="003B0739" w:rsidP="003B0739">
            <w:pPr>
              <w:jc w:val="right"/>
              <w:rPr>
                <w:rFonts w:ascii="Calibri" w:hAnsi="Calibri" w:cs="Calibri"/>
                <w:b/>
                <w:bCs/>
                <w:color w:val="000000"/>
                <w:sz w:val="22"/>
                <w:szCs w:val="22"/>
                <w:lang w:eastAsia="fi-FI"/>
              </w:rPr>
            </w:pPr>
            <w:r w:rsidRPr="007A3BF9">
              <w:rPr>
                <w:rFonts w:ascii="Calibri" w:hAnsi="Calibri" w:cs="Calibri"/>
                <w:b/>
                <w:bCs/>
                <w:color w:val="000000"/>
                <w:sz w:val="22"/>
                <w:szCs w:val="22"/>
                <w:lang w:eastAsia="fi-FI"/>
              </w:rPr>
              <w:t>11 472</w:t>
            </w:r>
          </w:p>
        </w:tc>
        <w:tc>
          <w:tcPr>
            <w:tcW w:w="1229" w:type="dxa"/>
            <w:tcBorders>
              <w:top w:val="nil"/>
              <w:left w:val="nil"/>
              <w:bottom w:val="nil"/>
              <w:right w:val="nil"/>
            </w:tcBorders>
            <w:shd w:val="clear" w:color="000000" w:fill="F2F2F2"/>
            <w:noWrap/>
            <w:vAlign w:val="bottom"/>
            <w:hideMark/>
          </w:tcPr>
          <w:p w:rsidR="003B0739" w:rsidRPr="007A3BF9" w:rsidRDefault="003B0739" w:rsidP="003B0739">
            <w:pPr>
              <w:jc w:val="right"/>
              <w:rPr>
                <w:rFonts w:ascii="Calibri" w:hAnsi="Calibri" w:cs="Calibri"/>
                <w:b/>
                <w:bCs/>
                <w:color w:val="000000"/>
                <w:sz w:val="22"/>
                <w:szCs w:val="22"/>
                <w:lang w:eastAsia="fi-FI"/>
              </w:rPr>
            </w:pPr>
            <w:r w:rsidRPr="007A3BF9">
              <w:rPr>
                <w:rFonts w:ascii="Calibri" w:hAnsi="Calibri" w:cs="Calibri"/>
                <w:b/>
                <w:bCs/>
                <w:color w:val="000000"/>
                <w:sz w:val="22"/>
                <w:szCs w:val="22"/>
                <w:lang w:eastAsia="fi-FI"/>
              </w:rPr>
              <w:t>12 688</w:t>
            </w:r>
          </w:p>
        </w:tc>
        <w:tc>
          <w:tcPr>
            <w:tcW w:w="1229" w:type="dxa"/>
            <w:tcBorders>
              <w:top w:val="nil"/>
              <w:left w:val="nil"/>
              <w:bottom w:val="nil"/>
              <w:right w:val="nil"/>
            </w:tcBorders>
            <w:shd w:val="clear" w:color="auto" w:fill="auto"/>
            <w:noWrap/>
            <w:vAlign w:val="bottom"/>
            <w:hideMark/>
          </w:tcPr>
          <w:p w:rsidR="003B0739" w:rsidRPr="007A3BF9" w:rsidRDefault="003B0739" w:rsidP="003B0739">
            <w:pPr>
              <w:jc w:val="right"/>
              <w:rPr>
                <w:rFonts w:ascii="Calibri" w:hAnsi="Calibri" w:cs="Calibri"/>
                <w:b/>
                <w:bCs/>
                <w:color w:val="000000"/>
                <w:sz w:val="22"/>
                <w:szCs w:val="22"/>
                <w:lang w:eastAsia="fi-FI"/>
              </w:rPr>
            </w:pPr>
            <w:r w:rsidRPr="007A3BF9">
              <w:rPr>
                <w:rFonts w:ascii="Calibri" w:hAnsi="Calibri" w:cs="Calibri"/>
                <w:b/>
                <w:bCs/>
                <w:color w:val="000000"/>
                <w:sz w:val="22"/>
                <w:szCs w:val="22"/>
                <w:lang w:eastAsia="fi-FI"/>
              </w:rPr>
              <w:t>13 692</w:t>
            </w:r>
          </w:p>
        </w:tc>
        <w:tc>
          <w:tcPr>
            <w:tcW w:w="1229" w:type="dxa"/>
            <w:tcBorders>
              <w:top w:val="nil"/>
              <w:left w:val="nil"/>
              <w:bottom w:val="nil"/>
              <w:right w:val="nil"/>
            </w:tcBorders>
            <w:shd w:val="clear" w:color="000000" w:fill="F2F2F2"/>
            <w:noWrap/>
            <w:vAlign w:val="bottom"/>
            <w:hideMark/>
          </w:tcPr>
          <w:p w:rsidR="003B0739" w:rsidRPr="007A3BF9" w:rsidRDefault="003B0739" w:rsidP="003B0739">
            <w:pPr>
              <w:jc w:val="right"/>
              <w:rPr>
                <w:rFonts w:ascii="Calibri" w:hAnsi="Calibri" w:cs="Calibri"/>
                <w:b/>
                <w:bCs/>
                <w:color w:val="000000"/>
                <w:sz w:val="22"/>
                <w:szCs w:val="22"/>
                <w:lang w:eastAsia="fi-FI"/>
              </w:rPr>
            </w:pPr>
            <w:r w:rsidRPr="007A3BF9">
              <w:rPr>
                <w:rFonts w:ascii="Calibri" w:hAnsi="Calibri" w:cs="Calibri"/>
                <w:b/>
                <w:bCs/>
                <w:color w:val="000000"/>
                <w:sz w:val="22"/>
                <w:szCs w:val="22"/>
                <w:lang w:eastAsia="fi-FI"/>
              </w:rPr>
              <w:t>14 366</w:t>
            </w:r>
          </w:p>
        </w:tc>
        <w:tc>
          <w:tcPr>
            <w:tcW w:w="1229" w:type="dxa"/>
            <w:tcBorders>
              <w:top w:val="nil"/>
              <w:left w:val="nil"/>
              <w:bottom w:val="nil"/>
              <w:right w:val="nil"/>
            </w:tcBorders>
            <w:shd w:val="clear" w:color="auto" w:fill="auto"/>
            <w:noWrap/>
            <w:vAlign w:val="bottom"/>
            <w:hideMark/>
          </w:tcPr>
          <w:p w:rsidR="003B0739" w:rsidRPr="007A3BF9" w:rsidRDefault="003B0739" w:rsidP="003B0739">
            <w:pPr>
              <w:jc w:val="right"/>
              <w:rPr>
                <w:rFonts w:ascii="Calibri" w:hAnsi="Calibri" w:cs="Calibri"/>
                <w:b/>
                <w:bCs/>
                <w:color w:val="000000"/>
                <w:sz w:val="22"/>
                <w:szCs w:val="22"/>
                <w:lang w:eastAsia="fi-FI"/>
              </w:rPr>
            </w:pPr>
            <w:r w:rsidRPr="007A3BF9">
              <w:rPr>
                <w:rFonts w:ascii="Calibri" w:hAnsi="Calibri" w:cs="Calibri"/>
                <w:b/>
                <w:bCs/>
                <w:color w:val="000000"/>
                <w:sz w:val="22"/>
                <w:szCs w:val="22"/>
                <w:lang w:eastAsia="fi-FI"/>
              </w:rPr>
              <w:t>14 623</w:t>
            </w:r>
          </w:p>
        </w:tc>
      </w:tr>
    </w:tbl>
    <w:p w:rsidR="00917CBD" w:rsidRPr="00562E6B" w:rsidRDefault="00917CBD" w:rsidP="00917CBD"/>
    <w:p w:rsidR="003C21E1" w:rsidRPr="00A72DAB" w:rsidRDefault="003C21E1" w:rsidP="00D712FC">
      <w:pPr>
        <w:rPr>
          <w:u w:val="single"/>
        </w:rPr>
      </w:pPr>
      <w:r w:rsidRPr="00A72DAB">
        <w:rPr>
          <w:u w:val="single"/>
        </w:rPr>
        <w:t>Muut liikennevälineet:</w:t>
      </w:r>
    </w:p>
    <w:p w:rsidR="00D712FC" w:rsidRDefault="00D712FC" w:rsidP="00D712FC"/>
    <w:p w:rsidR="00BB00DE" w:rsidRDefault="00BB00DE" w:rsidP="00BB00DE">
      <w:pPr>
        <w:pStyle w:val="Luettelokappale"/>
        <w:numPr>
          <w:ilvl w:val="0"/>
          <w:numId w:val="9"/>
        </w:numPr>
      </w:pPr>
      <w:proofErr w:type="spellStart"/>
      <w:r>
        <w:t>MP+mopot</w:t>
      </w:r>
      <w:proofErr w:type="spellEnd"/>
      <w:r>
        <w:t xml:space="preserve"> on otettu ALIISA 2018 mallista, niihin ei kohdistu erityisiä toimenpiteitä.</w:t>
      </w:r>
    </w:p>
    <w:p w:rsidR="00BB00DE" w:rsidRDefault="00BB00DE" w:rsidP="00BB00DE">
      <w:pPr>
        <w:pStyle w:val="Luettelokappale"/>
        <w:numPr>
          <w:ilvl w:val="0"/>
          <w:numId w:val="9"/>
        </w:numPr>
      </w:pPr>
      <w:r>
        <w:t>Vesi- ja rautatieliikenne: MEERI 2018 ja RAILI 2018 mukaan.</w:t>
      </w:r>
    </w:p>
    <w:p w:rsidR="00D712FC" w:rsidRDefault="00BB00DE" w:rsidP="00BB00DE">
      <w:pPr>
        <w:pStyle w:val="Luettelokappale"/>
        <w:numPr>
          <w:ilvl w:val="0"/>
          <w:numId w:val="9"/>
        </w:numPr>
      </w:pPr>
      <w:r>
        <w:t>Ilmaliikenne ei ole mukana tarkastelussa, koska se ei ole osa taakanjakosektoria.</w:t>
      </w:r>
    </w:p>
    <w:p w:rsidR="00E151C6" w:rsidRDefault="00E151C6" w:rsidP="00446E3A"/>
    <w:p w:rsidR="00E43DF7" w:rsidRDefault="00E43DF7" w:rsidP="00446E3A"/>
    <w:p w:rsidR="00E43DF7" w:rsidRDefault="00E43DF7" w:rsidP="00446E3A">
      <w:pPr>
        <w:rPr>
          <w:u w:val="single"/>
        </w:rPr>
      </w:pPr>
      <w:r w:rsidRPr="00E151C6">
        <w:rPr>
          <w:u w:val="single"/>
        </w:rPr>
        <w:t>Biopolttoaineet</w:t>
      </w:r>
    </w:p>
    <w:p w:rsidR="006D58C7" w:rsidRDefault="006D58C7" w:rsidP="00446E3A">
      <w:pPr>
        <w:rPr>
          <w:u w:val="single"/>
        </w:rPr>
      </w:pPr>
    </w:p>
    <w:p w:rsidR="006D58C7" w:rsidRDefault="006D58C7" w:rsidP="006D58C7">
      <w:r>
        <w:t>Biopolttoaineiden</w:t>
      </w:r>
      <w:r w:rsidR="00B727CF">
        <w:t xml:space="preserve"> (ml. biokaasu)</w:t>
      </w:r>
      <w:r>
        <w:t xml:space="preserve"> ja sähkönkäytön laskentasäännön mukaan niiden käytönaikaiset hiilidioksidipäästöt liikenteessä ovat nolla. Biopolttoaineiden ja sähkön käyttö vaikuttaa siten liikenteessä täysimääräisesti CO2-päästöjä alentavasti.</w:t>
      </w:r>
    </w:p>
    <w:p w:rsidR="00E43DF7" w:rsidRDefault="00E43DF7" w:rsidP="00446E3A"/>
    <w:p w:rsidR="00F8262E" w:rsidRDefault="00F8262E" w:rsidP="00F8262E">
      <w:r>
        <w:t xml:space="preserve">Nestemäisten polttoaineiden toimittajille on Suomen lainsäädännössä asetettu vuoteen 2030 asti ulottuva velvoite, jonka mukaan toimittajan on toimitettava liikenteeseen biopolttoaineita 30 % kaikesta liikenteeseen myydystä polttoaineesta mainittuna vuonna. Polttoainetyypeille ei ole asetettu erikseen määriä, vaan polttoainetoimittaja voi itse päättää mihin polttoaineisiin se bio-osuudet </w:t>
      </w:r>
      <w:proofErr w:type="spellStart"/>
      <w:r>
        <w:t>seoit</w:t>
      </w:r>
      <w:r>
        <w:lastRenderedPageBreak/>
        <w:t>taa</w:t>
      </w:r>
      <w:proofErr w:type="spellEnd"/>
      <w:r>
        <w:t xml:space="preserve">. Vuonna 2020 (ja sitä ennen) velvoite pitää sisällään ns. tuplalaskentamahdollisuuden, mikä tarkoittaa sitä, että esim. jätteistä tai ruuaksi kelpaamattomasta biomassasta valmistettu biopolttoaine voidaan laskea velvoitteeseen mukaan kaksinkertaisena. Esimerkiksi jos kaikki bio-osuus tehtäisiin jätteestä, riittäisi 6 %:n velvoitteen täyttymiseen 3 %:n todellinen osuus. </w:t>
      </w:r>
    </w:p>
    <w:p w:rsidR="00F8262E" w:rsidRDefault="00F8262E" w:rsidP="00F8262E"/>
    <w:p w:rsidR="00F8262E" w:rsidRDefault="00F8262E" w:rsidP="00F8262E">
      <w:r>
        <w:t xml:space="preserve">Liikenteen kasvihuonekaasupäästöjen perusennusteessa todellisen, päästöjä alentavan vaikutusmäärän arvioidaan vuonna 2020 olevan 13,5 %. Vuodesta 2021 eteenpäin bio-osuus noudattaa jakeluvelvoitelain asettamaa tavoiteuraa: </w:t>
      </w:r>
    </w:p>
    <w:p w:rsidR="00F8262E" w:rsidRDefault="00F8262E" w:rsidP="00F8262E"/>
    <w:p w:rsidR="00F8262E" w:rsidRDefault="00F8262E" w:rsidP="00F8262E">
      <w:r>
        <w:t>18,0 prosenttia vuonna 2021;</w:t>
      </w:r>
    </w:p>
    <w:p w:rsidR="00F8262E" w:rsidRDefault="00F8262E" w:rsidP="00F8262E">
      <w:r>
        <w:t>19,5 prosenttia vuonna 2022;</w:t>
      </w:r>
    </w:p>
    <w:p w:rsidR="00F8262E" w:rsidRDefault="00F8262E" w:rsidP="00F8262E">
      <w:r>
        <w:t>21,0 prosenttia vuonna 2023;</w:t>
      </w:r>
    </w:p>
    <w:p w:rsidR="00F8262E" w:rsidRDefault="00F8262E" w:rsidP="00F8262E">
      <w:r>
        <w:t>22,5 prosenttia vuonna 2024;</w:t>
      </w:r>
    </w:p>
    <w:p w:rsidR="00F8262E" w:rsidRDefault="00F8262E" w:rsidP="00F8262E">
      <w:r>
        <w:t>24,0 prosenttia vuonna 2025;</w:t>
      </w:r>
    </w:p>
    <w:p w:rsidR="00F8262E" w:rsidRDefault="00F8262E" w:rsidP="00F8262E">
      <w:r>
        <w:t>25,5 prosenttia vuonna 2026;</w:t>
      </w:r>
    </w:p>
    <w:p w:rsidR="00F8262E" w:rsidRDefault="00F8262E" w:rsidP="00F8262E">
      <w:r>
        <w:t>27,0 prosenttia vuonna 2027;</w:t>
      </w:r>
    </w:p>
    <w:p w:rsidR="006D58C7" w:rsidRDefault="006D58C7" w:rsidP="006D58C7">
      <w:r>
        <w:t>28,5 prosenttia vuonna 2028;</w:t>
      </w:r>
    </w:p>
    <w:p w:rsidR="006D58C7" w:rsidRDefault="006D58C7" w:rsidP="006D58C7">
      <w:r>
        <w:t>30,0 prosenttia vuonna 2029 ja sen jälkeen.</w:t>
      </w:r>
    </w:p>
    <w:p w:rsidR="00F8262E" w:rsidRDefault="00F8262E" w:rsidP="00F8262E"/>
    <w:p w:rsidR="003C21E1" w:rsidRDefault="003C21E1" w:rsidP="003C21E1">
      <w:r>
        <w:t xml:space="preserve">Perusennusteessa on oletettu, että bensiinilaaduista E10, jossa sallitaan maksimissaan 10 </w:t>
      </w:r>
      <w:proofErr w:type="spellStart"/>
      <w:r>
        <w:t>til</w:t>
      </w:r>
      <w:proofErr w:type="spellEnd"/>
      <w:r>
        <w:t xml:space="preserve">-% etanolia, olisi yksinomaisesti käytössä vuodesta 2025, ja ns. suojalaadun (E5) jakelu olisi lopetettu kokonaan. Siten vuodesta 2025 eteenpäin bensiinissä voisi olla etanolia enintään 6,84 % energiasta, ja käytettävän etanolin määrä on laskettu tämän olettaman perusteella. Loppu biosekoitevelvoitteesta on arvioitu tehtävän uusiutuvan dieselin muodossa, jonka osuus dieselissä siten nousisi vähitellen yli 40 % tason, jotta vaadittu 30 % kokonaisvelvoite saavutettaisiin. Perusennusteessa vuonna 2029 bio-osuus dieselissä tulisi siten olla 43,3% (energiasta), mikä on likimain sama kuin tilavuusosuus, koska fossiilisen ja biodieselin keskimääräiset energiatiheydet ovat samaa suuruusluokkaa. </w:t>
      </w:r>
    </w:p>
    <w:p w:rsidR="003C21E1" w:rsidRDefault="003C21E1" w:rsidP="003C21E1"/>
    <w:p w:rsidR="00BB00DE" w:rsidRDefault="00B727CF" w:rsidP="00446E3A">
      <w:r>
        <w:t xml:space="preserve">Biokaasu sisällytettiin kesällä 2021 jakeluvelvoitteeseen, mutta koska perusennuste pitää sisällään vain ne ohjauskeinot, joista on sovittu ennen 1.1.2020, biokaasun sisällyttäminen ei ole mukana </w:t>
      </w:r>
      <w:r w:rsidR="00C25251">
        <w:t>perusennusteessa</w:t>
      </w:r>
      <w:r>
        <w:t>.</w:t>
      </w:r>
      <w:r w:rsidR="00BB00DE">
        <w:t xml:space="preserve"> </w:t>
      </w:r>
      <w:r w:rsidR="00BB00DE" w:rsidRPr="00BB00DE">
        <w:t>ALIISA-mallilla on kuitenkin mahdollista laskea biokaasun määrät eri suuruisilla biokaasun osuuksilla.</w:t>
      </w:r>
      <w:r w:rsidR="00BB00DE">
        <w:t xml:space="preserve"> </w:t>
      </w:r>
    </w:p>
    <w:p w:rsidR="00BB00DE" w:rsidRDefault="00BB00DE" w:rsidP="00446E3A"/>
    <w:p w:rsidR="00690C38" w:rsidRDefault="00690C38" w:rsidP="00446E3A">
      <w:r>
        <w:t>Kaikkien uusiutuvien polttoaineiden yhteenlaskettu määrä (sekä nestemäiset uusiutuvat polttoaineet että biokaasu) kehittyy perusennusteessa seuraavasti:</w:t>
      </w:r>
    </w:p>
    <w:p w:rsidR="00690C38" w:rsidRDefault="00690C38" w:rsidP="00446E3A"/>
    <w:p w:rsidR="00690C38" w:rsidRDefault="00690C38" w:rsidP="00690C38">
      <w:r>
        <w:t>18,93 %</w:t>
      </w:r>
      <w:r>
        <w:t xml:space="preserve"> </w:t>
      </w:r>
      <w:r>
        <w:t>prosenttia vuonna 2021;</w:t>
      </w:r>
    </w:p>
    <w:p w:rsidR="00690C38" w:rsidRDefault="00690C38" w:rsidP="00690C38">
      <w:r>
        <w:t>20,68 %</w:t>
      </w:r>
      <w:r>
        <w:t xml:space="preserve"> prosenttia vuonna 2022;</w:t>
      </w:r>
    </w:p>
    <w:p w:rsidR="00690C38" w:rsidRDefault="00690C38" w:rsidP="00690C38">
      <w:r>
        <w:t>22,43 %</w:t>
      </w:r>
      <w:r>
        <w:t xml:space="preserve"> prosenttia vuonna 2023;</w:t>
      </w:r>
    </w:p>
    <w:p w:rsidR="00690C38" w:rsidRDefault="00690C38" w:rsidP="00690C38">
      <w:r>
        <w:t>24,03 %</w:t>
      </w:r>
      <w:r>
        <w:t xml:space="preserve"> prosenttia vuonna 2024;</w:t>
      </w:r>
    </w:p>
    <w:p w:rsidR="00690C38" w:rsidRDefault="00690C38" w:rsidP="00690C38">
      <w:r>
        <w:t>25,56 %</w:t>
      </w:r>
      <w:r>
        <w:t xml:space="preserve"> prosenttia vuonna 2025;</w:t>
      </w:r>
    </w:p>
    <w:p w:rsidR="00690C38" w:rsidRDefault="00690C38" w:rsidP="00690C38">
      <w:r>
        <w:t>27,28 %</w:t>
      </w:r>
      <w:r>
        <w:t xml:space="preserve"> prosenttia vuonna 2026;</w:t>
      </w:r>
    </w:p>
    <w:p w:rsidR="00690C38" w:rsidRDefault="00690C38" w:rsidP="00690C38">
      <w:r>
        <w:t>28,90 %</w:t>
      </w:r>
      <w:r>
        <w:t xml:space="preserve"> prosenttia vuonna 2027;</w:t>
      </w:r>
    </w:p>
    <w:p w:rsidR="00690C38" w:rsidRDefault="00690C38" w:rsidP="00690C38">
      <w:r>
        <w:t>29,44 %</w:t>
      </w:r>
      <w:r>
        <w:t xml:space="preserve"> prosenttia vuonna 2028;</w:t>
      </w:r>
    </w:p>
    <w:p w:rsidR="00690C38" w:rsidRDefault="00690C38" w:rsidP="00690C38">
      <w:r>
        <w:t>31,19 %</w:t>
      </w:r>
      <w:r>
        <w:t xml:space="preserve"> prosenttia vuonna 2029 ja</w:t>
      </w:r>
    </w:p>
    <w:p w:rsidR="00690C38" w:rsidRDefault="00690C38" w:rsidP="00690C38">
      <w:r>
        <w:t>31,21 %</w:t>
      </w:r>
      <w:r>
        <w:t xml:space="preserve"> prosenttia vuonna 2030.</w:t>
      </w:r>
    </w:p>
    <w:p w:rsidR="00690C38" w:rsidRDefault="00690C38" w:rsidP="00690C38"/>
    <w:p w:rsidR="00690C38" w:rsidRDefault="00690C38" w:rsidP="00690C38">
      <w:r>
        <w:lastRenderedPageBreak/>
        <w:t>P</w:t>
      </w:r>
      <w:r>
        <w:t xml:space="preserve">erusennusteessa ei ole huomioitu sitä, että jos jakeluvelvoitetta ei nosteta </w:t>
      </w:r>
      <w:r>
        <w:t xml:space="preserve">biokaasun käyttöä vastaavalla määrällä </w:t>
      </w:r>
      <w:r>
        <w:t xml:space="preserve">biokaasun velvoitteeseen sisällyttämisen jälkeen, liikenteen kasvihuonekaasupäästöt tulevat politiikkaskenaariossa </w:t>
      </w:r>
      <w:r w:rsidRPr="00690C38">
        <w:rPr>
          <w:i/>
        </w:rPr>
        <w:t>kasvamaan</w:t>
      </w:r>
      <w:r>
        <w:t xml:space="preserve"> biokaasun osuuden verran. Tämä johtuu siitä, että ilman velvoitetason nostamista biokaasu ei jatkossa korvaa fossiilisia polttoaineita</w:t>
      </w:r>
      <w:r>
        <w:t xml:space="preserve"> (kuten perusennusteessa)</w:t>
      </w:r>
      <w:r>
        <w:t>, vaan velvoitteessa jo olleita uusiutuvia polttoaineita</w:t>
      </w:r>
      <w:r>
        <w:t xml:space="preserve"> (jolloin perusennusteessa oleva, biokaasulla saavutettava päästövähenemä menetetään)</w:t>
      </w:r>
      <w:r>
        <w:t xml:space="preserve">. </w:t>
      </w:r>
    </w:p>
    <w:p w:rsidR="00690C38" w:rsidRDefault="00690C38" w:rsidP="00690C38"/>
    <w:sectPr w:rsidR="00690C38" w:rsidSect="00562E6B">
      <w:headerReference w:type="default" r:id="rId11"/>
      <w:footerReference w:type="default" r:id="rId12"/>
      <w:headerReference w:type="first" r:id="rId13"/>
      <w:pgSz w:w="11906" w:h="16838"/>
      <w:pgMar w:top="567" w:right="1134" w:bottom="851" w:left="1134" w:header="709" w:footer="97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61E1" w:rsidRDefault="005C61E1" w:rsidP="008E0F4A">
      <w:r>
        <w:separator/>
      </w:r>
    </w:p>
  </w:endnote>
  <w:endnote w:type="continuationSeparator" w:id="0">
    <w:p w:rsidR="005C61E1" w:rsidRDefault="005C61E1" w:rsidP="008E0F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0739" w:rsidRDefault="003B0739" w:rsidP="00FA6ACE">
    <w:pPr>
      <w:pStyle w:val="Alatunniste"/>
      <w:ind w:right="28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61E1" w:rsidRDefault="005C61E1" w:rsidP="008E0F4A">
      <w:r>
        <w:separator/>
      </w:r>
    </w:p>
  </w:footnote>
  <w:footnote w:type="continuationSeparator" w:id="0">
    <w:p w:rsidR="005C61E1" w:rsidRDefault="005C61E1" w:rsidP="008E0F4A">
      <w:r>
        <w:continuationSeparator/>
      </w:r>
    </w:p>
  </w:footnote>
  <w:footnote w:id="1">
    <w:p w:rsidR="003B0739" w:rsidRDefault="003B0739">
      <w:pPr>
        <w:pStyle w:val="Alaviitteenteksti"/>
      </w:pPr>
      <w:r>
        <w:rPr>
          <w:rStyle w:val="Alaviitteenviite"/>
        </w:rPr>
        <w:footnoteRef/>
      </w:r>
      <w:r>
        <w:t xml:space="preserve"> Liikenneviraston tutkimuksia ja selvityksiä 57/2018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02399"/>
      <w:docPartObj>
        <w:docPartGallery w:val="Page Numbers (Top of Page)"/>
        <w:docPartUnique/>
      </w:docPartObj>
    </w:sdtPr>
    <w:sdtContent>
      <w:p w:rsidR="003B0739" w:rsidRDefault="003B0739" w:rsidP="00562E6B">
        <w:pPr>
          <w:ind w:right="-143" w:firstLine="8789"/>
          <w:jc w:val="center"/>
        </w:pPr>
        <w:r>
          <w:fldChar w:fldCharType="begin"/>
        </w:r>
        <w:r>
          <w:instrText xml:space="preserve"> PAGE   \* MERGEFORMAT </w:instrText>
        </w:r>
        <w:r>
          <w:fldChar w:fldCharType="separate"/>
        </w:r>
        <w:r w:rsidR="00577D4F">
          <w:rPr>
            <w:noProof/>
          </w:rPr>
          <w:t>6</w:t>
        </w:r>
        <w:r>
          <w:rPr>
            <w:noProof/>
          </w:rPr>
          <w:fldChar w:fldCharType="end"/>
        </w:r>
        <w:r>
          <w:t>(</w:t>
        </w:r>
        <w:fldSimple w:instr=" NUMPAGES   \* MERGEFORMAT ">
          <w:r w:rsidR="00577D4F">
            <w:rPr>
              <w:noProof/>
            </w:rPr>
            <w:t>10</w:t>
          </w:r>
        </w:fldSimple>
        <w:r>
          <w:t>)</w:t>
        </w:r>
      </w:p>
      <w:p w:rsidR="003B0739" w:rsidRDefault="003B0739" w:rsidP="00562E6B">
        <w:pPr>
          <w:tabs>
            <w:tab w:val="left" w:pos="5245"/>
          </w:tabs>
        </w:pPr>
        <w:r>
          <w:tab/>
        </w:r>
      </w:p>
      <w:p w:rsidR="003B0739" w:rsidRDefault="003B0739" w:rsidP="00562E6B"/>
      <w:p w:rsidR="003B0739" w:rsidRDefault="003B0739" w:rsidP="00562E6B"/>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02400"/>
      <w:docPartObj>
        <w:docPartGallery w:val="Page Numbers (Top of Page)"/>
        <w:docPartUnique/>
      </w:docPartObj>
    </w:sdtPr>
    <w:sdtContent>
      <w:p w:rsidR="003B0739" w:rsidRDefault="003B0739" w:rsidP="00562E6B">
        <w:pPr>
          <w:ind w:right="-143" w:firstLine="8789"/>
          <w:jc w:val="right"/>
        </w:pPr>
        <w:r>
          <w:fldChar w:fldCharType="begin"/>
        </w:r>
        <w:r>
          <w:instrText xml:space="preserve"> PAGE   \* MERGEFORMAT </w:instrText>
        </w:r>
        <w:r>
          <w:fldChar w:fldCharType="separate"/>
        </w:r>
        <w:r w:rsidR="00577D4F">
          <w:rPr>
            <w:noProof/>
          </w:rPr>
          <w:t>1</w:t>
        </w:r>
        <w:r>
          <w:rPr>
            <w:noProof/>
          </w:rPr>
          <w:fldChar w:fldCharType="end"/>
        </w:r>
        <w:r>
          <w:t>(</w:t>
        </w:r>
        <w:fldSimple w:instr=" NUMPAGES   \* MERGEFORMAT ">
          <w:r w:rsidR="00577D4F">
            <w:rPr>
              <w:noProof/>
            </w:rPr>
            <w:t>10</w:t>
          </w:r>
        </w:fldSimple>
        <w:r>
          <w:t>)</w:t>
        </w:r>
      </w:p>
      <w:p w:rsidR="003B0739" w:rsidRDefault="003B0739" w:rsidP="00CB4C78">
        <w:pPr>
          <w:ind w:left="5245"/>
        </w:pPr>
      </w:p>
    </w:sdtContent>
  </w:sdt>
  <w:p w:rsidR="003B0739" w:rsidRDefault="003B0739" w:rsidP="00CB4C78"/>
  <w:p w:rsidR="003B0739" w:rsidRDefault="003B0739" w:rsidP="00CB4C7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4133E"/>
    <w:multiLevelType w:val="hybridMultilevel"/>
    <w:tmpl w:val="E1DEBAE8"/>
    <w:lvl w:ilvl="0" w:tplc="72E2B9CA">
      <w:start w:val="1"/>
      <w:numFmt w:val="bullet"/>
      <w:pStyle w:val="VMLuettelonkappaletyyppi"/>
      <w:lvlText w:val=""/>
      <w:lvlJc w:val="left"/>
      <w:pPr>
        <w:ind w:left="3328" w:hanging="360"/>
      </w:pPr>
      <w:rPr>
        <w:rFonts w:ascii="Symbol" w:hAnsi="Symbol" w:hint="default"/>
      </w:rPr>
    </w:lvl>
    <w:lvl w:ilvl="1" w:tplc="040B0003" w:tentative="1">
      <w:start w:val="1"/>
      <w:numFmt w:val="bullet"/>
      <w:lvlText w:val="o"/>
      <w:lvlJc w:val="left"/>
      <w:pPr>
        <w:ind w:left="4048" w:hanging="360"/>
      </w:pPr>
      <w:rPr>
        <w:rFonts w:ascii="Courier New" w:hAnsi="Courier New" w:cs="Courier New" w:hint="default"/>
      </w:rPr>
    </w:lvl>
    <w:lvl w:ilvl="2" w:tplc="040B0005" w:tentative="1">
      <w:start w:val="1"/>
      <w:numFmt w:val="bullet"/>
      <w:lvlText w:val=""/>
      <w:lvlJc w:val="left"/>
      <w:pPr>
        <w:ind w:left="4768" w:hanging="360"/>
      </w:pPr>
      <w:rPr>
        <w:rFonts w:ascii="Wingdings" w:hAnsi="Wingdings" w:hint="default"/>
      </w:rPr>
    </w:lvl>
    <w:lvl w:ilvl="3" w:tplc="040B0001" w:tentative="1">
      <w:start w:val="1"/>
      <w:numFmt w:val="bullet"/>
      <w:lvlText w:val=""/>
      <w:lvlJc w:val="left"/>
      <w:pPr>
        <w:ind w:left="5488" w:hanging="360"/>
      </w:pPr>
      <w:rPr>
        <w:rFonts w:ascii="Symbol" w:hAnsi="Symbol" w:hint="default"/>
      </w:rPr>
    </w:lvl>
    <w:lvl w:ilvl="4" w:tplc="040B0003" w:tentative="1">
      <w:start w:val="1"/>
      <w:numFmt w:val="bullet"/>
      <w:lvlText w:val="o"/>
      <w:lvlJc w:val="left"/>
      <w:pPr>
        <w:ind w:left="6208" w:hanging="360"/>
      </w:pPr>
      <w:rPr>
        <w:rFonts w:ascii="Courier New" w:hAnsi="Courier New" w:cs="Courier New" w:hint="default"/>
      </w:rPr>
    </w:lvl>
    <w:lvl w:ilvl="5" w:tplc="040B0005" w:tentative="1">
      <w:start w:val="1"/>
      <w:numFmt w:val="bullet"/>
      <w:lvlText w:val=""/>
      <w:lvlJc w:val="left"/>
      <w:pPr>
        <w:ind w:left="6928" w:hanging="360"/>
      </w:pPr>
      <w:rPr>
        <w:rFonts w:ascii="Wingdings" w:hAnsi="Wingdings" w:hint="default"/>
      </w:rPr>
    </w:lvl>
    <w:lvl w:ilvl="6" w:tplc="040B0001" w:tentative="1">
      <w:start w:val="1"/>
      <w:numFmt w:val="bullet"/>
      <w:lvlText w:val=""/>
      <w:lvlJc w:val="left"/>
      <w:pPr>
        <w:ind w:left="7648" w:hanging="360"/>
      </w:pPr>
      <w:rPr>
        <w:rFonts w:ascii="Symbol" w:hAnsi="Symbol" w:hint="default"/>
      </w:rPr>
    </w:lvl>
    <w:lvl w:ilvl="7" w:tplc="040B0003" w:tentative="1">
      <w:start w:val="1"/>
      <w:numFmt w:val="bullet"/>
      <w:lvlText w:val="o"/>
      <w:lvlJc w:val="left"/>
      <w:pPr>
        <w:ind w:left="8368" w:hanging="360"/>
      </w:pPr>
      <w:rPr>
        <w:rFonts w:ascii="Courier New" w:hAnsi="Courier New" w:cs="Courier New" w:hint="default"/>
      </w:rPr>
    </w:lvl>
    <w:lvl w:ilvl="8" w:tplc="040B0005" w:tentative="1">
      <w:start w:val="1"/>
      <w:numFmt w:val="bullet"/>
      <w:lvlText w:val=""/>
      <w:lvlJc w:val="left"/>
      <w:pPr>
        <w:ind w:left="9088" w:hanging="360"/>
      </w:pPr>
      <w:rPr>
        <w:rFonts w:ascii="Wingdings" w:hAnsi="Wingdings" w:hint="default"/>
      </w:rPr>
    </w:lvl>
  </w:abstractNum>
  <w:abstractNum w:abstractNumId="1" w15:restartNumberingAfterBreak="0">
    <w:nsid w:val="093D12DF"/>
    <w:multiLevelType w:val="multilevel"/>
    <w:tmpl w:val="D520AE78"/>
    <w:lvl w:ilvl="0">
      <w:start w:val="1"/>
      <w:numFmt w:val="bullet"/>
      <w:pStyle w:val="VMLuettelotyylipallukka"/>
      <w:lvlText w:val=""/>
      <w:lvlJc w:val="left"/>
      <w:pPr>
        <w:tabs>
          <w:tab w:val="num" w:pos="2968"/>
        </w:tabs>
        <w:ind w:left="2968" w:hanging="360"/>
      </w:pPr>
      <w:rPr>
        <w:rFonts w:ascii="Symbol" w:hAnsi="Symbol" w:hint="default"/>
        <w:sz w:val="24"/>
      </w:rPr>
    </w:lvl>
    <w:lvl w:ilvl="1">
      <w:start w:val="1"/>
      <w:numFmt w:val="bullet"/>
      <w:lvlText w:val="-"/>
      <w:lvlJc w:val="left"/>
      <w:pPr>
        <w:tabs>
          <w:tab w:val="num" w:pos="3798"/>
        </w:tabs>
        <w:ind w:left="3798" w:hanging="360"/>
      </w:pPr>
      <w:rPr>
        <w:rFonts w:ascii="Times New Roman" w:hAnsi="Times New Roman" w:cs="Times New Roman" w:hint="default"/>
        <w:sz w:val="24"/>
      </w:rPr>
    </w:lvl>
    <w:lvl w:ilvl="2">
      <w:start w:val="1"/>
      <w:numFmt w:val="bullet"/>
      <w:lvlText w:val="-"/>
      <w:lvlJc w:val="left"/>
      <w:pPr>
        <w:tabs>
          <w:tab w:val="num" w:pos="4518"/>
        </w:tabs>
        <w:ind w:left="4518" w:hanging="360"/>
      </w:pPr>
      <w:rPr>
        <w:rFonts w:ascii="Times New Roman" w:hAnsi="Times New Roman" w:cs="Times New Roman" w:hint="default"/>
        <w:sz w:val="24"/>
      </w:rPr>
    </w:lvl>
    <w:lvl w:ilvl="3">
      <w:start w:val="1"/>
      <w:numFmt w:val="bullet"/>
      <w:lvlText w:val="-"/>
      <w:lvlJc w:val="left"/>
      <w:pPr>
        <w:tabs>
          <w:tab w:val="num" w:pos="5238"/>
        </w:tabs>
        <w:ind w:left="5238" w:hanging="360"/>
      </w:pPr>
      <w:rPr>
        <w:rFonts w:ascii="Times New Roman" w:hAnsi="Times New Roman" w:cs="Times New Roman" w:hint="default"/>
        <w:sz w:val="24"/>
      </w:rPr>
    </w:lvl>
    <w:lvl w:ilvl="4">
      <w:start w:val="1"/>
      <w:numFmt w:val="bullet"/>
      <w:lvlText w:val="-"/>
      <w:lvlJc w:val="left"/>
      <w:pPr>
        <w:tabs>
          <w:tab w:val="num" w:pos="5958"/>
        </w:tabs>
        <w:ind w:left="5958" w:hanging="360"/>
      </w:pPr>
      <w:rPr>
        <w:rFonts w:ascii="Times New Roman" w:hAnsi="Times New Roman" w:cs="Times New Roman" w:hint="default"/>
        <w:sz w:val="24"/>
      </w:rPr>
    </w:lvl>
    <w:lvl w:ilvl="5">
      <w:start w:val="1"/>
      <w:numFmt w:val="bullet"/>
      <w:lvlText w:val="-"/>
      <w:lvlJc w:val="left"/>
      <w:pPr>
        <w:tabs>
          <w:tab w:val="num" w:pos="6678"/>
        </w:tabs>
        <w:ind w:left="6678" w:hanging="360"/>
      </w:pPr>
      <w:rPr>
        <w:rFonts w:ascii="Times New Roman" w:hAnsi="Times New Roman" w:cs="Times New Roman" w:hint="default"/>
        <w:sz w:val="24"/>
      </w:rPr>
    </w:lvl>
    <w:lvl w:ilvl="6">
      <w:start w:val="1"/>
      <w:numFmt w:val="bullet"/>
      <w:lvlText w:val="-"/>
      <w:lvlJc w:val="left"/>
      <w:pPr>
        <w:tabs>
          <w:tab w:val="num" w:pos="7398"/>
        </w:tabs>
        <w:ind w:left="7398" w:hanging="360"/>
      </w:pPr>
      <w:rPr>
        <w:rFonts w:ascii="Times New Roman" w:hAnsi="Times New Roman" w:cs="Times New Roman" w:hint="default"/>
        <w:sz w:val="24"/>
      </w:rPr>
    </w:lvl>
    <w:lvl w:ilvl="7">
      <w:start w:val="1"/>
      <w:numFmt w:val="bullet"/>
      <w:lvlText w:val="-"/>
      <w:lvlJc w:val="left"/>
      <w:pPr>
        <w:tabs>
          <w:tab w:val="num" w:pos="8118"/>
        </w:tabs>
        <w:ind w:left="8118" w:hanging="360"/>
      </w:pPr>
      <w:rPr>
        <w:rFonts w:ascii="Times New Roman" w:hAnsi="Times New Roman" w:cs="Times New Roman" w:hint="default"/>
        <w:sz w:val="24"/>
      </w:rPr>
    </w:lvl>
    <w:lvl w:ilvl="8">
      <w:start w:val="1"/>
      <w:numFmt w:val="bullet"/>
      <w:lvlText w:val="-"/>
      <w:lvlJc w:val="left"/>
      <w:pPr>
        <w:tabs>
          <w:tab w:val="num" w:pos="8838"/>
        </w:tabs>
        <w:ind w:left="8838" w:hanging="360"/>
      </w:pPr>
      <w:rPr>
        <w:rFonts w:ascii="Times New Roman" w:hAnsi="Times New Roman" w:cs="Times New Roman" w:hint="default"/>
        <w:sz w:val="24"/>
      </w:rPr>
    </w:lvl>
  </w:abstractNum>
  <w:abstractNum w:abstractNumId="2" w15:restartNumberingAfterBreak="0">
    <w:nsid w:val="0D3D12CF"/>
    <w:multiLevelType w:val="multilevel"/>
    <w:tmpl w:val="81CABD28"/>
    <w:lvl w:ilvl="0">
      <w:start w:val="1"/>
      <w:numFmt w:val="decimal"/>
      <w:pStyle w:val="VMOtsikkonum1"/>
      <w:suff w:val="space"/>
      <w:lvlText w:val="%1"/>
      <w:lvlJc w:val="left"/>
      <w:pPr>
        <w:ind w:left="720" w:hanging="720"/>
      </w:pPr>
      <w:rPr>
        <w:rFonts w:hint="default"/>
      </w:rPr>
    </w:lvl>
    <w:lvl w:ilvl="1">
      <w:start w:val="1"/>
      <w:numFmt w:val="decimal"/>
      <w:pStyle w:val="VMOtsikkonum2"/>
      <w:suff w:val="space"/>
      <w:lvlText w:val="%1.%2"/>
      <w:lvlJc w:val="left"/>
      <w:pPr>
        <w:ind w:left="1151" w:hanging="1151"/>
      </w:pPr>
      <w:rPr>
        <w:rFonts w:hint="default"/>
      </w:rPr>
    </w:lvl>
    <w:lvl w:ilvl="2">
      <w:start w:val="1"/>
      <w:numFmt w:val="decimal"/>
      <w:pStyle w:val="VMOtsikkonum3"/>
      <w:suff w:val="space"/>
      <w:lvlText w:val="%1.%2.%3"/>
      <w:lvlJc w:val="left"/>
      <w:pPr>
        <w:ind w:left="1582" w:hanging="1582"/>
      </w:pPr>
      <w:rPr>
        <w:rFonts w:hint="default"/>
      </w:rPr>
    </w:lvl>
    <w:lvl w:ilvl="3">
      <w:start w:val="1"/>
      <w:numFmt w:val="decimal"/>
      <w:lvlText w:val="%1.%2.%3.%4."/>
      <w:lvlJc w:val="left"/>
      <w:pPr>
        <w:tabs>
          <w:tab w:val="num" w:pos="3204"/>
        </w:tabs>
        <w:ind w:left="3204" w:hanging="794"/>
      </w:pPr>
      <w:rPr>
        <w:rFonts w:hint="default"/>
      </w:rPr>
    </w:lvl>
    <w:lvl w:ilvl="4">
      <w:start w:val="1"/>
      <w:numFmt w:val="decimal"/>
      <w:lvlText w:val="%1.%2.%3.%4.%5."/>
      <w:lvlJc w:val="left"/>
      <w:pPr>
        <w:tabs>
          <w:tab w:val="num" w:pos="3374"/>
        </w:tabs>
        <w:ind w:left="3374" w:hanging="964"/>
      </w:pPr>
      <w:rPr>
        <w:rFonts w:hint="default"/>
      </w:rPr>
    </w:lvl>
    <w:lvl w:ilvl="5">
      <w:start w:val="1"/>
      <w:numFmt w:val="decimal"/>
      <w:lvlText w:val="%1.%2.%3.%4.%5.%6."/>
      <w:lvlJc w:val="left"/>
      <w:pPr>
        <w:tabs>
          <w:tab w:val="num" w:pos="3544"/>
        </w:tabs>
        <w:ind w:left="3544" w:hanging="1134"/>
      </w:pPr>
      <w:rPr>
        <w:rFonts w:hint="default"/>
      </w:rPr>
    </w:lvl>
    <w:lvl w:ilvl="6">
      <w:start w:val="1"/>
      <w:numFmt w:val="decimal"/>
      <w:lvlText w:val="%1.%2.%3.%4.%5.%6.%7."/>
      <w:lvlJc w:val="left"/>
      <w:pPr>
        <w:tabs>
          <w:tab w:val="num" w:pos="3657"/>
        </w:tabs>
        <w:ind w:left="3657" w:hanging="1247"/>
      </w:pPr>
      <w:rPr>
        <w:rFonts w:hint="default"/>
      </w:rPr>
    </w:lvl>
    <w:lvl w:ilvl="7">
      <w:start w:val="1"/>
      <w:numFmt w:val="decimal"/>
      <w:lvlText w:val="%1.%2.%3.%4.%5.%6.%7.%8."/>
      <w:lvlJc w:val="left"/>
      <w:pPr>
        <w:tabs>
          <w:tab w:val="num" w:pos="3828"/>
        </w:tabs>
        <w:ind w:left="3828" w:hanging="1418"/>
      </w:pPr>
      <w:rPr>
        <w:rFonts w:hint="default"/>
      </w:rPr>
    </w:lvl>
    <w:lvl w:ilvl="8">
      <w:start w:val="1"/>
      <w:numFmt w:val="decimal"/>
      <w:lvlText w:val="%1.%2.%3.%4.%5.%6.%7.%8.%9."/>
      <w:lvlJc w:val="left"/>
      <w:pPr>
        <w:tabs>
          <w:tab w:val="num" w:pos="3941"/>
        </w:tabs>
        <w:ind w:left="3941" w:hanging="1531"/>
      </w:pPr>
      <w:rPr>
        <w:rFonts w:hint="default"/>
      </w:rPr>
    </w:lvl>
  </w:abstractNum>
  <w:abstractNum w:abstractNumId="3" w15:restartNumberingAfterBreak="0">
    <w:nsid w:val="44250E65"/>
    <w:multiLevelType w:val="multilevel"/>
    <w:tmpl w:val="B156CCBC"/>
    <w:lvl w:ilvl="0">
      <w:start w:val="1"/>
      <w:numFmt w:val="decimal"/>
      <w:suff w:val="space"/>
      <w:lvlText w:val="%1"/>
      <w:lvlJc w:val="left"/>
      <w:pPr>
        <w:ind w:left="720" w:hanging="720"/>
      </w:pPr>
      <w:rPr>
        <w:rFonts w:hint="default"/>
      </w:rPr>
    </w:lvl>
    <w:lvl w:ilvl="1">
      <w:start w:val="1"/>
      <w:numFmt w:val="decimal"/>
      <w:suff w:val="space"/>
      <w:lvlText w:val="%1.%2"/>
      <w:lvlJc w:val="left"/>
      <w:pPr>
        <w:ind w:left="1152" w:hanging="1152"/>
      </w:pPr>
      <w:rPr>
        <w:rFonts w:hint="default"/>
      </w:rPr>
    </w:lvl>
    <w:lvl w:ilvl="2">
      <w:start w:val="1"/>
      <w:numFmt w:val="decimal"/>
      <w:suff w:val="space"/>
      <w:lvlText w:val="%1.%2.%3"/>
      <w:lvlJc w:val="left"/>
      <w:pPr>
        <w:ind w:left="1584" w:hanging="1584"/>
      </w:pPr>
      <w:rPr>
        <w:rFonts w:hint="default"/>
      </w:rPr>
    </w:lvl>
    <w:lvl w:ilvl="3">
      <w:start w:val="1"/>
      <w:numFmt w:val="decimal"/>
      <w:lvlText w:val="%1.%2.%3.%4."/>
      <w:lvlJc w:val="left"/>
      <w:pPr>
        <w:tabs>
          <w:tab w:val="num" w:pos="3240"/>
        </w:tabs>
        <w:ind w:left="2088" w:hanging="648"/>
      </w:pPr>
      <w:rPr>
        <w:rFonts w:hint="default"/>
      </w:rPr>
    </w:lvl>
    <w:lvl w:ilvl="4">
      <w:start w:val="1"/>
      <w:numFmt w:val="decimal"/>
      <w:lvlText w:val="%1.%2.%3.%4.%5."/>
      <w:lvlJc w:val="left"/>
      <w:pPr>
        <w:tabs>
          <w:tab w:val="num" w:pos="3960"/>
        </w:tabs>
        <w:ind w:left="2592" w:hanging="792"/>
      </w:pPr>
      <w:rPr>
        <w:rFonts w:hint="default"/>
      </w:rPr>
    </w:lvl>
    <w:lvl w:ilvl="5">
      <w:start w:val="1"/>
      <w:numFmt w:val="decimal"/>
      <w:lvlText w:val="%1.%2.%3.%4.%5.%6."/>
      <w:lvlJc w:val="left"/>
      <w:pPr>
        <w:tabs>
          <w:tab w:val="num" w:pos="4680"/>
        </w:tabs>
        <w:ind w:left="3096" w:hanging="936"/>
      </w:pPr>
      <w:rPr>
        <w:rFonts w:hint="default"/>
      </w:rPr>
    </w:lvl>
    <w:lvl w:ilvl="6">
      <w:start w:val="1"/>
      <w:numFmt w:val="decimal"/>
      <w:lvlText w:val="%1.%2.%3.%4.%5.%6.%7."/>
      <w:lvlJc w:val="left"/>
      <w:pPr>
        <w:tabs>
          <w:tab w:val="num" w:pos="5400"/>
        </w:tabs>
        <w:ind w:left="3600" w:hanging="1080"/>
      </w:pPr>
      <w:rPr>
        <w:rFonts w:hint="default"/>
      </w:rPr>
    </w:lvl>
    <w:lvl w:ilvl="7">
      <w:start w:val="1"/>
      <w:numFmt w:val="decimal"/>
      <w:lvlText w:val="%1.%2.%3.%4.%5.%6.%7.%8."/>
      <w:lvlJc w:val="left"/>
      <w:pPr>
        <w:tabs>
          <w:tab w:val="num" w:pos="6120"/>
        </w:tabs>
        <w:ind w:left="4104" w:hanging="1224"/>
      </w:pPr>
      <w:rPr>
        <w:rFonts w:hint="default"/>
      </w:rPr>
    </w:lvl>
    <w:lvl w:ilvl="8">
      <w:start w:val="1"/>
      <w:numFmt w:val="decimal"/>
      <w:lvlText w:val="%1.%2.%3.%4.%5.%6.%7.%8.%9."/>
      <w:lvlJc w:val="left"/>
      <w:pPr>
        <w:tabs>
          <w:tab w:val="num" w:pos="6840"/>
        </w:tabs>
        <w:ind w:left="4680" w:hanging="1440"/>
      </w:pPr>
      <w:rPr>
        <w:rFonts w:hint="default"/>
      </w:rPr>
    </w:lvl>
  </w:abstractNum>
  <w:abstractNum w:abstractNumId="4" w15:restartNumberingAfterBreak="0">
    <w:nsid w:val="5ADA1F29"/>
    <w:multiLevelType w:val="hybridMultilevel"/>
    <w:tmpl w:val="8B34DBE2"/>
    <w:lvl w:ilvl="0" w:tplc="0736E888">
      <w:start w:val="1"/>
      <w:numFmt w:val="decimal"/>
      <w:pStyle w:val="VMAsiakohta"/>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64C07048"/>
    <w:multiLevelType w:val="hybridMultilevel"/>
    <w:tmpl w:val="BDB8BA8A"/>
    <w:lvl w:ilvl="0" w:tplc="07C808B8">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6E882402"/>
    <w:multiLevelType w:val="hybridMultilevel"/>
    <w:tmpl w:val="A5B4960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7D172237"/>
    <w:multiLevelType w:val="hybridMultilevel"/>
    <w:tmpl w:val="A9B63BAC"/>
    <w:lvl w:ilvl="0" w:tplc="DBEA1990">
      <w:start w:val="1"/>
      <w:numFmt w:val="decimal"/>
      <w:pStyle w:val="VMluettelonumeroin"/>
      <w:lvlText w:val="%1"/>
      <w:lvlJc w:val="left"/>
      <w:pPr>
        <w:ind w:left="3328" w:hanging="360"/>
      </w:pPr>
      <w:rPr>
        <w:rFonts w:hint="default"/>
      </w:rPr>
    </w:lvl>
    <w:lvl w:ilvl="1" w:tplc="040B0019" w:tentative="1">
      <w:start w:val="1"/>
      <w:numFmt w:val="lowerLetter"/>
      <w:lvlText w:val="%2."/>
      <w:lvlJc w:val="left"/>
      <w:pPr>
        <w:ind w:left="4048" w:hanging="360"/>
      </w:pPr>
    </w:lvl>
    <w:lvl w:ilvl="2" w:tplc="040B001B" w:tentative="1">
      <w:start w:val="1"/>
      <w:numFmt w:val="lowerRoman"/>
      <w:lvlText w:val="%3."/>
      <w:lvlJc w:val="right"/>
      <w:pPr>
        <w:ind w:left="4768" w:hanging="180"/>
      </w:pPr>
    </w:lvl>
    <w:lvl w:ilvl="3" w:tplc="040B000F" w:tentative="1">
      <w:start w:val="1"/>
      <w:numFmt w:val="decimal"/>
      <w:lvlText w:val="%4."/>
      <w:lvlJc w:val="left"/>
      <w:pPr>
        <w:ind w:left="5488" w:hanging="360"/>
      </w:pPr>
    </w:lvl>
    <w:lvl w:ilvl="4" w:tplc="040B0019" w:tentative="1">
      <w:start w:val="1"/>
      <w:numFmt w:val="lowerLetter"/>
      <w:lvlText w:val="%5."/>
      <w:lvlJc w:val="left"/>
      <w:pPr>
        <w:ind w:left="6208" w:hanging="360"/>
      </w:pPr>
    </w:lvl>
    <w:lvl w:ilvl="5" w:tplc="040B001B" w:tentative="1">
      <w:start w:val="1"/>
      <w:numFmt w:val="lowerRoman"/>
      <w:lvlText w:val="%6."/>
      <w:lvlJc w:val="right"/>
      <w:pPr>
        <w:ind w:left="6928" w:hanging="180"/>
      </w:pPr>
    </w:lvl>
    <w:lvl w:ilvl="6" w:tplc="040B000F" w:tentative="1">
      <w:start w:val="1"/>
      <w:numFmt w:val="decimal"/>
      <w:lvlText w:val="%7."/>
      <w:lvlJc w:val="left"/>
      <w:pPr>
        <w:ind w:left="7648" w:hanging="360"/>
      </w:pPr>
    </w:lvl>
    <w:lvl w:ilvl="7" w:tplc="040B0019" w:tentative="1">
      <w:start w:val="1"/>
      <w:numFmt w:val="lowerLetter"/>
      <w:lvlText w:val="%8."/>
      <w:lvlJc w:val="left"/>
      <w:pPr>
        <w:ind w:left="8368" w:hanging="360"/>
      </w:pPr>
    </w:lvl>
    <w:lvl w:ilvl="8" w:tplc="040B001B" w:tentative="1">
      <w:start w:val="1"/>
      <w:numFmt w:val="lowerRoman"/>
      <w:lvlText w:val="%9."/>
      <w:lvlJc w:val="right"/>
      <w:pPr>
        <w:ind w:left="9088" w:hanging="180"/>
      </w:pPr>
    </w:lvl>
  </w:abstractNum>
  <w:num w:numId="1">
    <w:abstractNumId w:val="4"/>
  </w:num>
  <w:num w:numId="2">
    <w:abstractNumId w:val="7"/>
  </w:num>
  <w:num w:numId="3">
    <w:abstractNumId w:val="0"/>
  </w:num>
  <w:num w:numId="4">
    <w:abstractNumId w:val="1"/>
  </w:num>
  <w:num w:numId="5">
    <w:abstractNumId w:val="5"/>
  </w:num>
  <w:num w:numId="6">
    <w:abstractNumId w:val="3"/>
  </w:num>
  <w:num w:numId="7">
    <w:abstractNumId w:val="3"/>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1304"/>
  <w:autoHyphenation/>
  <w:hyphenationZone w:val="425"/>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DF7"/>
    <w:rsid w:val="00016E55"/>
    <w:rsid w:val="00020721"/>
    <w:rsid w:val="0003182E"/>
    <w:rsid w:val="00053D44"/>
    <w:rsid w:val="00056B1E"/>
    <w:rsid w:val="000608C2"/>
    <w:rsid w:val="00063ECB"/>
    <w:rsid w:val="00075991"/>
    <w:rsid w:val="00083A1F"/>
    <w:rsid w:val="00085DDF"/>
    <w:rsid w:val="000B3024"/>
    <w:rsid w:val="000C272A"/>
    <w:rsid w:val="000C7A12"/>
    <w:rsid w:val="000D3235"/>
    <w:rsid w:val="00103C40"/>
    <w:rsid w:val="00124C0E"/>
    <w:rsid w:val="0013224E"/>
    <w:rsid w:val="001402DF"/>
    <w:rsid w:val="00140D6E"/>
    <w:rsid w:val="001431B7"/>
    <w:rsid w:val="00144D34"/>
    <w:rsid w:val="00147111"/>
    <w:rsid w:val="00150D56"/>
    <w:rsid w:val="00155F3B"/>
    <w:rsid w:val="001776E9"/>
    <w:rsid w:val="001B078B"/>
    <w:rsid w:val="001C0494"/>
    <w:rsid w:val="001C081C"/>
    <w:rsid w:val="001E5F86"/>
    <w:rsid w:val="001F70AF"/>
    <w:rsid w:val="00210152"/>
    <w:rsid w:val="00213FCF"/>
    <w:rsid w:val="002373F4"/>
    <w:rsid w:val="00292DED"/>
    <w:rsid w:val="002979F5"/>
    <w:rsid w:val="002A13C4"/>
    <w:rsid w:val="002A2930"/>
    <w:rsid w:val="002D31CC"/>
    <w:rsid w:val="002D532B"/>
    <w:rsid w:val="002D72CF"/>
    <w:rsid w:val="00307C47"/>
    <w:rsid w:val="003268C9"/>
    <w:rsid w:val="00346B03"/>
    <w:rsid w:val="00367C90"/>
    <w:rsid w:val="00393411"/>
    <w:rsid w:val="003A2869"/>
    <w:rsid w:val="003B0739"/>
    <w:rsid w:val="003B720A"/>
    <w:rsid w:val="003C21E1"/>
    <w:rsid w:val="003E6E17"/>
    <w:rsid w:val="004369B1"/>
    <w:rsid w:val="00446E3A"/>
    <w:rsid w:val="004663F5"/>
    <w:rsid w:val="0047233E"/>
    <w:rsid w:val="00485433"/>
    <w:rsid w:val="00486BE8"/>
    <w:rsid w:val="0049765D"/>
    <w:rsid w:val="004A196F"/>
    <w:rsid w:val="004C5212"/>
    <w:rsid w:val="004C6B33"/>
    <w:rsid w:val="004E3474"/>
    <w:rsid w:val="004E402E"/>
    <w:rsid w:val="00510369"/>
    <w:rsid w:val="005146D4"/>
    <w:rsid w:val="0051596E"/>
    <w:rsid w:val="005512A4"/>
    <w:rsid w:val="00551E5B"/>
    <w:rsid w:val="005626A0"/>
    <w:rsid w:val="00562E6B"/>
    <w:rsid w:val="00577D4F"/>
    <w:rsid w:val="00580710"/>
    <w:rsid w:val="005834E9"/>
    <w:rsid w:val="0059671F"/>
    <w:rsid w:val="005A674A"/>
    <w:rsid w:val="005C61E1"/>
    <w:rsid w:val="005D74D0"/>
    <w:rsid w:val="006131C2"/>
    <w:rsid w:val="00636EC3"/>
    <w:rsid w:val="006422BA"/>
    <w:rsid w:val="006569B4"/>
    <w:rsid w:val="00656E1D"/>
    <w:rsid w:val="006635A2"/>
    <w:rsid w:val="00690C38"/>
    <w:rsid w:val="006A4A91"/>
    <w:rsid w:val="006D40F8"/>
    <w:rsid w:val="006D58C7"/>
    <w:rsid w:val="006D6C2D"/>
    <w:rsid w:val="0071291D"/>
    <w:rsid w:val="00715648"/>
    <w:rsid w:val="00722420"/>
    <w:rsid w:val="0076257D"/>
    <w:rsid w:val="007729CF"/>
    <w:rsid w:val="00783B52"/>
    <w:rsid w:val="00785D97"/>
    <w:rsid w:val="007A6B80"/>
    <w:rsid w:val="007A74D4"/>
    <w:rsid w:val="007B4560"/>
    <w:rsid w:val="007B4E42"/>
    <w:rsid w:val="007B7ADB"/>
    <w:rsid w:val="007C2B22"/>
    <w:rsid w:val="00811D8D"/>
    <w:rsid w:val="008200A9"/>
    <w:rsid w:val="0084035D"/>
    <w:rsid w:val="008559F2"/>
    <w:rsid w:val="00856A60"/>
    <w:rsid w:val="00885EDF"/>
    <w:rsid w:val="008A0773"/>
    <w:rsid w:val="008A4280"/>
    <w:rsid w:val="008D797C"/>
    <w:rsid w:val="008E0F4A"/>
    <w:rsid w:val="00906E49"/>
    <w:rsid w:val="00917CBD"/>
    <w:rsid w:val="009B230C"/>
    <w:rsid w:val="009B6311"/>
    <w:rsid w:val="009D222E"/>
    <w:rsid w:val="009D2D96"/>
    <w:rsid w:val="00A135F7"/>
    <w:rsid w:val="00A16834"/>
    <w:rsid w:val="00A20447"/>
    <w:rsid w:val="00A24604"/>
    <w:rsid w:val="00A25DB8"/>
    <w:rsid w:val="00A26411"/>
    <w:rsid w:val="00A4017F"/>
    <w:rsid w:val="00A612FC"/>
    <w:rsid w:val="00A64BD2"/>
    <w:rsid w:val="00A72DAB"/>
    <w:rsid w:val="00A75231"/>
    <w:rsid w:val="00A75EAA"/>
    <w:rsid w:val="00A879AC"/>
    <w:rsid w:val="00A90735"/>
    <w:rsid w:val="00A92A43"/>
    <w:rsid w:val="00A94BB5"/>
    <w:rsid w:val="00AA5350"/>
    <w:rsid w:val="00AF2EBD"/>
    <w:rsid w:val="00AF3346"/>
    <w:rsid w:val="00B31B30"/>
    <w:rsid w:val="00B42986"/>
    <w:rsid w:val="00B646CF"/>
    <w:rsid w:val="00B727CF"/>
    <w:rsid w:val="00B877B0"/>
    <w:rsid w:val="00BB00DE"/>
    <w:rsid w:val="00BD71AC"/>
    <w:rsid w:val="00BE4CA3"/>
    <w:rsid w:val="00BF06A8"/>
    <w:rsid w:val="00C21181"/>
    <w:rsid w:val="00C25251"/>
    <w:rsid w:val="00C86AF8"/>
    <w:rsid w:val="00CB15DD"/>
    <w:rsid w:val="00CB4C78"/>
    <w:rsid w:val="00CD4A95"/>
    <w:rsid w:val="00CD66D2"/>
    <w:rsid w:val="00D05785"/>
    <w:rsid w:val="00D05D29"/>
    <w:rsid w:val="00D20819"/>
    <w:rsid w:val="00D25AD2"/>
    <w:rsid w:val="00D33411"/>
    <w:rsid w:val="00D35E49"/>
    <w:rsid w:val="00D44B33"/>
    <w:rsid w:val="00D60C53"/>
    <w:rsid w:val="00D712FC"/>
    <w:rsid w:val="00D76D7A"/>
    <w:rsid w:val="00D87C57"/>
    <w:rsid w:val="00DB428E"/>
    <w:rsid w:val="00DC0975"/>
    <w:rsid w:val="00DE107F"/>
    <w:rsid w:val="00DE217C"/>
    <w:rsid w:val="00DF2677"/>
    <w:rsid w:val="00E07440"/>
    <w:rsid w:val="00E151C6"/>
    <w:rsid w:val="00E2160A"/>
    <w:rsid w:val="00E217AC"/>
    <w:rsid w:val="00E330A7"/>
    <w:rsid w:val="00E43DF7"/>
    <w:rsid w:val="00E44094"/>
    <w:rsid w:val="00ED7415"/>
    <w:rsid w:val="00F15872"/>
    <w:rsid w:val="00F162B9"/>
    <w:rsid w:val="00F63379"/>
    <w:rsid w:val="00F7177D"/>
    <w:rsid w:val="00F734F9"/>
    <w:rsid w:val="00F73B15"/>
    <w:rsid w:val="00F8262E"/>
    <w:rsid w:val="00F94DDF"/>
    <w:rsid w:val="00FA356E"/>
    <w:rsid w:val="00FA6ACE"/>
    <w:rsid w:val="00FB6ABF"/>
    <w:rsid w:val="00FC518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6E4B79"/>
  <w15:chartTrackingRefBased/>
  <w15:docId w15:val="{0C27329F-8E5D-4287-9189-1B32E0DCA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i-FI" w:eastAsia="fi-FI"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rsid w:val="00690C38"/>
    <w:rPr>
      <w:sz w:val="24"/>
      <w:lang w:eastAsia="en-US"/>
    </w:rPr>
  </w:style>
  <w:style w:type="paragraph" w:styleId="Otsikko1">
    <w:name w:val="heading 1"/>
    <w:basedOn w:val="Normaali"/>
    <w:next w:val="Normaali"/>
    <w:link w:val="Otsikko1Char"/>
    <w:uiPriority w:val="9"/>
    <w:rsid w:val="0072242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VMNormaaliSisentmtn">
    <w:name w:val="VM_Normaali_Sisentämätön"/>
    <w:qFormat/>
    <w:rsid w:val="009D222E"/>
    <w:rPr>
      <w:sz w:val="24"/>
    </w:rPr>
  </w:style>
  <w:style w:type="paragraph" w:customStyle="1" w:styleId="VMAlatunniste">
    <w:name w:val="VM_Alatunniste"/>
    <w:basedOn w:val="VMNormaaliSisentmtn"/>
    <w:rsid w:val="009D222E"/>
    <w:rPr>
      <w:rFonts w:cs="Arial"/>
      <w:sz w:val="16"/>
      <w:szCs w:val="24"/>
    </w:rPr>
  </w:style>
  <w:style w:type="paragraph" w:customStyle="1" w:styleId="VMAsiakirjanidver">
    <w:name w:val="VM_Asiakirjan id&amp;ver"/>
    <w:basedOn w:val="VMNormaaliSisentmtn"/>
    <w:rsid w:val="009D222E"/>
    <w:rPr>
      <w:sz w:val="14"/>
    </w:rPr>
  </w:style>
  <w:style w:type="paragraph" w:customStyle="1" w:styleId="VMAsiakohta">
    <w:name w:val="VM_Asiakohta"/>
    <w:basedOn w:val="VMNormaaliSisentmtn"/>
    <w:next w:val="Normaali"/>
    <w:rsid w:val="009D222E"/>
    <w:pPr>
      <w:numPr>
        <w:numId w:val="1"/>
      </w:numPr>
      <w:spacing w:before="240" w:after="240"/>
    </w:pPr>
  </w:style>
  <w:style w:type="paragraph" w:customStyle="1" w:styleId="VMleipteksti">
    <w:name w:val="VM_leipäteksti"/>
    <w:basedOn w:val="VMNormaaliSisentmtn"/>
    <w:qFormat/>
    <w:rsid w:val="009D222E"/>
    <w:pPr>
      <w:ind w:left="2608"/>
    </w:pPr>
    <w:rPr>
      <w:szCs w:val="24"/>
    </w:rPr>
  </w:style>
  <w:style w:type="paragraph" w:customStyle="1" w:styleId="VMluettelonumeroin">
    <w:name w:val="VM_luettelo_numeroin"/>
    <w:basedOn w:val="VMleipteksti"/>
    <w:qFormat/>
    <w:rsid w:val="009B230C"/>
    <w:pPr>
      <w:numPr>
        <w:numId w:val="2"/>
      </w:numPr>
      <w:ind w:left="2965" w:hanging="357"/>
    </w:pPr>
  </w:style>
  <w:style w:type="paragraph" w:customStyle="1" w:styleId="VMLuettelonkappaletyyppi">
    <w:name w:val="VM_Luettelon kappaletyyppi"/>
    <w:basedOn w:val="VMleipteksti"/>
    <w:qFormat/>
    <w:rsid w:val="009B230C"/>
    <w:pPr>
      <w:numPr>
        <w:numId w:val="3"/>
      </w:numPr>
      <w:ind w:left="2965" w:hanging="357"/>
    </w:pPr>
  </w:style>
  <w:style w:type="paragraph" w:customStyle="1" w:styleId="VMLuettelotyylipallukka">
    <w:name w:val="VM_Luettelotyyli_pallukka"/>
    <w:basedOn w:val="VMleipteksti"/>
    <w:qFormat/>
    <w:rsid w:val="009D222E"/>
    <w:pPr>
      <w:numPr>
        <w:numId w:val="4"/>
      </w:numPr>
      <w:spacing w:after="120"/>
    </w:pPr>
  </w:style>
  <w:style w:type="paragraph" w:customStyle="1" w:styleId="VMmuistioleipteksti">
    <w:name w:val="VM_muistio_leipäteksti"/>
    <w:basedOn w:val="VMNormaaliSisentmtn"/>
    <w:rsid w:val="009D222E"/>
    <w:pPr>
      <w:ind w:left="1304"/>
    </w:pPr>
  </w:style>
  <w:style w:type="paragraph" w:customStyle="1" w:styleId="VMOtsikko1">
    <w:name w:val="VM_Otsikko 1"/>
    <w:basedOn w:val="VMNormaaliSisentmtn"/>
    <w:next w:val="VMleipteksti"/>
    <w:qFormat/>
    <w:rsid w:val="00722420"/>
    <w:pPr>
      <w:keepNext/>
      <w:spacing w:before="320" w:after="200"/>
      <w:outlineLvl w:val="0"/>
    </w:pPr>
    <w:rPr>
      <w:b/>
      <w:bCs/>
      <w:kern w:val="32"/>
      <w:sz w:val="26"/>
      <w:szCs w:val="32"/>
    </w:rPr>
  </w:style>
  <w:style w:type="paragraph" w:customStyle="1" w:styleId="VMOtsikko2">
    <w:name w:val="VM_Otsikko 2"/>
    <w:basedOn w:val="VMNormaaliSisentmtn"/>
    <w:next w:val="VMleipteksti"/>
    <w:qFormat/>
    <w:rsid w:val="00722420"/>
    <w:pPr>
      <w:spacing w:before="320" w:after="200"/>
      <w:outlineLvl w:val="1"/>
    </w:pPr>
    <w:rPr>
      <w:b/>
    </w:rPr>
  </w:style>
  <w:style w:type="paragraph" w:customStyle="1" w:styleId="VMOtsikko3">
    <w:name w:val="VM_Otsikko 3"/>
    <w:basedOn w:val="VMNormaaliSisentmtn"/>
    <w:next w:val="VMleipteksti"/>
    <w:qFormat/>
    <w:rsid w:val="00722420"/>
    <w:pPr>
      <w:spacing w:before="320" w:after="200"/>
      <w:outlineLvl w:val="2"/>
    </w:pPr>
    <w:rPr>
      <w:i/>
    </w:rPr>
  </w:style>
  <w:style w:type="paragraph" w:customStyle="1" w:styleId="VMOtsikkonum1">
    <w:name w:val="VM_Otsikko_num 1"/>
    <w:basedOn w:val="VMOtsikko1"/>
    <w:next w:val="VMleipteksti"/>
    <w:qFormat/>
    <w:rsid w:val="00722420"/>
    <w:pPr>
      <w:numPr>
        <w:numId w:val="8"/>
      </w:numPr>
      <w:ind w:left="227" w:hanging="227"/>
    </w:pPr>
  </w:style>
  <w:style w:type="paragraph" w:customStyle="1" w:styleId="VMOtsikkonum2">
    <w:name w:val="VM_Otsikko_num 2"/>
    <w:next w:val="VMleipteksti"/>
    <w:qFormat/>
    <w:rsid w:val="00722420"/>
    <w:pPr>
      <w:numPr>
        <w:ilvl w:val="1"/>
        <w:numId w:val="8"/>
      </w:numPr>
      <w:spacing w:before="320" w:after="200"/>
      <w:ind w:left="397" w:hanging="397"/>
      <w:outlineLvl w:val="1"/>
    </w:pPr>
    <w:rPr>
      <w:b/>
      <w:sz w:val="24"/>
    </w:rPr>
  </w:style>
  <w:style w:type="paragraph" w:customStyle="1" w:styleId="VMOtsikkonum3">
    <w:name w:val="VM_Otsikko_num 3"/>
    <w:basedOn w:val="VMOtsikko3"/>
    <w:next w:val="VMleipteksti"/>
    <w:qFormat/>
    <w:rsid w:val="00722420"/>
    <w:pPr>
      <w:numPr>
        <w:ilvl w:val="2"/>
        <w:numId w:val="8"/>
      </w:numPr>
      <w:ind w:left="567" w:hanging="567"/>
    </w:pPr>
  </w:style>
  <w:style w:type="paragraph" w:customStyle="1" w:styleId="VMRiippuva">
    <w:name w:val="VM_Riippuva"/>
    <w:basedOn w:val="VMNormaaliSisentmtn"/>
    <w:next w:val="VMleipteksti"/>
    <w:qFormat/>
    <w:rsid w:val="009D222E"/>
    <w:pPr>
      <w:ind w:left="2608" w:hanging="2608"/>
    </w:pPr>
  </w:style>
  <w:style w:type="paragraph" w:customStyle="1" w:styleId="VMYltunniste">
    <w:name w:val="VM_Ylätunniste"/>
    <w:basedOn w:val="VMNormaaliSisentmtn"/>
    <w:qFormat/>
    <w:rsid w:val="009D222E"/>
    <w:pPr>
      <w:tabs>
        <w:tab w:val="left" w:pos="1304"/>
        <w:tab w:val="left" w:pos="2608"/>
        <w:tab w:val="left" w:pos="3912"/>
        <w:tab w:val="left" w:pos="5216"/>
        <w:tab w:val="left" w:pos="6521"/>
        <w:tab w:val="left" w:pos="7825"/>
        <w:tab w:val="left" w:pos="9129"/>
      </w:tabs>
    </w:pPr>
    <w:rPr>
      <w:szCs w:val="24"/>
    </w:rPr>
  </w:style>
  <w:style w:type="paragraph" w:styleId="Alatunniste">
    <w:name w:val="footer"/>
    <w:basedOn w:val="Normaali"/>
    <w:link w:val="AlatunnisteChar"/>
    <w:uiPriority w:val="99"/>
    <w:semiHidden/>
    <w:unhideWhenUsed/>
    <w:rsid w:val="008E0F4A"/>
    <w:pPr>
      <w:tabs>
        <w:tab w:val="center" w:pos="4819"/>
        <w:tab w:val="right" w:pos="9638"/>
      </w:tabs>
    </w:pPr>
  </w:style>
  <w:style w:type="character" w:customStyle="1" w:styleId="AlatunnisteChar">
    <w:name w:val="Alatunniste Char"/>
    <w:basedOn w:val="Kappaleenoletusfontti"/>
    <w:link w:val="Alatunniste"/>
    <w:uiPriority w:val="99"/>
    <w:semiHidden/>
    <w:rsid w:val="008E0F4A"/>
    <w:rPr>
      <w:sz w:val="24"/>
      <w:lang w:eastAsia="en-US"/>
    </w:rPr>
  </w:style>
  <w:style w:type="paragraph" w:styleId="Seliteteksti">
    <w:name w:val="Balloon Text"/>
    <w:basedOn w:val="Normaali"/>
    <w:link w:val="SelitetekstiChar"/>
    <w:uiPriority w:val="99"/>
    <w:semiHidden/>
    <w:unhideWhenUsed/>
    <w:rsid w:val="00CB4C78"/>
    <w:rPr>
      <w:rFonts w:ascii="Tahoma" w:hAnsi="Tahoma" w:cs="Tahoma"/>
      <w:sz w:val="16"/>
      <w:szCs w:val="16"/>
    </w:rPr>
  </w:style>
  <w:style w:type="character" w:customStyle="1" w:styleId="SelitetekstiChar">
    <w:name w:val="Seliteteksti Char"/>
    <w:basedOn w:val="Kappaleenoletusfontti"/>
    <w:link w:val="Seliteteksti"/>
    <w:uiPriority w:val="99"/>
    <w:semiHidden/>
    <w:rsid w:val="00CB4C78"/>
    <w:rPr>
      <w:rFonts w:ascii="Tahoma" w:hAnsi="Tahoma" w:cs="Tahoma"/>
      <w:sz w:val="16"/>
      <w:szCs w:val="16"/>
      <w:lang w:eastAsia="en-US"/>
    </w:rPr>
  </w:style>
  <w:style w:type="character" w:customStyle="1" w:styleId="Otsikko1Char">
    <w:name w:val="Otsikko 1 Char"/>
    <w:basedOn w:val="Kappaleenoletusfontti"/>
    <w:link w:val="Otsikko1"/>
    <w:uiPriority w:val="9"/>
    <w:rsid w:val="00722420"/>
    <w:rPr>
      <w:rFonts w:asciiTheme="majorHAnsi" w:eastAsiaTheme="majorEastAsia" w:hAnsiTheme="majorHAnsi" w:cstheme="majorBidi"/>
      <w:b/>
      <w:bCs/>
      <w:color w:val="365F91" w:themeColor="accent1" w:themeShade="BF"/>
      <w:sz w:val="28"/>
      <w:szCs w:val="28"/>
      <w:lang w:eastAsia="en-US"/>
    </w:rPr>
  </w:style>
  <w:style w:type="paragraph" w:styleId="Yltunniste">
    <w:name w:val="header"/>
    <w:basedOn w:val="Normaali"/>
    <w:link w:val="YltunnisteChar"/>
    <w:uiPriority w:val="99"/>
    <w:semiHidden/>
    <w:unhideWhenUsed/>
    <w:rsid w:val="009B6311"/>
    <w:pPr>
      <w:tabs>
        <w:tab w:val="center" w:pos="4819"/>
        <w:tab w:val="right" w:pos="9638"/>
      </w:tabs>
    </w:pPr>
  </w:style>
  <w:style w:type="character" w:customStyle="1" w:styleId="YltunnisteChar">
    <w:name w:val="Ylätunniste Char"/>
    <w:basedOn w:val="Kappaleenoletusfontti"/>
    <w:link w:val="Yltunniste"/>
    <w:uiPriority w:val="99"/>
    <w:semiHidden/>
    <w:rsid w:val="009B6311"/>
    <w:rPr>
      <w:sz w:val="24"/>
      <w:lang w:eastAsia="en-US"/>
    </w:rPr>
  </w:style>
  <w:style w:type="paragraph" w:styleId="Kommentinteksti">
    <w:name w:val="annotation text"/>
    <w:basedOn w:val="Normaali"/>
    <w:link w:val="KommentintekstiChar"/>
    <w:uiPriority w:val="99"/>
    <w:semiHidden/>
    <w:unhideWhenUsed/>
    <w:rsid w:val="00D712FC"/>
    <w:rPr>
      <w:sz w:val="20"/>
    </w:rPr>
  </w:style>
  <w:style w:type="character" w:customStyle="1" w:styleId="KommentintekstiChar">
    <w:name w:val="Kommentin teksti Char"/>
    <w:basedOn w:val="Kappaleenoletusfontti"/>
    <w:link w:val="Kommentinteksti"/>
    <w:uiPriority w:val="99"/>
    <w:semiHidden/>
    <w:rsid w:val="00D712FC"/>
    <w:rPr>
      <w:lang w:eastAsia="en-US"/>
    </w:rPr>
  </w:style>
  <w:style w:type="character" w:styleId="Kommentinviite">
    <w:name w:val="annotation reference"/>
    <w:basedOn w:val="Kappaleenoletusfontti"/>
    <w:uiPriority w:val="99"/>
    <w:semiHidden/>
    <w:unhideWhenUsed/>
    <w:rsid w:val="00D712FC"/>
    <w:rPr>
      <w:sz w:val="16"/>
      <w:szCs w:val="16"/>
    </w:rPr>
  </w:style>
  <w:style w:type="table" w:styleId="TaulukkoRuudukko">
    <w:name w:val="Table Grid"/>
    <w:basedOn w:val="Normaalitaulukko"/>
    <w:uiPriority w:val="59"/>
    <w:rsid w:val="00D712F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aviitteenteksti">
    <w:name w:val="footnote text"/>
    <w:basedOn w:val="Normaali"/>
    <w:link w:val="AlaviitteentekstiChar"/>
    <w:uiPriority w:val="99"/>
    <w:semiHidden/>
    <w:unhideWhenUsed/>
    <w:rsid w:val="00E217AC"/>
    <w:rPr>
      <w:sz w:val="20"/>
    </w:rPr>
  </w:style>
  <w:style w:type="character" w:customStyle="1" w:styleId="AlaviitteentekstiChar">
    <w:name w:val="Alaviitteen teksti Char"/>
    <w:basedOn w:val="Kappaleenoletusfontti"/>
    <w:link w:val="Alaviitteenteksti"/>
    <w:uiPriority w:val="99"/>
    <w:semiHidden/>
    <w:rsid w:val="00E217AC"/>
    <w:rPr>
      <w:lang w:eastAsia="en-US"/>
    </w:rPr>
  </w:style>
  <w:style w:type="character" w:styleId="Alaviitteenviite">
    <w:name w:val="footnote reference"/>
    <w:basedOn w:val="Kappaleenoletusfontti"/>
    <w:uiPriority w:val="99"/>
    <w:semiHidden/>
    <w:unhideWhenUsed/>
    <w:rsid w:val="00E217AC"/>
    <w:rPr>
      <w:vertAlign w:val="superscript"/>
    </w:rPr>
  </w:style>
  <w:style w:type="paragraph" w:styleId="Luettelokappale">
    <w:name w:val="List Paragraph"/>
    <w:basedOn w:val="Normaali"/>
    <w:uiPriority w:val="34"/>
    <w:rsid w:val="00BB00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8871">
      <w:bodyDiv w:val="1"/>
      <w:marLeft w:val="0"/>
      <w:marRight w:val="0"/>
      <w:marTop w:val="0"/>
      <w:marBottom w:val="0"/>
      <w:divBdr>
        <w:top w:val="none" w:sz="0" w:space="0" w:color="auto"/>
        <w:left w:val="none" w:sz="0" w:space="0" w:color="auto"/>
        <w:bottom w:val="none" w:sz="0" w:space="0" w:color="auto"/>
        <w:right w:val="none" w:sz="0" w:space="0" w:color="auto"/>
      </w:divBdr>
    </w:div>
    <w:div w:id="13238633">
      <w:bodyDiv w:val="1"/>
      <w:marLeft w:val="0"/>
      <w:marRight w:val="0"/>
      <w:marTop w:val="0"/>
      <w:marBottom w:val="0"/>
      <w:divBdr>
        <w:top w:val="none" w:sz="0" w:space="0" w:color="auto"/>
        <w:left w:val="none" w:sz="0" w:space="0" w:color="auto"/>
        <w:bottom w:val="none" w:sz="0" w:space="0" w:color="auto"/>
        <w:right w:val="none" w:sz="0" w:space="0" w:color="auto"/>
      </w:divBdr>
    </w:div>
    <w:div w:id="84617241">
      <w:bodyDiv w:val="1"/>
      <w:marLeft w:val="0"/>
      <w:marRight w:val="0"/>
      <w:marTop w:val="0"/>
      <w:marBottom w:val="0"/>
      <w:divBdr>
        <w:top w:val="none" w:sz="0" w:space="0" w:color="auto"/>
        <w:left w:val="none" w:sz="0" w:space="0" w:color="auto"/>
        <w:bottom w:val="none" w:sz="0" w:space="0" w:color="auto"/>
        <w:right w:val="none" w:sz="0" w:space="0" w:color="auto"/>
      </w:divBdr>
    </w:div>
    <w:div w:id="218052227">
      <w:bodyDiv w:val="1"/>
      <w:marLeft w:val="0"/>
      <w:marRight w:val="0"/>
      <w:marTop w:val="0"/>
      <w:marBottom w:val="0"/>
      <w:divBdr>
        <w:top w:val="none" w:sz="0" w:space="0" w:color="auto"/>
        <w:left w:val="none" w:sz="0" w:space="0" w:color="auto"/>
        <w:bottom w:val="none" w:sz="0" w:space="0" w:color="auto"/>
        <w:right w:val="none" w:sz="0" w:space="0" w:color="auto"/>
      </w:divBdr>
    </w:div>
    <w:div w:id="597644421">
      <w:bodyDiv w:val="1"/>
      <w:marLeft w:val="0"/>
      <w:marRight w:val="0"/>
      <w:marTop w:val="0"/>
      <w:marBottom w:val="0"/>
      <w:divBdr>
        <w:top w:val="none" w:sz="0" w:space="0" w:color="auto"/>
        <w:left w:val="none" w:sz="0" w:space="0" w:color="auto"/>
        <w:bottom w:val="none" w:sz="0" w:space="0" w:color="auto"/>
        <w:right w:val="none" w:sz="0" w:space="0" w:color="auto"/>
      </w:divBdr>
    </w:div>
    <w:div w:id="892812434">
      <w:bodyDiv w:val="1"/>
      <w:marLeft w:val="0"/>
      <w:marRight w:val="0"/>
      <w:marTop w:val="0"/>
      <w:marBottom w:val="0"/>
      <w:divBdr>
        <w:top w:val="none" w:sz="0" w:space="0" w:color="auto"/>
        <w:left w:val="none" w:sz="0" w:space="0" w:color="auto"/>
        <w:bottom w:val="none" w:sz="0" w:space="0" w:color="auto"/>
        <w:right w:val="none" w:sz="0" w:space="0" w:color="auto"/>
      </w:divBdr>
    </w:div>
    <w:div w:id="1027102697">
      <w:bodyDiv w:val="1"/>
      <w:marLeft w:val="0"/>
      <w:marRight w:val="0"/>
      <w:marTop w:val="0"/>
      <w:marBottom w:val="0"/>
      <w:divBdr>
        <w:top w:val="none" w:sz="0" w:space="0" w:color="auto"/>
        <w:left w:val="none" w:sz="0" w:space="0" w:color="auto"/>
        <w:bottom w:val="none" w:sz="0" w:space="0" w:color="auto"/>
        <w:right w:val="none" w:sz="0" w:space="0" w:color="auto"/>
      </w:divBdr>
    </w:div>
    <w:div w:id="1485389973">
      <w:bodyDiv w:val="1"/>
      <w:marLeft w:val="0"/>
      <w:marRight w:val="0"/>
      <w:marTop w:val="0"/>
      <w:marBottom w:val="0"/>
      <w:divBdr>
        <w:top w:val="none" w:sz="0" w:space="0" w:color="auto"/>
        <w:left w:val="none" w:sz="0" w:space="0" w:color="auto"/>
        <w:bottom w:val="none" w:sz="0" w:space="0" w:color="auto"/>
        <w:right w:val="none" w:sz="0" w:space="0" w:color="auto"/>
      </w:divBdr>
    </w:div>
    <w:div w:id="1983339237">
      <w:bodyDiv w:val="1"/>
      <w:marLeft w:val="0"/>
      <w:marRight w:val="0"/>
      <w:marTop w:val="0"/>
      <w:marBottom w:val="0"/>
      <w:divBdr>
        <w:top w:val="none" w:sz="0" w:space="0" w:color="auto"/>
        <w:left w:val="none" w:sz="0" w:space="0" w:color="auto"/>
        <w:bottom w:val="none" w:sz="0" w:space="0" w:color="auto"/>
        <w:right w:val="none" w:sz="0" w:space="0" w:color="auto"/>
      </w:divBdr>
    </w:div>
    <w:div w:id="2130855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BF95C-8D3D-4B74-93D9-B648D83CC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1604</TotalTime>
  <Pages>10</Pages>
  <Words>2422</Words>
  <Characters>19622</Characters>
  <Application>Microsoft Office Word</Application>
  <DocSecurity>0</DocSecurity>
  <Lines>163</Lines>
  <Paragraphs>43</Paragraphs>
  <ScaleCrop>false</ScaleCrop>
  <HeadingPairs>
    <vt:vector size="2" baseType="variant">
      <vt:variant>
        <vt:lpstr>Otsikko</vt:lpstr>
      </vt:variant>
      <vt:variant>
        <vt:i4>1</vt:i4>
      </vt:variant>
    </vt:vector>
  </HeadingPairs>
  <TitlesOfParts>
    <vt:vector size="1" baseType="lpstr">
      <vt:lpstr/>
    </vt:vector>
  </TitlesOfParts>
  <Company>Suomen valtion</Company>
  <LinksUpToDate>false</LinksUpToDate>
  <CharactersWithSpaces>22001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Jääskeläinen Saara</dc:creator>
  <cp:keywords/>
  <dc:description/>
  <cp:lastModifiedBy>Jääskeläinen Saara (LVM)</cp:lastModifiedBy>
  <cp:revision>4</cp:revision>
  <dcterms:created xsi:type="dcterms:W3CDTF">2021-09-15T05:41:00Z</dcterms:created>
  <dcterms:modified xsi:type="dcterms:W3CDTF">2021-09-16T12:30:00Z</dcterms:modified>
</cp:coreProperties>
</file>