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00" w:rsidRPr="00511724" w:rsidRDefault="00504800">
      <w:pPr>
        <w:rPr>
          <w:rFonts w:ascii="Arial" w:hAnsi="Arial" w:cs="Arial"/>
          <w:b/>
        </w:rPr>
      </w:pPr>
      <w:r w:rsidRPr="00511724">
        <w:rPr>
          <w:rFonts w:ascii="Arial" w:hAnsi="Arial" w:cs="Arial"/>
          <w:b/>
        </w:rPr>
        <w:t xml:space="preserve">YMPÄRISTÖTEOLLISUUS JA -PALVELUT YTP:N, SUOMEN YRITTÄJIEN JA </w:t>
      </w:r>
      <w:r w:rsidR="00EF7063" w:rsidRPr="00511724">
        <w:rPr>
          <w:rFonts w:ascii="Arial" w:hAnsi="Arial" w:cs="Arial"/>
          <w:b/>
        </w:rPr>
        <w:t xml:space="preserve">ELINKEINOELÄMÄN KESKUSLIITTO EK:N </w:t>
      </w:r>
      <w:r w:rsidR="0011130F" w:rsidRPr="00511724">
        <w:rPr>
          <w:rFonts w:ascii="Arial" w:hAnsi="Arial" w:cs="Arial"/>
          <w:b/>
        </w:rPr>
        <w:t>ERIÄVÄ MIELIPIDE</w:t>
      </w:r>
      <w:r w:rsidR="0009380E" w:rsidRPr="00511724">
        <w:rPr>
          <w:rFonts w:ascii="Arial" w:hAnsi="Arial" w:cs="Arial"/>
          <w:b/>
        </w:rPr>
        <w:t xml:space="preserve"> KOSKIEN </w:t>
      </w:r>
      <w:r w:rsidRPr="00511724">
        <w:rPr>
          <w:rFonts w:ascii="Arial" w:hAnsi="Arial" w:cs="Arial"/>
          <w:b/>
        </w:rPr>
        <w:t>JÄTEHUOLLON HANKINTAYKSIKÖI</w:t>
      </w:r>
      <w:r w:rsidR="00326FB8" w:rsidRPr="00511724">
        <w:rPr>
          <w:rFonts w:ascii="Arial" w:hAnsi="Arial" w:cs="Arial"/>
          <w:b/>
        </w:rPr>
        <w:t xml:space="preserve">DEN SIDOSYKSIKKÖASEMAA </w:t>
      </w:r>
      <w:r w:rsidRPr="00511724">
        <w:rPr>
          <w:rFonts w:ascii="Arial" w:hAnsi="Arial" w:cs="Arial"/>
          <w:b/>
        </w:rPr>
        <w:t>JA KUNNAN YKSINOIKEUTTA ASUMISESSA SYNTYVÄÄN JÄTTEESEEN</w:t>
      </w:r>
    </w:p>
    <w:p w:rsidR="00575FFD" w:rsidRPr="00511724" w:rsidRDefault="00575FFD">
      <w:pPr>
        <w:rPr>
          <w:rFonts w:ascii="Arial" w:hAnsi="Arial" w:cs="Arial"/>
        </w:rPr>
      </w:pPr>
    </w:p>
    <w:p w:rsidR="004C3878" w:rsidRPr="00511724" w:rsidRDefault="00326FB8">
      <w:pPr>
        <w:rPr>
          <w:rFonts w:ascii="Arial" w:hAnsi="Arial" w:cs="Arial"/>
        </w:rPr>
      </w:pPr>
      <w:r w:rsidRPr="00511724">
        <w:rPr>
          <w:rFonts w:ascii="Arial" w:hAnsi="Arial" w:cs="Arial"/>
        </w:rPr>
        <w:t>Jätelain muuttamista selvittä</w:t>
      </w:r>
      <w:r w:rsidR="00EC79A4" w:rsidRPr="00511724">
        <w:rPr>
          <w:rFonts w:ascii="Arial" w:hAnsi="Arial" w:cs="Arial"/>
        </w:rPr>
        <w:t>neen</w:t>
      </w:r>
      <w:r w:rsidRPr="00511724">
        <w:rPr>
          <w:rFonts w:ascii="Arial" w:hAnsi="Arial" w:cs="Arial"/>
        </w:rPr>
        <w:t xml:space="preserve"> työryhmän loppuraportissa ehdotetaan, että jätehuollon hankintayksiköiden kohdalla poikettaisiin </w:t>
      </w:r>
      <w:r w:rsidR="00D13BA1" w:rsidRPr="00511724">
        <w:rPr>
          <w:rFonts w:ascii="Arial" w:hAnsi="Arial" w:cs="Arial"/>
        </w:rPr>
        <w:t>julkisista hankinnoista ja käyttöoikeussopimuksista annetun lain 1397/2016 (jäljempänä hankintalaki) sään</w:t>
      </w:r>
      <w:r w:rsidRPr="00511724">
        <w:rPr>
          <w:rFonts w:ascii="Arial" w:hAnsi="Arial" w:cs="Arial"/>
        </w:rPr>
        <w:t>nöksistä koskien hankintoja hankintayksikön sidosyksiköltä, ja että kunnall</w:t>
      </w:r>
      <w:r w:rsidR="00DC53C2" w:rsidRPr="00511724">
        <w:rPr>
          <w:rFonts w:ascii="Arial" w:hAnsi="Arial" w:cs="Arial"/>
        </w:rPr>
        <w:t>a säilyisi jatkossakin yksinoikeus asumisessa syntyvän jätteen lisäksi</w:t>
      </w:r>
      <w:r w:rsidR="001A194C" w:rsidRPr="00511724">
        <w:rPr>
          <w:rFonts w:ascii="Arial" w:hAnsi="Arial" w:cs="Arial"/>
        </w:rPr>
        <w:t xml:space="preserve"> myös</w:t>
      </w:r>
      <w:r w:rsidR="00DC53C2" w:rsidRPr="00511724">
        <w:rPr>
          <w:rFonts w:ascii="Arial" w:hAnsi="Arial" w:cs="Arial"/>
        </w:rPr>
        <w:t xml:space="preserve"> kunnan omassa toiminnassa syntyvään yhdyskuntajätteeseen. </w:t>
      </w:r>
      <w:r w:rsidR="004C3878" w:rsidRPr="00511724">
        <w:rPr>
          <w:rFonts w:ascii="Arial" w:hAnsi="Arial" w:cs="Arial"/>
          <w:u w:val="single"/>
        </w:rPr>
        <w:t xml:space="preserve">Emme hyväksy </w:t>
      </w:r>
      <w:r w:rsidRPr="00511724">
        <w:rPr>
          <w:rFonts w:ascii="Arial" w:hAnsi="Arial" w:cs="Arial"/>
          <w:u w:val="single"/>
        </w:rPr>
        <w:t xml:space="preserve">loppuraportin ehdotuksia </w:t>
      </w:r>
      <w:r w:rsidR="006349DF" w:rsidRPr="00511724">
        <w:rPr>
          <w:rFonts w:ascii="Arial" w:hAnsi="Arial" w:cs="Arial"/>
          <w:u w:val="single"/>
        </w:rPr>
        <w:t>näissä kysymyksissä</w:t>
      </w:r>
      <w:r w:rsidR="004C3878" w:rsidRPr="00511724">
        <w:rPr>
          <w:rFonts w:ascii="Arial" w:hAnsi="Arial" w:cs="Arial"/>
        </w:rPr>
        <w:t xml:space="preserve">. </w:t>
      </w:r>
    </w:p>
    <w:p w:rsidR="00575FFD" w:rsidRPr="00511724" w:rsidRDefault="00575FFD">
      <w:pPr>
        <w:rPr>
          <w:rFonts w:ascii="Arial" w:hAnsi="Arial" w:cs="Arial"/>
          <w:b/>
        </w:rPr>
      </w:pPr>
    </w:p>
    <w:p w:rsidR="00326FB8" w:rsidRPr="00511724" w:rsidRDefault="00326FB8">
      <w:pPr>
        <w:rPr>
          <w:rFonts w:ascii="Arial" w:hAnsi="Arial" w:cs="Arial"/>
          <w:b/>
        </w:rPr>
      </w:pPr>
      <w:r w:rsidRPr="00511724">
        <w:rPr>
          <w:rFonts w:ascii="Arial" w:hAnsi="Arial" w:cs="Arial"/>
          <w:b/>
        </w:rPr>
        <w:t xml:space="preserve">Hankintalain sidosyksikkösääntely jätehuollossa </w:t>
      </w:r>
    </w:p>
    <w:p w:rsidR="00221401" w:rsidRPr="00511724" w:rsidRDefault="00D13BA1" w:rsidP="002106B0">
      <w:pPr>
        <w:rPr>
          <w:rFonts w:ascii="Arial" w:hAnsi="Arial" w:cs="Arial"/>
          <w:color w:val="FF0000"/>
        </w:rPr>
      </w:pPr>
      <w:r w:rsidRPr="00511724">
        <w:rPr>
          <w:rFonts w:ascii="Arial" w:hAnsi="Arial" w:cs="Arial"/>
        </w:rPr>
        <w:t>Hankintalain</w:t>
      </w:r>
      <w:r w:rsidR="002106B0" w:rsidRPr="00511724">
        <w:rPr>
          <w:rFonts w:ascii="Arial" w:hAnsi="Arial" w:cs="Arial"/>
        </w:rPr>
        <w:t xml:space="preserve"> 15 §:ssä säädetään</w:t>
      </w:r>
      <w:r w:rsidR="005D55F6" w:rsidRPr="00511724">
        <w:rPr>
          <w:rFonts w:ascii="Arial" w:hAnsi="Arial" w:cs="Arial"/>
        </w:rPr>
        <w:t xml:space="preserve"> poikkeuksena yleisestä hankintojen kilpailuttamisvelvollisuudesta</w:t>
      </w:r>
      <w:r w:rsidR="002106B0" w:rsidRPr="00511724">
        <w:rPr>
          <w:rFonts w:ascii="Arial" w:hAnsi="Arial" w:cs="Arial"/>
        </w:rPr>
        <w:t xml:space="preserve">, että hankintayksikkö voi lainkohdassa tarkemmin määrättyjen edellytysten täyttyessä tehdä hankintoja </w:t>
      </w:r>
      <w:r w:rsidR="005D55F6" w:rsidRPr="00511724">
        <w:rPr>
          <w:rFonts w:ascii="Arial" w:hAnsi="Arial" w:cs="Arial"/>
        </w:rPr>
        <w:t xml:space="preserve">omalta sidosyksiköltään </w:t>
      </w:r>
      <w:r w:rsidR="002106B0" w:rsidRPr="00511724">
        <w:rPr>
          <w:rFonts w:ascii="Arial" w:hAnsi="Arial" w:cs="Arial"/>
        </w:rPr>
        <w:t>ilman kilpailuttamista</w:t>
      </w:r>
      <w:r w:rsidR="005D55F6" w:rsidRPr="00511724">
        <w:rPr>
          <w:rFonts w:ascii="Arial" w:hAnsi="Arial" w:cs="Arial"/>
        </w:rPr>
        <w:t xml:space="preserve">. </w:t>
      </w:r>
      <w:r w:rsidR="00221401" w:rsidRPr="00511724">
        <w:rPr>
          <w:rFonts w:ascii="Arial" w:hAnsi="Arial" w:cs="Arial"/>
        </w:rPr>
        <w:t xml:space="preserve">Yksi edellytyksistä on, että </w:t>
      </w:r>
      <w:r w:rsidR="006133A7" w:rsidRPr="00511724">
        <w:rPr>
          <w:rFonts w:ascii="Arial" w:hAnsi="Arial" w:cs="Arial"/>
        </w:rPr>
        <w:t xml:space="preserve">sidosyksikkö harjoittaa enintään 5 %:n ja enintään 500.000 euron osuuden liiketoiminnastaan muiden tahojen kuin niiden hankintayksiköiden kanssa, joiden määräysvallassa se on. </w:t>
      </w:r>
    </w:p>
    <w:p w:rsidR="00221401" w:rsidRPr="00511724" w:rsidRDefault="00830D63" w:rsidP="002106B0">
      <w:pPr>
        <w:rPr>
          <w:rFonts w:ascii="Arial" w:hAnsi="Arial" w:cs="Arial"/>
        </w:rPr>
      </w:pPr>
      <w:r w:rsidRPr="00511724">
        <w:rPr>
          <w:rFonts w:ascii="Arial" w:hAnsi="Arial" w:cs="Arial"/>
        </w:rPr>
        <w:t>Hankintalain esitöissä on perusteltu laajasti, miksi on</w:t>
      </w:r>
      <w:r w:rsidR="00FC7732" w:rsidRPr="00511724">
        <w:rPr>
          <w:rFonts w:ascii="Arial" w:hAnsi="Arial" w:cs="Arial"/>
        </w:rPr>
        <w:t xml:space="preserve"> välttämätöntä</w:t>
      </w:r>
      <w:r w:rsidRPr="00511724">
        <w:rPr>
          <w:rFonts w:ascii="Arial" w:hAnsi="Arial" w:cs="Arial"/>
        </w:rPr>
        <w:t xml:space="preserve"> rajoittaa sidosyksiköiden myyntiä muille kuin omistajilleen. Sidosyksiköt voisivat vähäistä suuremman myynnin kautta vääristää kilpailua markkinoilla hyödyntämällä määräysvaltaa käyttäviltä hankintayksiköiltä kilpailuttamatta saatuja ja usein sidosyksikölle erittäin edullisia hankintasopimuksia. </w:t>
      </w:r>
      <w:r w:rsidR="0087014F" w:rsidRPr="00511724">
        <w:rPr>
          <w:rFonts w:ascii="Arial" w:hAnsi="Arial" w:cs="Arial"/>
        </w:rPr>
        <w:t>Sidosyksikkö saisi näin verovaroin kustannettuja epäreiluja kilpailuetuja yksityisiin yrityksiin verrattuna. Suurikokoisen sidosyksikön liiketoiminnasta jo muutaman prosentin sallittu ulosmyynti voi</w:t>
      </w:r>
      <w:r w:rsidR="00FC7732" w:rsidRPr="00511724">
        <w:rPr>
          <w:rFonts w:ascii="Arial" w:hAnsi="Arial" w:cs="Arial"/>
        </w:rPr>
        <w:t>si</w:t>
      </w:r>
      <w:r w:rsidR="0087014F" w:rsidRPr="00511724">
        <w:rPr>
          <w:rFonts w:ascii="Arial" w:hAnsi="Arial" w:cs="Arial"/>
        </w:rPr>
        <w:t xml:space="preserve"> tarkoittaa miljoonien eurojen suuruista myyntiä markkinoille. Tästä syystä </w:t>
      </w:r>
      <w:r w:rsidR="003456D2" w:rsidRPr="00511724">
        <w:rPr>
          <w:rFonts w:ascii="Arial" w:hAnsi="Arial" w:cs="Arial"/>
        </w:rPr>
        <w:t xml:space="preserve">hankintalaissa </w:t>
      </w:r>
      <w:r w:rsidR="0087014F" w:rsidRPr="00511724">
        <w:rPr>
          <w:rFonts w:ascii="Arial" w:hAnsi="Arial" w:cs="Arial"/>
        </w:rPr>
        <w:t xml:space="preserve">katsottiin välttämättömäksi asettaa prosenttimääräisen rajan lisäksi myös euromääräinen raja. </w:t>
      </w:r>
    </w:p>
    <w:p w:rsidR="00CD708C" w:rsidRPr="00511724" w:rsidRDefault="00647939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Työryhmän loppuraportissa ehdotetaan, että jätehuollossa poikettaisiin tuoreen hankintalain yleisesti kaikkia toimialoja koskevasta sidosyksikkösääntelystä, ja kevennettäisiin hankintalain 15 §:ssä asetettuja edellytyksiä kilpailuttamattomille hankinnoille sidosyksiköltä. Loppuraportin mukaan jätehuollossa ei sovellettaisi lainkaan euromääräistä rajaa, ja prosenttimääräinen raja nostettaisiin viidestä kymmeneen. </w:t>
      </w:r>
      <w:r w:rsidR="008A42E2" w:rsidRPr="00511724">
        <w:rPr>
          <w:rFonts w:ascii="Arial" w:hAnsi="Arial" w:cs="Arial"/>
        </w:rPr>
        <w:t xml:space="preserve">Loppuraportin perustelut ratkaisulle ovat niukat ja mielestämme kestämättömät. </w:t>
      </w:r>
      <w:r w:rsidR="00CD708C" w:rsidRPr="00511724">
        <w:rPr>
          <w:rFonts w:ascii="Arial" w:hAnsi="Arial" w:cs="Arial"/>
        </w:rPr>
        <w:t xml:space="preserve">Keskeisin ja lähes ainoa perustelu vaikuttaa olevan tarve turvata kuntien mahdollisuudet tuottaa jätelain 33 §:n mukaista palvelua sitä tarvitseville. </w:t>
      </w:r>
    </w:p>
    <w:p w:rsidR="00CD708C" w:rsidRPr="00511724" w:rsidRDefault="00CD708C">
      <w:pPr>
        <w:rPr>
          <w:rFonts w:ascii="Arial" w:hAnsi="Arial" w:cs="Arial"/>
        </w:rPr>
      </w:pPr>
      <w:r w:rsidRPr="00511724">
        <w:rPr>
          <w:rFonts w:ascii="Arial" w:hAnsi="Arial" w:cs="Arial"/>
        </w:rPr>
        <w:t>Jätelain 33 §:ssä säädetään kunnan velvollisuudesta järjestää jätehuolto silloin, kun jätteen haltija ei voi saada palvelua muualta palvelutarjonnan puutteen vuoksi</w:t>
      </w:r>
      <w:r w:rsidR="00A57891" w:rsidRPr="00511724">
        <w:rPr>
          <w:rFonts w:ascii="Arial" w:hAnsi="Arial" w:cs="Arial"/>
        </w:rPr>
        <w:t xml:space="preserve"> (kunnan toissijainen velvollisuus</w:t>
      </w:r>
      <w:r w:rsidR="001D26FF" w:rsidRPr="00511724">
        <w:rPr>
          <w:rFonts w:ascii="Arial" w:hAnsi="Arial" w:cs="Arial"/>
        </w:rPr>
        <w:t xml:space="preserve">, jäljempänä </w:t>
      </w:r>
      <w:r w:rsidR="00A57891" w:rsidRPr="00511724">
        <w:rPr>
          <w:rFonts w:ascii="Arial" w:hAnsi="Arial" w:cs="Arial"/>
        </w:rPr>
        <w:t xml:space="preserve">tsv). </w:t>
      </w:r>
      <w:r w:rsidR="00BA2430" w:rsidRPr="00511724">
        <w:rPr>
          <w:rFonts w:ascii="Arial" w:hAnsi="Arial" w:cs="Arial"/>
        </w:rPr>
        <w:t>Yhdymme loppuraportissa esitettyyn näkemykseen siitä, että tsv on tarpeellinen monille jätteenhaltijoille, myös yrityksille</w:t>
      </w:r>
      <w:r w:rsidR="00A93DDB" w:rsidRPr="00511724">
        <w:rPr>
          <w:rFonts w:ascii="Arial" w:hAnsi="Arial" w:cs="Arial"/>
        </w:rPr>
        <w:t>.</w:t>
      </w:r>
      <w:r w:rsidR="00BA2430" w:rsidRPr="00511724">
        <w:rPr>
          <w:rFonts w:ascii="Arial" w:hAnsi="Arial" w:cs="Arial"/>
        </w:rPr>
        <w:t xml:space="preserve"> Samoin yhdymme näkemykseen siitä, ett</w:t>
      </w:r>
      <w:r w:rsidR="00ED0480" w:rsidRPr="00511724">
        <w:rPr>
          <w:rFonts w:ascii="Arial" w:hAnsi="Arial" w:cs="Arial"/>
        </w:rPr>
        <w:t>ä</w:t>
      </w:r>
      <w:r w:rsidR="00BA2430" w:rsidRPr="00511724">
        <w:rPr>
          <w:rFonts w:ascii="Arial" w:hAnsi="Arial" w:cs="Arial"/>
        </w:rPr>
        <w:t xml:space="preserve"> tsv</w:t>
      </w:r>
      <w:r w:rsidR="00FC7732" w:rsidRPr="00511724">
        <w:rPr>
          <w:rFonts w:ascii="Arial" w:hAnsi="Arial" w:cs="Arial"/>
        </w:rPr>
        <w:t xml:space="preserve"> tulee säilyttää laissa, eikä sen </w:t>
      </w:r>
      <w:r w:rsidR="000B4722" w:rsidRPr="00511724">
        <w:rPr>
          <w:rFonts w:ascii="Arial" w:hAnsi="Arial" w:cs="Arial"/>
        </w:rPr>
        <w:t>edellytyksiä</w:t>
      </w:r>
      <w:r w:rsidR="00BA2430" w:rsidRPr="00511724">
        <w:rPr>
          <w:rFonts w:ascii="Arial" w:hAnsi="Arial" w:cs="Arial"/>
        </w:rPr>
        <w:t xml:space="preserve"> tule vaarantaa. </w:t>
      </w:r>
      <w:r w:rsidR="008836DD" w:rsidRPr="00511724">
        <w:rPr>
          <w:rFonts w:ascii="Arial" w:hAnsi="Arial" w:cs="Arial"/>
        </w:rPr>
        <w:t xml:space="preserve">Sen sijaan olemme täysin eri mieltä </w:t>
      </w:r>
      <w:r w:rsidR="00FC7732" w:rsidRPr="00511724">
        <w:rPr>
          <w:rFonts w:ascii="Arial" w:hAnsi="Arial" w:cs="Arial"/>
        </w:rPr>
        <w:t xml:space="preserve">loppuraportin kanssa </w:t>
      </w:r>
      <w:r w:rsidR="008836DD" w:rsidRPr="00511724">
        <w:rPr>
          <w:rFonts w:ascii="Arial" w:hAnsi="Arial" w:cs="Arial"/>
        </w:rPr>
        <w:t>siitä, mikä on hankintalain sidosyksikkösäännösten vaikutus tsv:hen</w:t>
      </w:r>
      <w:r w:rsidR="00FC7732" w:rsidRPr="00511724">
        <w:rPr>
          <w:rFonts w:ascii="Arial" w:hAnsi="Arial" w:cs="Arial"/>
        </w:rPr>
        <w:t xml:space="preserve">. </w:t>
      </w:r>
      <w:r w:rsidR="00D4570E" w:rsidRPr="00511724">
        <w:rPr>
          <w:rFonts w:ascii="Arial" w:hAnsi="Arial" w:cs="Arial"/>
        </w:rPr>
        <w:t xml:space="preserve"> </w:t>
      </w:r>
    </w:p>
    <w:p w:rsidR="00117EB2" w:rsidRPr="00511724" w:rsidRDefault="00A93DDB">
      <w:pPr>
        <w:rPr>
          <w:rFonts w:ascii="Arial" w:hAnsi="Arial" w:cs="Arial"/>
        </w:rPr>
      </w:pPr>
      <w:r w:rsidRPr="00511724">
        <w:rPr>
          <w:rFonts w:ascii="Arial" w:hAnsi="Arial" w:cs="Arial"/>
        </w:rPr>
        <w:t>Loppuraportissa todetaan</w:t>
      </w:r>
      <w:r w:rsidR="00D4570E" w:rsidRPr="00511724">
        <w:rPr>
          <w:rFonts w:ascii="Arial" w:hAnsi="Arial" w:cs="Arial"/>
        </w:rPr>
        <w:t xml:space="preserve"> asianmukaisesti</w:t>
      </w:r>
      <w:r w:rsidRPr="00511724">
        <w:rPr>
          <w:rFonts w:ascii="Arial" w:hAnsi="Arial" w:cs="Arial"/>
        </w:rPr>
        <w:t xml:space="preserve">, että </w:t>
      </w:r>
      <w:r w:rsidR="00D4570E" w:rsidRPr="00511724">
        <w:rPr>
          <w:rFonts w:ascii="Arial" w:hAnsi="Arial" w:cs="Arial"/>
        </w:rPr>
        <w:t xml:space="preserve">kunnan tai kuntien yhteisesti omistaman yhtiön tsv:n perusteella tuottamista palveluista syntyvää liikevaihtoa ei lueta mukaan määritettäessä sitä, ylittyvätkö hankintalain 15 §:ssä asetetut liikevaihdon prosenttiosuutta tai euromäärää koskevat </w:t>
      </w:r>
      <w:r w:rsidR="00D4570E" w:rsidRPr="00511724">
        <w:rPr>
          <w:rFonts w:ascii="Arial" w:hAnsi="Arial" w:cs="Arial"/>
        </w:rPr>
        <w:lastRenderedPageBreak/>
        <w:t xml:space="preserve">rajat. </w:t>
      </w:r>
      <w:r w:rsidR="007671F4" w:rsidRPr="00511724">
        <w:rPr>
          <w:rFonts w:ascii="Arial" w:hAnsi="Arial" w:cs="Arial"/>
        </w:rPr>
        <w:t xml:space="preserve">Kunta voi siis tuottaa jätelain 33 §:n mukaisia tsv-palveluja hankintalain sidosyksikkösääntelyn estämättä juuri siinä laajuudessa mihin se on jätteen haltijoiden pyyntöjen ja muun markkinatarjonnan puutteen perusteella jätelain 33 §:n mukaisesti velvollinen. Sidosyksikkösääntelyn prosentti- ja euromääräiset rajat koskevat vain sidosyksikön sellaista ulosmyyntiä, joka ei ole tsv-myyntiä. Silloin puhutaan jätehuoltopalveluista, jotka ovat puhtaasti markkinaehtoisia, ja joiden tuottamiseen ei kumpua mitään velvoitteita sen enempää jätelaista kuin mistään muustakaan laista. </w:t>
      </w:r>
      <w:r w:rsidR="00117EB2" w:rsidRPr="00511724">
        <w:rPr>
          <w:rFonts w:ascii="Arial" w:hAnsi="Arial" w:cs="Arial"/>
        </w:rPr>
        <w:t xml:space="preserve">Kunnan mahdollisuuksiin tuottaa palveluja tsv:n perusteella hankintalain 15 § ei sen sijaan vaikuta millään tavalla. </w:t>
      </w:r>
      <w:r w:rsidR="00135C8A" w:rsidRPr="00511724">
        <w:rPr>
          <w:rFonts w:ascii="Arial" w:hAnsi="Arial" w:cs="Arial"/>
        </w:rPr>
        <w:t>Tähän johtopäätökseen päätyi myös eduskunnan talousvaliokunta hankintalaista antamassaan mietinnössä (TaVM 31/2016 vp).</w:t>
      </w:r>
      <w:r w:rsidR="00135C8A" w:rsidRPr="00511724">
        <w:rPr>
          <w:rFonts w:ascii="Arial" w:hAnsi="Arial" w:cs="Arial"/>
          <w:i/>
          <w:iCs/>
        </w:rPr>
        <w:t xml:space="preserve"> </w:t>
      </w:r>
      <w:r w:rsidR="00135C8A" w:rsidRPr="00511724">
        <w:rPr>
          <w:rFonts w:ascii="Arial" w:hAnsi="Arial" w:cs="Arial"/>
        </w:rPr>
        <w:t>Valiokunnan alustava arvio oli, että "ehdotettu hankintalain sidosyksikkösääntely ei estäisi kuntia järjestämästä lakisääteisiin velvollisuuksiinsa kuuluvia jätehuollon palveluja ja TSV-palvelua määräysvallassaan olevien kunnallisten jätelaitosten toimesta."</w:t>
      </w:r>
    </w:p>
    <w:p w:rsidR="00D11DAE" w:rsidRPr="00511724" w:rsidRDefault="00D11DAE">
      <w:pPr>
        <w:rPr>
          <w:rFonts w:ascii="Arial" w:hAnsi="Arial" w:cs="Arial"/>
        </w:rPr>
      </w:pPr>
      <w:r w:rsidRPr="00511724">
        <w:rPr>
          <w:rFonts w:ascii="Arial" w:hAnsi="Arial" w:cs="Arial"/>
        </w:rPr>
        <w:t>On hyvä huomata, kuinka merkittävä poikkeus tsv on hankin</w:t>
      </w:r>
      <w:r w:rsidR="00565301" w:rsidRPr="00511724">
        <w:rPr>
          <w:rFonts w:ascii="Arial" w:hAnsi="Arial" w:cs="Arial"/>
        </w:rPr>
        <w:t>talain sidosyksikkösääntelystä, jossa vastaavan markkinaehtoisen toiminnan puute oikeuttaa 5 prosentin sijaan enintään 10 prosentin ulosmyyn</w:t>
      </w:r>
      <w:r w:rsidR="003F67AE" w:rsidRPr="00511724">
        <w:rPr>
          <w:rFonts w:ascii="Arial" w:hAnsi="Arial" w:cs="Arial"/>
        </w:rPr>
        <w:t>ti</w:t>
      </w:r>
      <w:r w:rsidR="00565301" w:rsidRPr="00511724">
        <w:rPr>
          <w:rFonts w:ascii="Arial" w:hAnsi="Arial" w:cs="Arial"/>
        </w:rPr>
        <w:t xml:space="preserve">in. Tsv:n osalta </w:t>
      </w:r>
      <w:r w:rsidR="003F67AE" w:rsidRPr="00511724">
        <w:rPr>
          <w:rFonts w:ascii="Arial" w:hAnsi="Arial" w:cs="Arial"/>
        </w:rPr>
        <w:t xml:space="preserve">tällaista </w:t>
      </w:r>
      <w:r w:rsidR="00565301" w:rsidRPr="00511724">
        <w:rPr>
          <w:rFonts w:ascii="Arial" w:hAnsi="Arial" w:cs="Arial"/>
        </w:rPr>
        <w:t>ylärajaa ei ole lainkaan, eli tsv-myyntiä voi olla vaikkapa 50 % sidosyksikkönä toimivan jätehuoltoyhtiön liikevaihdosta</w:t>
      </w:r>
      <w:r w:rsidR="003F67AE" w:rsidRPr="00511724">
        <w:rPr>
          <w:rFonts w:ascii="Arial" w:hAnsi="Arial" w:cs="Arial"/>
        </w:rPr>
        <w:t>.</w:t>
      </w:r>
    </w:p>
    <w:p w:rsidR="0064138D" w:rsidRPr="00511724" w:rsidRDefault="004466A5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Jo työryhmän asettamispäätöksessä korostettiin tarvetta tarkastella hankintalain ja jätelain yhteensovittamista nimenomaan </w:t>
      </w:r>
      <w:r w:rsidR="0064138D" w:rsidRPr="00511724">
        <w:rPr>
          <w:rFonts w:ascii="Arial" w:hAnsi="Arial" w:cs="Arial"/>
        </w:rPr>
        <w:t xml:space="preserve">sen selvittämiseksi, miten uudistuva hankintalaki vaikuttaa jätelain 33 §:n mukaisen tsv:n toteuttamisen edellytyksiin. Työryhmän olisikin tullut tyytyä siihen, että tsv:n edellytykset turvattiin edellä mainitulla loppuraportin kirjauksella olla huomioimatta tsv:n kautta syntyvää liikevaihtoa hankintalain sidosyksikkösääntelyn tarkoittamaa liikevaihtoa laskettaessa. Työryhmän </w:t>
      </w:r>
      <w:r w:rsidR="00561179" w:rsidRPr="00511724">
        <w:rPr>
          <w:rFonts w:ascii="Arial" w:hAnsi="Arial" w:cs="Arial"/>
        </w:rPr>
        <w:t xml:space="preserve">loppuraportissa </w:t>
      </w:r>
      <w:r w:rsidR="0064138D" w:rsidRPr="00511724">
        <w:rPr>
          <w:rFonts w:ascii="Arial" w:hAnsi="Arial" w:cs="Arial"/>
        </w:rPr>
        <w:t xml:space="preserve">ei olisi </w:t>
      </w:r>
      <w:r w:rsidR="00561179" w:rsidRPr="00511724">
        <w:rPr>
          <w:rFonts w:ascii="Arial" w:hAnsi="Arial" w:cs="Arial"/>
        </w:rPr>
        <w:t xml:space="preserve">mielestämme </w:t>
      </w:r>
      <w:r w:rsidR="0064138D" w:rsidRPr="00511724">
        <w:rPr>
          <w:rFonts w:ascii="Arial" w:hAnsi="Arial" w:cs="Arial"/>
        </w:rPr>
        <w:t xml:space="preserve">tullut etsiä keinoja lisätä kuntien mahdollisuuksia muuhun kuin tsv-myyntiin, eli puhtaasti markkinaehtoiseen myyntiin kilpailluilla markkinoilla. </w:t>
      </w:r>
      <w:r w:rsidR="00561179" w:rsidRPr="00511724">
        <w:rPr>
          <w:rFonts w:ascii="Arial" w:hAnsi="Arial" w:cs="Arial"/>
        </w:rPr>
        <w:t xml:space="preserve">Sellaiseen työryhmä ei </w:t>
      </w:r>
      <w:r w:rsidR="00C62AFB" w:rsidRPr="00511724">
        <w:rPr>
          <w:rFonts w:ascii="Arial" w:hAnsi="Arial" w:cs="Arial"/>
        </w:rPr>
        <w:t xml:space="preserve">käsityksemme mukaan </w:t>
      </w:r>
      <w:r w:rsidR="00561179" w:rsidRPr="00511724">
        <w:rPr>
          <w:rFonts w:ascii="Arial" w:hAnsi="Arial" w:cs="Arial"/>
        </w:rPr>
        <w:t xml:space="preserve">saanut toimeksiantoa, eikä sellaiselle </w:t>
      </w:r>
      <w:r w:rsidR="00C62AFB" w:rsidRPr="00511724">
        <w:rPr>
          <w:rFonts w:ascii="Arial" w:hAnsi="Arial" w:cs="Arial"/>
        </w:rPr>
        <w:t xml:space="preserve">mielestämme </w:t>
      </w:r>
      <w:r w:rsidR="00561179" w:rsidRPr="00511724">
        <w:rPr>
          <w:rFonts w:ascii="Arial" w:hAnsi="Arial" w:cs="Arial"/>
        </w:rPr>
        <w:t xml:space="preserve">ilmennyt työryhmätyön aikana perusteita. </w:t>
      </w:r>
    </w:p>
    <w:p w:rsidR="0064138D" w:rsidRPr="00511724" w:rsidRDefault="00351689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Oudoksumme myös sitä, että loppuraportissa katsotaan hankintalain 15 §:ssä asetettujen euro- ja prosenttimääräisten rajojen muun muassa vähentävän kilpailua ja innovaatioita, vaikka hankintalain esitöissä on nimenomaisesti todettu asian olevan juuri päinvastoin. Kilpailun lainalaisuudet ovat jätehuollossa aivan samat kuin muillakin toimialoilla. </w:t>
      </w:r>
      <w:r w:rsidR="00565183" w:rsidRPr="00511724">
        <w:rPr>
          <w:rFonts w:ascii="Arial" w:hAnsi="Arial" w:cs="Arial"/>
        </w:rPr>
        <w:t xml:space="preserve">Sidosyksiköiden markkinoille meno vääristää kilpailua, mikä nimenomaan estää tehokkaimpia toimijoita pärjäämästä kilpailussa ja aiheuttaa yhteiskunnalle pitkässä juoksussa hyvinvointitappioita. </w:t>
      </w:r>
    </w:p>
    <w:p w:rsidR="00EC79A4" w:rsidRPr="00511724" w:rsidRDefault="00460C9A">
      <w:pPr>
        <w:rPr>
          <w:rFonts w:ascii="Arial" w:hAnsi="Arial" w:cs="Arial"/>
        </w:rPr>
      </w:pPr>
      <w:r w:rsidRPr="00511724">
        <w:rPr>
          <w:rFonts w:ascii="Arial" w:hAnsi="Arial" w:cs="Arial"/>
        </w:rPr>
        <w:t>Selvyyden vuoksi toteamme, että</w:t>
      </w:r>
      <w:r w:rsidR="00EC79A4" w:rsidRPr="00511724">
        <w:rPr>
          <w:rFonts w:ascii="Arial" w:hAnsi="Arial" w:cs="Arial"/>
        </w:rPr>
        <w:t xml:space="preserve"> </w:t>
      </w:r>
      <w:r w:rsidR="00F80837" w:rsidRPr="00511724">
        <w:rPr>
          <w:rFonts w:ascii="Arial" w:hAnsi="Arial" w:cs="Arial"/>
        </w:rPr>
        <w:t xml:space="preserve">hankintalain 15 §:n sidosyksikkösääntely ei estä kuntaa tarjoamasta palvelujaan haluamassaan määrin myös kilpailluilla markkinoilla. Se asettaa vain rajat sille, millä edellytyksillä kunnan hankintayksikkö voi hankintalain yleisestä kilpailuttamisvelvollisuudesta poikkeavasti hankkia palvelut ilman kilpailuttamista sidosyksiköltään. </w:t>
      </w:r>
      <w:r w:rsidR="00B57ACF" w:rsidRPr="00511724">
        <w:rPr>
          <w:rFonts w:ascii="Arial" w:hAnsi="Arial" w:cs="Arial"/>
        </w:rPr>
        <w:t xml:space="preserve">Päätösvalta on täysin kunnalla itsellään. </w:t>
      </w:r>
    </w:p>
    <w:p w:rsidR="00ED0480" w:rsidRPr="00511724" w:rsidRDefault="00B40BAE">
      <w:pPr>
        <w:rPr>
          <w:rFonts w:ascii="Arial" w:hAnsi="Arial" w:cs="Arial"/>
        </w:rPr>
      </w:pPr>
      <w:r w:rsidRPr="00511724">
        <w:rPr>
          <w:rFonts w:ascii="Arial" w:hAnsi="Arial" w:cs="Arial"/>
        </w:rPr>
        <w:t>Hankintalaissa on aiheellisesti asetettu tiukat edellytykset sille, milloin hankintayksikkö voi hankintalain yleisestä kilpailuttamisvelvollisuudesta poikkeavasti tehdä hankintoja sidosyksiköltään ilman kilpailuttamista. Jätehuollon erityispiirteistä ei johdu mitään syitä, miksi jätehuollon hankintayksiköi</w:t>
      </w:r>
      <w:r w:rsidR="003A0387" w:rsidRPr="00511724">
        <w:rPr>
          <w:rFonts w:ascii="Arial" w:hAnsi="Arial" w:cs="Arial"/>
        </w:rPr>
        <w:t xml:space="preserve">den tulisi nauttia tältä osin erivapauksista. Päinvastoin, jätehuollon vallitsevat olosuhteet ovat omiaan kasvattamaan kilpailuneutraliteettiongelmia tilanteissa, joissa </w:t>
      </w:r>
      <w:r w:rsidR="00C06733" w:rsidRPr="00511724">
        <w:rPr>
          <w:rFonts w:ascii="Arial" w:hAnsi="Arial" w:cs="Arial"/>
        </w:rPr>
        <w:t xml:space="preserve">kunnan </w:t>
      </w:r>
      <w:r w:rsidR="003A0387" w:rsidRPr="00511724">
        <w:rPr>
          <w:rFonts w:ascii="Arial" w:hAnsi="Arial" w:cs="Arial"/>
        </w:rPr>
        <w:t xml:space="preserve">sidosyksikkö myy palvelujaan ulkopuolisille. </w:t>
      </w:r>
    </w:p>
    <w:p w:rsidR="003A0387" w:rsidRPr="00511724" w:rsidRDefault="003A0387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Tsv, jonka tarpeellisuutta </w:t>
      </w:r>
      <w:r w:rsidR="00A77D97" w:rsidRPr="00511724">
        <w:rPr>
          <w:rFonts w:ascii="Arial" w:hAnsi="Arial" w:cs="Arial"/>
        </w:rPr>
        <w:t>emme kiistä</w:t>
      </w:r>
      <w:r w:rsidRPr="00511724">
        <w:rPr>
          <w:rFonts w:ascii="Arial" w:hAnsi="Arial" w:cs="Arial"/>
        </w:rPr>
        <w:t xml:space="preserve">, luo jo itsessään jätehuollon </w:t>
      </w:r>
      <w:r w:rsidR="00112B8D" w:rsidRPr="00511724">
        <w:rPr>
          <w:rFonts w:ascii="Arial" w:hAnsi="Arial" w:cs="Arial"/>
        </w:rPr>
        <w:t>kuntaomisteisille</w:t>
      </w:r>
      <w:r w:rsidR="00C06733" w:rsidRPr="00511724">
        <w:rPr>
          <w:rFonts w:ascii="Arial" w:hAnsi="Arial" w:cs="Arial"/>
        </w:rPr>
        <w:t xml:space="preserve"> </w:t>
      </w:r>
      <w:r w:rsidRPr="00511724">
        <w:rPr>
          <w:rFonts w:ascii="Arial" w:hAnsi="Arial" w:cs="Arial"/>
        </w:rPr>
        <w:t>sidosyksiköille volyymietuja yksityisiin kilpailijoihin nähden</w:t>
      </w:r>
      <w:r w:rsidR="00C06733" w:rsidRPr="00511724">
        <w:rPr>
          <w:rFonts w:ascii="Arial" w:hAnsi="Arial" w:cs="Arial"/>
        </w:rPr>
        <w:t xml:space="preserve">, samoin kuin muut jätelain kunnalle suomat </w:t>
      </w:r>
      <w:r w:rsidR="00C06733" w:rsidRPr="00511724">
        <w:rPr>
          <w:rFonts w:ascii="Arial" w:hAnsi="Arial" w:cs="Arial"/>
        </w:rPr>
        <w:lastRenderedPageBreak/>
        <w:t>yksinoikeudet</w:t>
      </w:r>
      <w:r w:rsidRPr="00511724">
        <w:rPr>
          <w:rFonts w:ascii="Arial" w:hAnsi="Arial" w:cs="Arial"/>
        </w:rPr>
        <w:t>.</w:t>
      </w:r>
      <w:r w:rsidR="00C06733" w:rsidRPr="00511724">
        <w:rPr>
          <w:rFonts w:ascii="Arial" w:hAnsi="Arial" w:cs="Arial"/>
        </w:rPr>
        <w:t xml:space="preserve"> Vielä kilpailuneutraliteettiongelmia lisää se jätehuollon erityispiirre, että yleensä vain kuntatoimijoilla on suora pääsy toiminnan harjoittamisessa elintärkeään infrastruktuuriin. </w:t>
      </w:r>
      <w:r w:rsidR="00647056" w:rsidRPr="00511724">
        <w:rPr>
          <w:rFonts w:ascii="Arial" w:hAnsi="Arial" w:cs="Arial"/>
        </w:rPr>
        <w:t>Yksityiset jätehuoltoyritykset pääsevät useimmiten esimerkiksi kaatopaikoille</w:t>
      </w:r>
      <w:r w:rsidR="00ED0480" w:rsidRPr="00511724">
        <w:rPr>
          <w:rFonts w:ascii="Arial" w:hAnsi="Arial" w:cs="Arial"/>
        </w:rPr>
        <w:t xml:space="preserve"> tai polttolaitoksiin</w:t>
      </w:r>
      <w:r w:rsidR="00647056" w:rsidRPr="00511724">
        <w:rPr>
          <w:rFonts w:ascii="Arial" w:hAnsi="Arial" w:cs="Arial"/>
        </w:rPr>
        <w:t xml:space="preserve"> vain kunnallisen jäteyhtiön, eli kilpailijansa kautta. </w:t>
      </w:r>
      <w:r w:rsidR="00A77D97" w:rsidRPr="00511724">
        <w:rPr>
          <w:rFonts w:ascii="Arial" w:hAnsi="Arial" w:cs="Arial"/>
        </w:rPr>
        <w:t xml:space="preserve">Asetelma on </w:t>
      </w:r>
      <w:r w:rsidR="006805CB" w:rsidRPr="00511724">
        <w:rPr>
          <w:rFonts w:ascii="Arial" w:hAnsi="Arial" w:cs="Arial"/>
        </w:rPr>
        <w:t xml:space="preserve">toimivan kilpailun kannalta hyvin </w:t>
      </w:r>
      <w:r w:rsidR="00A77D97" w:rsidRPr="00511724">
        <w:rPr>
          <w:rFonts w:ascii="Arial" w:hAnsi="Arial" w:cs="Arial"/>
        </w:rPr>
        <w:t xml:space="preserve">ongelmallinen, eikä </w:t>
      </w:r>
      <w:r w:rsidR="006805CB" w:rsidRPr="00511724">
        <w:rPr>
          <w:rFonts w:ascii="Arial" w:hAnsi="Arial" w:cs="Arial"/>
        </w:rPr>
        <w:t>vastaavaa</w:t>
      </w:r>
      <w:r w:rsidR="00A77D97" w:rsidRPr="00511724">
        <w:rPr>
          <w:rFonts w:ascii="Arial" w:hAnsi="Arial" w:cs="Arial"/>
        </w:rPr>
        <w:t xml:space="preserve"> liene muilla toimialoilla. </w:t>
      </w:r>
      <w:r w:rsidRPr="00511724">
        <w:rPr>
          <w:rFonts w:ascii="Arial" w:hAnsi="Arial" w:cs="Arial"/>
        </w:rPr>
        <w:t xml:space="preserve"> </w:t>
      </w:r>
    </w:p>
    <w:p w:rsidR="006E43CB" w:rsidRPr="00511724" w:rsidRDefault="00851BCB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Ymmärrämme, että joidenkin yksittäisten jätelaitoksen osalta siirtyminen suoraan alempiin sidosyksikön ulosmyyntirajoihin saattaisi aiheuttaa häiriöitä käytännön toiminnalle. Sen vuoksi pidämme tärkeänä, että hankintalaissa on asetettu jätehuollolle riittävä sopeutumisaika. </w:t>
      </w:r>
    </w:p>
    <w:p w:rsidR="00851BCB" w:rsidRPr="00511724" w:rsidRDefault="00FE5DE2">
      <w:pPr>
        <w:rPr>
          <w:rFonts w:ascii="Arial" w:hAnsi="Arial" w:cs="Arial"/>
        </w:rPr>
      </w:pPr>
      <w:r w:rsidRPr="00511724">
        <w:rPr>
          <w:rFonts w:ascii="Arial" w:hAnsi="Arial" w:cs="Arial"/>
        </w:rPr>
        <w:t>T</w:t>
      </w:r>
      <w:r w:rsidR="00851BCB" w:rsidRPr="00511724">
        <w:rPr>
          <w:rFonts w:ascii="Arial" w:hAnsi="Arial" w:cs="Arial"/>
        </w:rPr>
        <w:t xml:space="preserve">alousvaliokunta </w:t>
      </w:r>
      <w:r w:rsidR="009E1E76" w:rsidRPr="00511724">
        <w:rPr>
          <w:rFonts w:ascii="Arial" w:hAnsi="Arial" w:cs="Arial"/>
        </w:rPr>
        <w:t>totesi edellä mainitussa mietinnössään</w:t>
      </w:r>
      <w:r w:rsidRPr="00511724">
        <w:rPr>
          <w:rFonts w:ascii="Arial" w:hAnsi="Arial" w:cs="Arial"/>
        </w:rPr>
        <w:t xml:space="preserve">, että hankintalain mukaiset prosenttiosuudet eivät yksin aiheuttane kohtuuttomuutta, mutta </w:t>
      </w:r>
      <w:r w:rsidR="00162671" w:rsidRPr="00511724">
        <w:rPr>
          <w:rFonts w:ascii="Arial" w:hAnsi="Arial" w:cs="Arial"/>
        </w:rPr>
        <w:t>yhdessä siirtymäaikojen kanssa</w:t>
      </w:r>
      <w:r w:rsidRPr="00511724">
        <w:rPr>
          <w:rFonts w:ascii="Arial" w:hAnsi="Arial" w:cs="Arial"/>
        </w:rPr>
        <w:t xml:space="preserve"> voivat johtaa hankaliin toimintojen sopeuttamistilanteisiin. Valiokunta piti selvitettynä, että sopeuttamistoimet olisivat merkittävästi helpommin toteutettavissa nostamalla prosenttilukuja väliaikaisesti </w:t>
      </w:r>
      <w:r w:rsidR="0027162C" w:rsidRPr="00511724">
        <w:rPr>
          <w:rFonts w:ascii="Arial" w:hAnsi="Arial" w:cs="Arial"/>
        </w:rPr>
        <w:t xml:space="preserve">siten, että jätehuollon toimialan suhteen ulosmyynnin enimmäismäärä on vuoden 2017 ajan 15 % ja vuoden 2018 ajan 10 %. </w:t>
      </w:r>
      <w:r w:rsidR="00151A58" w:rsidRPr="00511724">
        <w:rPr>
          <w:rFonts w:ascii="Arial" w:hAnsi="Arial" w:cs="Arial"/>
        </w:rPr>
        <w:t>Lopulliseen hankintalakiin kirjattiin talousvaliokunnan ehdottama siirtymäkauden poikke</w:t>
      </w:r>
      <w:r w:rsidR="002500D2" w:rsidRPr="00511724">
        <w:rPr>
          <w:rFonts w:ascii="Arial" w:hAnsi="Arial" w:cs="Arial"/>
        </w:rPr>
        <w:t xml:space="preserve">usjärjestely jätehuollon osalta. </w:t>
      </w:r>
      <w:r w:rsidR="009F08F3" w:rsidRPr="00511724">
        <w:rPr>
          <w:rFonts w:ascii="Arial" w:hAnsi="Arial" w:cs="Arial"/>
        </w:rPr>
        <w:t xml:space="preserve">Enempiin erityisjärjestelyihin ei käsityksemme mukaan voi olla perusteltua tarvetta. </w:t>
      </w:r>
    </w:p>
    <w:p w:rsidR="00E62073" w:rsidRPr="00511724" w:rsidRDefault="00BF6466" w:rsidP="00BF6466">
      <w:pPr>
        <w:rPr>
          <w:rFonts w:ascii="Arial" w:hAnsi="Arial" w:cs="Arial"/>
          <w:u w:val="single"/>
        </w:rPr>
      </w:pPr>
      <w:r w:rsidRPr="00511724">
        <w:rPr>
          <w:rFonts w:ascii="Arial" w:hAnsi="Arial" w:cs="Arial"/>
          <w:u w:val="single"/>
        </w:rPr>
        <w:t>Edellä olevilla perusteilla k</w:t>
      </w:r>
      <w:r w:rsidR="00E62073" w:rsidRPr="00511724">
        <w:rPr>
          <w:rFonts w:ascii="Arial" w:hAnsi="Arial" w:cs="Arial"/>
          <w:u w:val="single"/>
        </w:rPr>
        <w:t xml:space="preserve">atsomme, ettei jätehuollossa tule loppuraportissa ehdotetulla tavalla poiketa hankintalain 15 §:ssä asetetuista euro- ja prosenttimääräisistä rajoista. Jätelakiin tältä osin ehdotettu lainkohta tulee kokonaisuudessaan poistaa. </w:t>
      </w:r>
    </w:p>
    <w:p w:rsidR="00575FFD" w:rsidRPr="00511724" w:rsidRDefault="00575FFD">
      <w:pPr>
        <w:rPr>
          <w:rFonts w:ascii="Arial" w:hAnsi="Arial" w:cs="Arial"/>
          <w:b/>
        </w:rPr>
      </w:pPr>
    </w:p>
    <w:p w:rsidR="007F56EA" w:rsidRPr="00511724" w:rsidRDefault="00326FB8">
      <w:pPr>
        <w:rPr>
          <w:rFonts w:ascii="Arial" w:hAnsi="Arial" w:cs="Arial"/>
          <w:b/>
        </w:rPr>
      </w:pPr>
      <w:r w:rsidRPr="00511724">
        <w:rPr>
          <w:rFonts w:ascii="Arial" w:hAnsi="Arial" w:cs="Arial"/>
          <w:b/>
        </w:rPr>
        <w:t xml:space="preserve">Kunnan velvollisuus järjestää jätehuolto </w:t>
      </w:r>
    </w:p>
    <w:p w:rsidR="00E50A40" w:rsidRPr="00511724" w:rsidRDefault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Ha</w:t>
      </w:r>
      <w:r w:rsidR="00185D4F" w:rsidRPr="00511724">
        <w:rPr>
          <w:rFonts w:ascii="Arial" w:hAnsi="Arial" w:cs="Arial"/>
        </w:rPr>
        <w:t>llitusohjelman mukaan jätelakia muutetaan</w:t>
      </w:r>
      <w:r w:rsidRPr="00511724">
        <w:rPr>
          <w:rFonts w:ascii="Arial" w:hAnsi="Arial" w:cs="Arial"/>
        </w:rPr>
        <w:t xml:space="preserve"> siten, että kunnille jätelaissa annetut yksinoikeudet rajataan asumisessa syntyvään jätteeseen.</w:t>
      </w:r>
      <w:r w:rsidR="00E50A40" w:rsidRPr="00511724">
        <w:rPr>
          <w:rFonts w:ascii="Arial" w:hAnsi="Arial" w:cs="Arial"/>
        </w:rPr>
        <w:t xml:space="preserve"> Lisäksi hallitusohjelmassa on kirjaukset, joiden mukaan kilpailua estävää toimialakohtaista sääntelyä puretaan ja julkisia palveluja avataan yritysten kilpailulle.   </w:t>
      </w:r>
    </w:p>
    <w:p w:rsidR="007F56EA" w:rsidRPr="00511724" w:rsidRDefault="00E50A40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Yksinoikeuksien rajaaminen asumisessa syntyvään jätteeseen selkeyttää jätehuollon vastuunjakoa, vahvistaa alan markkinoita sekä toteuttaa hallitusohjelman muita tavoitteita yrittäjyyden, kilpailullisuuden ja kilpailuneutraliteetin vahvistamisesta. </w:t>
      </w:r>
    </w:p>
    <w:p w:rsidR="00EE6999" w:rsidRPr="00511724" w:rsidRDefault="007F56EA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Työryhmän loppuraportissa ehdotetaan </w:t>
      </w:r>
      <w:r w:rsidR="00E50A40" w:rsidRPr="00511724">
        <w:rPr>
          <w:rFonts w:ascii="Arial" w:hAnsi="Arial" w:cs="Arial"/>
        </w:rPr>
        <w:t xml:space="preserve">kuitenkin hallitusohjelman </w:t>
      </w:r>
      <w:r w:rsidR="00185D4F" w:rsidRPr="00511724">
        <w:rPr>
          <w:rFonts w:ascii="Arial" w:hAnsi="Arial" w:cs="Arial"/>
        </w:rPr>
        <w:t>kirjauksesta</w:t>
      </w:r>
      <w:r w:rsidRPr="00511724">
        <w:rPr>
          <w:rFonts w:ascii="Arial" w:hAnsi="Arial" w:cs="Arial"/>
        </w:rPr>
        <w:t xml:space="preserve"> poiketen, että kuntien yksinoikeuksien rajaus toteutetaan siten, että kuntien omassa toiminnassa syntyvä yhdys</w:t>
      </w:r>
      <w:r w:rsidR="00380B27" w:rsidRPr="00511724">
        <w:rPr>
          <w:rFonts w:ascii="Arial" w:hAnsi="Arial" w:cs="Arial"/>
        </w:rPr>
        <w:t>k</w:t>
      </w:r>
      <w:r w:rsidRPr="00511724">
        <w:rPr>
          <w:rFonts w:ascii="Arial" w:hAnsi="Arial" w:cs="Arial"/>
        </w:rPr>
        <w:t>untajäte säilyisi edelleen kunnan vastuulla eli yksinoikeuden piirissä.</w:t>
      </w:r>
    </w:p>
    <w:p w:rsidR="007766D3" w:rsidRPr="00511724" w:rsidRDefault="00EE6999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Loppuraportin ehdotus ei näin ollen toteuta </w:t>
      </w:r>
      <w:r w:rsidR="008D5C18" w:rsidRPr="00511724">
        <w:rPr>
          <w:rFonts w:ascii="Arial" w:hAnsi="Arial" w:cs="Arial"/>
        </w:rPr>
        <w:t xml:space="preserve">yksiselitteistä </w:t>
      </w:r>
      <w:r w:rsidRPr="00511724">
        <w:rPr>
          <w:rFonts w:ascii="Arial" w:hAnsi="Arial" w:cs="Arial"/>
        </w:rPr>
        <w:t>hallitusohjelman kirjausta kunnan vastuun rajaamisesta.</w:t>
      </w:r>
      <w:r w:rsidR="009C437E" w:rsidRPr="00511724">
        <w:rPr>
          <w:rFonts w:ascii="Arial" w:hAnsi="Arial" w:cs="Arial"/>
        </w:rPr>
        <w:t xml:space="preserve"> Hallitusohjelman kirjauksesta p</w:t>
      </w:r>
      <w:r w:rsidR="00185D4F" w:rsidRPr="00511724">
        <w:rPr>
          <w:rFonts w:ascii="Arial" w:hAnsi="Arial" w:cs="Arial"/>
        </w:rPr>
        <w:t xml:space="preserve">oikkeamista perustellaan loppuraportissa </w:t>
      </w:r>
      <w:r w:rsidR="009C437E" w:rsidRPr="00511724">
        <w:rPr>
          <w:rFonts w:ascii="Arial" w:hAnsi="Arial" w:cs="Arial"/>
        </w:rPr>
        <w:t>erittäin</w:t>
      </w:r>
      <w:r w:rsidR="007766D3" w:rsidRPr="00511724">
        <w:rPr>
          <w:rFonts w:ascii="Arial" w:hAnsi="Arial" w:cs="Arial"/>
        </w:rPr>
        <w:t xml:space="preserve"> niukasti</w:t>
      </w:r>
      <w:r w:rsidR="009C437E" w:rsidRPr="00511724">
        <w:rPr>
          <w:rFonts w:ascii="Arial" w:hAnsi="Arial" w:cs="Arial"/>
        </w:rPr>
        <w:t xml:space="preserve"> ainoastaan</w:t>
      </w:r>
      <w:r w:rsidR="007766D3" w:rsidRPr="00511724">
        <w:rPr>
          <w:rFonts w:ascii="Arial" w:hAnsi="Arial" w:cs="Arial"/>
        </w:rPr>
        <w:t xml:space="preserve"> kunnan toiminnan jätehuoltojärjestelyjen sujuvuuden varmistamisella ja näihin liittyvän hallinnollisen taakan minimoimisella.</w:t>
      </w:r>
    </w:p>
    <w:p w:rsidR="002456D6" w:rsidRPr="00511724" w:rsidRDefault="00380B27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Kunnan vastuun rajaaminen asumisessa syntyvään yhdyskuntajätteeseen on</w:t>
      </w:r>
      <w:r w:rsidR="000F181F" w:rsidRPr="00511724">
        <w:rPr>
          <w:rFonts w:ascii="Arial" w:hAnsi="Arial" w:cs="Arial"/>
        </w:rPr>
        <w:t xml:space="preserve"> arvioitu kahdessakin eri</w:t>
      </w:r>
      <w:r w:rsidRPr="00511724">
        <w:rPr>
          <w:rFonts w:ascii="Arial" w:hAnsi="Arial" w:cs="Arial"/>
        </w:rPr>
        <w:t xml:space="preserve"> vaikutustenarvioinnissa</w:t>
      </w:r>
      <w:r w:rsidR="008D5C18" w:rsidRPr="00511724">
        <w:rPr>
          <w:rFonts w:ascii="Arial" w:hAnsi="Arial" w:cs="Arial"/>
        </w:rPr>
        <w:t xml:space="preserve"> (FCG ja Ramboll)</w:t>
      </w:r>
      <w:r w:rsidR="000F181F" w:rsidRPr="00511724">
        <w:rPr>
          <w:rFonts w:ascii="Arial" w:hAnsi="Arial" w:cs="Arial"/>
        </w:rPr>
        <w:t>. Kumm</w:t>
      </w:r>
      <w:r w:rsidR="00D41054" w:rsidRPr="00511724">
        <w:rPr>
          <w:rFonts w:ascii="Arial" w:hAnsi="Arial" w:cs="Arial"/>
        </w:rPr>
        <w:t>assakaan niistä ei ole päädytty työryhmän loppuraportissa esitettyyn tarpeeseen</w:t>
      </w:r>
      <w:r w:rsidR="000F181F" w:rsidRPr="00511724">
        <w:rPr>
          <w:rFonts w:ascii="Arial" w:hAnsi="Arial" w:cs="Arial"/>
        </w:rPr>
        <w:t xml:space="preserve"> kunnan jä</w:t>
      </w:r>
      <w:r w:rsidR="00D41054" w:rsidRPr="00511724">
        <w:rPr>
          <w:rFonts w:ascii="Arial" w:hAnsi="Arial" w:cs="Arial"/>
        </w:rPr>
        <w:t xml:space="preserve">tehuoltojärjestelyjen sujuvuuden varmistamisesta </w:t>
      </w:r>
      <w:r w:rsidR="00DA4330" w:rsidRPr="00511724">
        <w:rPr>
          <w:rFonts w:ascii="Arial" w:hAnsi="Arial" w:cs="Arial"/>
        </w:rPr>
        <w:t>tai siihen</w:t>
      </w:r>
      <w:r w:rsidR="00D41054" w:rsidRPr="00511724">
        <w:rPr>
          <w:rFonts w:ascii="Arial" w:hAnsi="Arial" w:cs="Arial"/>
        </w:rPr>
        <w:t>, että sujuvuus olisi muutoksen myötä uhattuna</w:t>
      </w:r>
      <w:r w:rsidR="000F181F" w:rsidRPr="00511724">
        <w:rPr>
          <w:rFonts w:ascii="Arial" w:hAnsi="Arial" w:cs="Arial"/>
        </w:rPr>
        <w:t>.</w:t>
      </w:r>
      <w:r w:rsidR="002456D6" w:rsidRPr="00511724">
        <w:rPr>
          <w:rFonts w:ascii="Arial" w:hAnsi="Arial" w:cs="Arial"/>
        </w:rPr>
        <w:t xml:space="preserve"> Päinvastoin muutoksen vaikutukset on arvioitu kaikissa vaikutusluokissa melko pieniksi (FCG).</w:t>
      </w:r>
    </w:p>
    <w:p w:rsidR="008D5C18" w:rsidRPr="00511724" w:rsidRDefault="005A2A15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lastRenderedPageBreak/>
        <w:t>K</w:t>
      </w:r>
      <w:r w:rsidR="002456D6" w:rsidRPr="00511724">
        <w:rPr>
          <w:rFonts w:ascii="Arial" w:hAnsi="Arial" w:cs="Arial"/>
        </w:rPr>
        <w:t>unnan vastuun rajaaminen asumi</w:t>
      </w:r>
      <w:r w:rsidRPr="00511724">
        <w:rPr>
          <w:rFonts w:ascii="Arial" w:hAnsi="Arial" w:cs="Arial"/>
        </w:rPr>
        <w:t xml:space="preserve">sessa syntyvään jätteeseen </w:t>
      </w:r>
      <w:r w:rsidR="002456D6" w:rsidRPr="00511724">
        <w:rPr>
          <w:rFonts w:ascii="Arial" w:hAnsi="Arial" w:cs="Arial"/>
        </w:rPr>
        <w:t xml:space="preserve">selkeyttäisi </w:t>
      </w:r>
      <w:r w:rsidR="00DA4330" w:rsidRPr="00511724">
        <w:rPr>
          <w:rFonts w:ascii="Arial" w:hAnsi="Arial" w:cs="Arial"/>
        </w:rPr>
        <w:t xml:space="preserve">jätehuollon </w:t>
      </w:r>
      <w:r w:rsidR="002456D6" w:rsidRPr="00511724">
        <w:rPr>
          <w:rFonts w:ascii="Arial" w:hAnsi="Arial" w:cs="Arial"/>
        </w:rPr>
        <w:t xml:space="preserve">vastuunjakoa </w:t>
      </w:r>
      <w:r w:rsidRPr="00511724">
        <w:rPr>
          <w:rFonts w:ascii="Arial" w:hAnsi="Arial" w:cs="Arial"/>
        </w:rPr>
        <w:t>huomattavasti</w:t>
      </w:r>
      <w:r w:rsidR="00DA4330" w:rsidRPr="00511724">
        <w:rPr>
          <w:rFonts w:ascii="Arial" w:hAnsi="Arial" w:cs="Arial"/>
        </w:rPr>
        <w:t>. Tämä on tärkeä asia</w:t>
      </w:r>
      <w:r w:rsidRPr="00511724">
        <w:rPr>
          <w:rFonts w:ascii="Arial" w:hAnsi="Arial" w:cs="Arial"/>
        </w:rPr>
        <w:t xml:space="preserve"> huomioiden alan riitaisuus. Arvioinnin mukaan k</w:t>
      </w:r>
      <w:r w:rsidR="008D5C18" w:rsidRPr="00511724">
        <w:rPr>
          <w:rFonts w:ascii="Arial" w:hAnsi="Arial" w:cs="Arial"/>
        </w:rPr>
        <w:t>aikkien organisaatioiden siirtäminen kunnan vastuun ulkopuolelle vähentäisi tulkintaristiriitoja ja samalla myös jätehuoltoviranomaisten hallinnollista taakkaa.</w:t>
      </w:r>
    </w:p>
    <w:p w:rsidR="005C2582" w:rsidRPr="00511724" w:rsidRDefault="00DA4330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Kuntien omassa toiminnassa syntyvän jätteen jättäminen kunnan vastuulle heikentää mahdollisuuksia kierrätyksen lisäämiseksi sekä vähentää muutoksesta saatavia synergiaetuja. Kyseinen yhdyskuntajäte on yleisest</w:t>
      </w:r>
      <w:r w:rsidR="00E64AF0" w:rsidRPr="00511724">
        <w:rPr>
          <w:rFonts w:ascii="Arial" w:hAnsi="Arial" w:cs="Arial"/>
        </w:rPr>
        <w:t>i laadultaan sellaista, että se</w:t>
      </w:r>
      <w:r w:rsidRPr="00511724">
        <w:rPr>
          <w:rFonts w:ascii="Arial" w:hAnsi="Arial" w:cs="Arial"/>
        </w:rPr>
        <w:t xml:space="preserve"> on helpommin hyödy</w:t>
      </w:r>
      <w:r w:rsidR="00E64AF0" w:rsidRPr="00511724">
        <w:rPr>
          <w:rFonts w:ascii="Arial" w:hAnsi="Arial" w:cs="Arial"/>
        </w:rPr>
        <w:t>nnettävissä kuin asumisessa</w:t>
      </w:r>
      <w:r w:rsidRPr="00511724">
        <w:rPr>
          <w:rFonts w:ascii="Arial" w:hAnsi="Arial" w:cs="Arial"/>
        </w:rPr>
        <w:t xml:space="preserve"> syntyvä jäte</w:t>
      </w:r>
      <w:r w:rsidR="005C2582" w:rsidRPr="00511724">
        <w:rPr>
          <w:rFonts w:ascii="Arial" w:hAnsi="Arial" w:cs="Arial"/>
        </w:rPr>
        <w:t>. Se vastaa muita kuntien vastuulta vapautuvia jätteitä kuten seurakuntien, valtion ja muiden julkishallinnollisten toimi</w:t>
      </w:r>
      <w:r w:rsidR="00186361" w:rsidRPr="00511724">
        <w:rPr>
          <w:rFonts w:ascii="Arial" w:hAnsi="Arial" w:cs="Arial"/>
        </w:rPr>
        <w:t>nnassa syntyvää</w:t>
      </w:r>
      <w:r w:rsidR="005C2582" w:rsidRPr="00511724">
        <w:rPr>
          <w:rFonts w:ascii="Arial" w:hAnsi="Arial" w:cs="Arial"/>
        </w:rPr>
        <w:t xml:space="preserve"> yhdyskuntajätettä</w:t>
      </w:r>
      <w:r w:rsidRPr="00511724">
        <w:rPr>
          <w:rFonts w:ascii="Arial" w:hAnsi="Arial" w:cs="Arial"/>
        </w:rPr>
        <w:t>.</w:t>
      </w:r>
      <w:r w:rsidR="00E64AF0" w:rsidRPr="00511724">
        <w:rPr>
          <w:rFonts w:ascii="Arial" w:hAnsi="Arial" w:cs="Arial"/>
        </w:rPr>
        <w:t xml:space="preserve"> </w:t>
      </w:r>
    </w:p>
    <w:p w:rsidR="00E64AF0" w:rsidRPr="00511724" w:rsidRDefault="00E64AF0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Näin ollen esimerkiksi lisääntyvällä s</w:t>
      </w:r>
      <w:r w:rsidR="00DA4330" w:rsidRPr="00511724">
        <w:rPr>
          <w:rFonts w:ascii="Arial" w:hAnsi="Arial" w:cs="Arial"/>
        </w:rPr>
        <w:t>yntypaikkalajittelulla voidaan nostaa mater</w:t>
      </w:r>
      <w:r w:rsidRPr="00511724">
        <w:rPr>
          <w:rFonts w:ascii="Arial" w:hAnsi="Arial" w:cs="Arial"/>
        </w:rPr>
        <w:t>iaaliki</w:t>
      </w:r>
      <w:r w:rsidR="005C2582" w:rsidRPr="00511724">
        <w:rPr>
          <w:rFonts w:ascii="Arial" w:hAnsi="Arial" w:cs="Arial"/>
        </w:rPr>
        <w:t>errätyksen tasoa hyödyntäen niitä synergioita</w:t>
      </w:r>
      <w:r w:rsidRPr="00511724">
        <w:rPr>
          <w:rFonts w:ascii="Arial" w:hAnsi="Arial" w:cs="Arial"/>
        </w:rPr>
        <w:t>,</w:t>
      </w:r>
      <w:r w:rsidR="005C2582" w:rsidRPr="00511724">
        <w:rPr>
          <w:rFonts w:ascii="Arial" w:hAnsi="Arial" w:cs="Arial"/>
        </w:rPr>
        <w:t xml:space="preserve"> joita</w:t>
      </w:r>
      <w:r w:rsidRPr="00511724">
        <w:rPr>
          <w:rFonts w:ascii="Arial" w:hAnsi="Arial" w:cs="Arial"/>
        </w:rPr>
        <w:t xml:space="preserve"> syntyy yritysten ja erilaisten palvelun- ja hallintotoiminnassa syntyvän samankaltaisen yhdyskuntajättee</w:t>
      </w:r>
      <w:r w:rsidR="005C2582" w:rsidRPr="00511724">
        <w:rPr>
          <w:rFonts w:ascii="Arial" w:hAnsi="Arial" w:cs="Arial"/>
        </w:rPr>
        <w:t>n keräämisestä samassa ketjussa</w:t>
      </w:r>
      <w:r w:rsidRPr="00511724">
        <w:rPr>
          <w:rFonts w:ascii="Arial" w:hAnsi="Arial" w:cs="Arial"/>
        </w:rPr>
        <w:t>.</w:t>
      </w:r>
      <w:r w:rsidR="009F6646" w:rsidRPr="00511724">
        <w:rPr>
          <w:rFonts w:ascii="Arial" w:hAnsi="Arial" w:cs="Arial"/>
        </w:rPr>
        <w:t xml:space="preserve"> Nämä edut jäävät saavuttamatta kuntien omassa toiminnassa syntyvän jätteen osalta, ellei hallitusohjelman kirjausta toteuteta kokonaisuudessaan.</w:t>
      </w:r>
    </w:p>
    <w:p w:rsidR="005D4B83" w:rsidRPr="00511724" w:rsidRDefault="005D4B83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Kuntien vastuun rajaaminen asumisessa syntyvään jätteeseen lisäisi myös kuntien omaa valinnanvapautta palveluidensa jätehuollon osalta. Ne voisivat halutessaan joko kilpailuttaa kyseiset palvelut tai</w:t>
      </w:r>
      <w:r w:rsidR="00956BDA" w:rsidRPr="00511724">
        <w:rPr>
          <w:rFonts w:ascii="Arial" w:hAnsi="Arial" w:cs="Arial"/>
        </w:rPr>
        <w:t xml:space="preserve"> </w:t>
      </w:r>
      <w:r w:rsidR="00EE6999" w:rsidRPr="00511724">
        <w:rPr>
          <w:rFonts w:ascii="Arial" w:hAnsi="Arial" w:cs="Arial"/>
        </w:rPr>
        <w:t>käyttää sidosyksikkönään toimivia jätelaitoksia kuntavastuun ulkopuolelle jäävän jätehuollon</w:t>
      </w:r>
      <w:r w:rsidR="00956BDA" w:rsidRPr="00511724">
        <w:rPr>
          <w:rFonts w:ascii="Arial" w:hAnsi="Arial" w:cs="Arial"/>
        </w:rPr>
        <w:t xml:space="preserve"> järjestämiseen</w:t>
      </w:r>
      <w:r w:rsidR="00EE6999" w:rsidRPr="00511724">
        <w:rPr>
          <w:rFonts w:ascii="Arial" w:hAnsi="Arial" w:cs="Arial"/>
        </w:rPr>
        <w:t>.</w:t>
      </w:r>
      <w:r w:rsidRPr="00511724">
        <w:rPr>
          <w:rFonts w:ascii="Arial" w:hAnsi="Arial" w:cs="Arial"/>
        </w:rPr>
        <w:t xml:space="preserve"> </w:t>
      </w:r>
      <w:r w:rsidR="00EE6999" w:rsidRPr="00511724">
        <w:rPr>
          <w:rFonts w:ascii="Arial" w:hAnsi="Arial" w:cs="Arial"/>
        </w:rPr>
        <w:t xml:space="preserve"> </w:t>
      </w:r>
    </w:p>
    <w:p w:rsidR="007766D3" w:rsidRPr="00511724" w:rsidRDefault="00EE6999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 xml:space="preserve">Tällaisista </w:t>
      </w:r>
      <w:r w:rsidR="005D4B83" w:rsidRPr="00511724">
        <w:rPr>
          <w:rFonts w:ascii="Arial" w:hAnsi="Arial" w:cs="Arial"/>
        </w:rPr>
        <w:t>sidosyksikkö</w:t>
      </w:r>
      <w:r w:rsidRPr="00511724">
        <w:rPr>
          <w:rFonts w:ascii="Arial" w:hAnsi="Arial" w:cs="Arial"/>
        </w:rPr>
        <w:t xml:space="preserve">päätöksistä </w:t>
      </w:r>
      <w:r w:rsidR="005D4B83" w:rsidRPr="00511724">
        <w:rPr>
          <w:rFonts w:ascii="Arial" w:hAnsi="Arial" w:cs="Arial"/>
        </w:rPr>
        <w:t xml:space="preserve">tai kilpailutuksista </w:t>
      </w:r>
      <w:r w:rsidRPr="00511724">
        <w:rPr>
          <w:rFonts w:ascii="Arial" w:hAnsi="Arial" w:cs="Arial"/>
        </w:rPr>
        <w:t xml:space="preserve">kunnille aiheutuvaa hallinnollista taakkaa on loppuraportissa </w:t>
      </w:r>
      <w:r w:rsidR="00185D4F" w:rsidRPr="00511724">
        <w:rPr>
          <w:rFonts w:ascii="Arial" w:hAnsi="Arial" w:cs="Arial"/>
        </w:rPr>
        <w:t xml:space="preserve">selvästi </w:t>
      </w:r>
      <w:r w:rsidR="005D4B83" w:rsidRPr="00511724">
        <w:rPr>
          <w:rFonts w:ascii="Arial" w:hAnsi="Arial" w:cs="Arial"/>
        </w:rPr>
        <w:t xml:space="preserve">liioiteltu. </w:t>
      </w:r>
      <w:r w:rsidRPr="00511724">
        <w:rPr>
          <w:rFonts w:ascii="Arial" w:hAnsi="Arial" w:cs="Arial"/>
        </w:rPr>
        <w:t>Kunnat</w:t>
      </w:r>
      <w:r w:rsidR="005D4B83" w:rsidRPr="00511724">
        <w:rPr>
          <w:rFonts w:ascii="Arial" w:hAnsi="Arial" w:cs="Arial"/>
        </w:rPr>
        <w:t>han</w:t>
      </w:r>
      <w:r w:rsidRPr="00511724">
        <w:rPr>
          <w:rFonts w:ascii="Arial" w:hAnsi="Arial" w:cs="Arial"/>
        </w:rPr>
        <w:t xml:space="preserve"> tekevät jo nykyisin kiinteistöjensä </w:t>
      </w:r>
      <w:r w:rsidR="00185D4F" w:rsidRPr="00511724">
        <w:rPr>
          <w:rFonts w:ascii="Arial" w:hAnsi="Arial" w:cs="Arial"/>
        </w:rPr>
        <w:t xml:space="preserve">ja niiden </w:t>
      </w:r>
      <w:r w:rsidRPr="00511724">
        <w:rPr>
          <w:rFonts w:ascii="Arial" w:hAnsi="Arial" w:cs="Arial"/>
        </w:rPr>
        <w:t>palveluiden osal</w:t>
      </w:r>
      <w:r w:rsidR="00185D4F" w:rsidRPr="00511724">
        <w:rPr>
          <w:rFonts w:ascii="Arial" w:hAnsi="Arial" w:cs="Arial"/>
        </w:rPr>
        <w:t>ta merkittäviä määriä hankintojen kilpailutuksia sekä</w:t>
      </w:r>
      <w:r w:rsidR="005D4B83" w:rsidRPr="00511724">
        <w:rPr>
          <w:rFonts w:ascii="Arial" w:hAnsi="Arial" w:cs="Arial"/>
        </w:rPr>
        <w:t xml:space="preserve"> sidosyksikköpäätöksiä.</w:t>
      </w:r>
    </w:p>
    <w:p w:rsidR="007766D3" w:rsidRPr="00511724" w:rsidRDefault="002456D6" w:rsidP="007F56EA">
      <w:pPr>
        <w:rPr>
          <w:rFonts w:ascii="Arial" w:hAnsi="Arial" w:cs="Arial"/>
        </w:rPr>
      </w:pPr>
      <w:r w:rsidRPr="00511724">
        <w:rPr>
          <w:rFonts w:ascii="Arial" w:hAnsi="Arial" w:cs="Arial"/>
        </w:rPr>
        <w:t>Kunnan vastuun rajaaminen asumisessa syntyvään jätteeseen poistaisi tarpeen jätelain 42 §</w:t>
      </w:r>
      <w:r w:rsidR="005D4B83" w:rsidRPr="00511724">
        <w:rPr>
          <w:rFonts w:ascii="Arial" w:hAnsi="Arial" w:cs="Arial"/>
        </w:rPr>
        <w:t>:n</w:t>
      </w:r>
      <w:r w:rsidRPr="00511724">
        <w:rPr>
          <w:rFonts w:ascii="Arial" w:hAnsi="Arial" w:cs="Arial"/>
        </w:rPr>
        <w:t xml:space="preserve"> mukaisille poikke</w:t>
      </w:r>
      <w:r w:rsidR="004D6499" w:rsidRPr="00511724">
        <w:rPr>
          <w:rFonts w:ascii="Arial" w:hAnsi="Arial" w:cs="Arial"/>
        </w:rPr>
        <w:t>ushake</w:t>
      </w:r>
      <w:r w:rsidR="005D4B83" w:rsidRPr="00511724">
        <w:rPr>
          <w:rFonts w:ascii="Arial" w:hAnsi="Arial" w:cs="Arial"/>
        </w:rPr>
        <w:t>muksille. Tämä taas poistaisi</w:t>
      </w:r>
      <w:r w:rsidR="004D6499" w:rsidRPr="00511724">
        <w:rPr>
          <w:rFonts w:ascii="Arial" w:hAnsi="Arial" w:cs="Arial"/>
        </w:rPr>
        <w:t xml:space="preserve"> jätehuoltoviranomaisilta poikkeushakemusten käsittelyn sekä niihin liittyvi</w:t>
      </w:r>
      <w:r w:rsidR="005D4B83" w:rsidRPr="00511724">
        <w:rPr>
          <w:rFonts w:ascii="Arial" w:hAnsi="Arial" w:cs="Arial"/>
        </w:rPr>
        <w:t>i</w:t>
      </w:r>
      <w:r w:rsidR="004D6499" w:rsidRPr="00511724">
        <w:rPr>
          <w:rFonts w:ascii="Arial" w:hAnsi="Arial" w:cs="Arial"/>
        </w:rPr>
        <w:t>n muutoksenhakuprosesseihin osalli</w:t>
      </w:r>
      <w:r w:rsidR="005D4B83" w:rsidRPr="00511724">
        <w:rPr>
          <w:rFonts w:ascii="Arial" w:hAnsi="Arial" w:cs="Arial"/>
        </w:rPr>
        <w:t>stumisesta aiheutuvan taakan</w:t>
      </w:r>
      <w:r w:rsidR="004D6499" w:rsidRPr="00511724">
        <w:rPr>
          <w:rFonts w:ascii="Arial" w:hAnsi="Arial" w:cs="Arial"/>
        </w:rPr>
        <w:t>.</w:t>
      </w:r>
    </w:p>
    <w:p w:rsidR="007F56EA" w:rsidRPr="00511724" w:rsidRDefault="007766D3" w:rsidP="007F56EA">
      <w:pPr>
        <w:rPr>
          <w:rFonts w:ascii="Arial" w:hAnsi="Arial" w:cs="Arial"/>
          <w:u w:val="single"/>
        </w:rPr>
      </w:pPr>
      <w:r w:rsidRPr="00511724">
        <w:rPr>
          <w:rFonts w:ascii="Arial" w:hAnsi="Arial" w:cs="Arial"/>
          <w:u w:val="single"/>
        </w:rPr>
        <w:t>Edellä olevilla perusteilla katsomme, ettei loppuraportissa ehdotettua kunnan omassa toiminnassa syntyvää jätettä tule jättää yksinoikeuksien eli kuntavastuun piiriin. Loppuraportissa ehdotettu jätelain 32 § tulee siis muuttaa siten, että pykälän 1. momentissa oleva kohta 2 (kunnan omassa toiminnassa syntyvä yhdyskuntajäte) poistetaan kokonaan</w:t>
      </w:r>
      <w:r w:rsidR="009F6646" w:rsidRPr="00511724">
        <w:rPr>
          <w:rFonts w:ascii="Arial" w:hAnsi="Arial" w:cs="Arial"/>
          <w:u w:val="single"/>
        </w:rPr>
        <w:t xml:space="preserve">. </w:t>
      </w:r>
      <w:r w:rsidR="009F6646" w:rsidRPr="00511724">
        <w:rPr>
          <w:rFonts w:ascii="Arial" w:hAnsi="Arial" w:cs="Arial"/>
        </w:rPr>
        <w:t>Samalla</w:t>
      </w:r>
      <w:r w:rsidRPr="00511724">
        <w:rPr>
          <w:rFonts w:ascii="Arial" w:hAnsi="Arial" w:cs="Arial"/>
        </w:rPr>
        <w:t xml:space="preserve"> on perusteltua poistaa </w:t>
      </w:r>
      <w:r w:rsidR="009F6646" w:rsidRPr="00511724">
        <w:rPr>
          <w:rFonts w:ascii="Arial" w:hAnsi="Arial" w:cs="Arial"/>
        </w:rPr>
        <w:t xml:space="preserve">tämän muutoksen myötä turhaksi jäävä </w:t>
      </w:r>
      <w:r w:rsidR="00F372FC" w:rsidRPr="00511724">
        <w:rPr>
          <w:rFonts w:ascii="Arial" w:hAnsi="Arial" w:cs="Arial"/>
        </w:rPr>
        <w:t xml:space="preserve">jätelain 42 § (poikkeus velvollisuudesta luovuttaa jäte kunnan järjestämään jätehuoltoon).  </w:t>
      </w:r>
      <w:r w:rsidR="007F56EA" w:rsidRPr="00511724">
        <w:rPr>
          <w:rFonts w:ascii="Arial" w:hAnsi="Arial" w:cs="Arial"/>
        </w:rPr>
        <w:t xml:space="preserve"> </w:t>
      </w:r>
    </w:p>
    <w:p w:rsidR="00E64AF0" w:rsidRPr="00511724" w:rsidRDefault="00E64AF0" w:rsidP="00E04AB1">
      <w:pPr>
        <w:rPr>
          <w:rFonts w:ascii="Arial" w:eastAsia="Times New Roman" w:hAnsi="Arial" w:cs="Arial"/>
        </w:rPr>
      </w:pPr>
    </w:p>
    <w:p w:rsidR="00E04AB1" w:rsidRPr="00511724" w:rsidRDefault="00E04AB1" w:rsidP="00E04AB1">
      <w:pPr>
        <w:rPr>
          <w:rFonts w:ascii="Arial" w:eastAsia="Times New Roman" w:hAnsi="Arial" w:cs="Arial"/>
        </w:rPr>
      </w:pPr>
      <w:r w:rsidRPr="00511724">
        <w:rPr>
          <w:rFonts w:ascii="Arial" w:eastAsia="Times New Roman" w:hAnsi="Arial" w:cs="Arial"/>
        </w:rPr>
        <w:t xml:space="preserve">Helsingissä </w:t>
      </w:r>
      <w:r w:rsidR="00CE0A34" w:rsidRPr="00511724">
        <w:rPr>
          <w:rFonts w:ascii="Arial" w:eastAsia="Times New Roman" w:hAnsi="Arial" w:cs="Arial"/>
        </w:rPr>
        <w:t>8</w:t>
      </w:r>
      <w:r w:rsidRPr="00511724">
        <w:rPr>
          <w:rFonts w:ascii="Arial" w:eastAsia="Times New Roman" w:hAnsi="Arial" w:cs="Arial"/>
        </w:rPr>
        <w:t>.</w:t>
      </w:r>
      <w:r w:rsidR="00CE0A34" w:rsidRPr="00511724">
        <w:rPr>
          <w:rFonts w:ascii="Arial" w:eastAsia="Times New Roman" w:hAnsi="Arial" w:cs="Arial"/>
        </w:rPr>
        <w:t>3</w:t>
      </w:r>
      <w:r w:rsidRPr="00511724">
        <w:rPr>
          <w:rFonts w:ascii="Arial" w:eastAsia="Times New Roman" w:hAnsi="Arial" w:cs="Arial"/>
        </w:rPr>
        <w:t>.2017</w:t>
      </w:r>
      <w:bookmarkStart w:id="0" w:name="_GoBack"/>
      <w:bookmarkEnd w:id="0"/>
    </w:p>
    <w:p w:rsidR="00575FFD" w:rsidRPr="00511724" w:rsidRDefault="00575FFD" w:rsidP="00E04AB1">
      <w:pPr>
        <w:rPr>
          <w:rFonts w:ascii="Arial" w:eastAsia="Times New Roman" w:hAnsi="Arial" w:cs="Arial"/>
        </w:rPr>
      </w:pPr>
    </w:p>
    <w:p w:rsidR="00E04AB1" w:rsidRPr="00511724" w:rsidRDefault="00511724" w:rsidP="00E04AB1">
      <w:pPr>
        <w:rPr>
          <w:rFonts w:ascii="Arial" w:eastAsia="Times New Roman" w:hAnsi="Arial" w:cs="Arial"/>
        </w:rPr>
      </w:pPr>
      <w:r w:rsidRPr="00F42B97">
        <w:rPr>
          <w:rFonts w:ascii="Arial" w:eastAsia="Times New Roman" w:hAnsi="Arial" w:cs="Arial"/>
          <w:i/>
        </w:rPr>
        <w:t>Tatu Rauhamäki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CE0A34" w:rsidRPr="00F42B97">
        <w:rPr>
          <w:rFonts w:ascii="Arial" w:eastAsia="Times New Roman" w:hAnsi="Arial" w:cs="Arial"/>
          <w:i/>
        </w:rPr>
        <w:t>Tiina Toivonen</w:t>
      </w:r>
      <w:r w:rsidR="00CE0A34" w:rsidRPr="00511724">
        <w:rPr>
          <w:rFonts w:ascii="Arial" w:eastAsia="Times New Roman" w:hAnsi="Arial" w:cs="Arial"/>
        </w:rPr>
        <w:t xml:space="preserve"> </w:t>
      </w:r>
      <w:r w:rsidR="00E04AB1" w:rsidRPr="00511724">
        <w:rPr>
          <w:rFonts w:ascii="Arial" w:eastAsia="Times New Roman" w:hAnsi="Arial" w:cs="Arial"/>
        </w:rPr>
        <w:tab/>
      </w:r>
      <w:r w:rsidR="00E04AB1" w:rsidRPr="00511724">
        <w:rPr>
          <w:rFonts w:ascii="Arial" w:eastAsia="Times New Roman" w:hAnsi="Arial" w:cs="Arial"/>
        </w:rPr>
        <w:tab/>
      </w:r>
      <w:r w:rsidR="00E04AB1" w:rsidRPr="00F42B97">
        <w:rPr>
          <w:rFonts w:ascii="Arial" w:eastAsia="Times New Roman" w:hAnsi="Arial" w:cs="Arial"/>
          <w:i/>
        </w:rPr>
        <w:t>Jukka Lehtonen</w:t>
      </w:r>
    </w:p>
    <w:p w:rsidR="00E04AB1" w:rsidRPr="00511724" w:rsidRDefault="00CE0A34" w:rsidP="00E04AB1">
      <w:pPr>
        <w:rPr>
          <w:rFonts w:ascii="Arial" w:eastAsia="Times New Roman" w:hAnsi="Arial" w:cs="Arial"/>
        </w:rPr>
      </w:pPr>
      <w:r w:rsidRPr="00511724">
        <w:rPr>
          <w:rFonts w:ascii="Arial" w:eastAsia="Times New Roman" w:hAnsi="Arial" w:cs="Arial"/>
        </w:rPr>
        <w:t>toimitusjohtaja</w:t>
      </w:r>
      <w:r w:rsidRPr="00511724">
        <w:rPr>
          <w:rFonts w:ascii="Arial" w:eastAsia="Times New Roman" w:hAnsi="Arial" w:cs="Arial"/>
        </w:rPr>
        <w:tab/>
      </w:r>
      <w:r w:rsidRPr="00511724">
        <w:rPr>
          <w:rFonts w:ascii="Arial" w:eastAsia="Times New Roman" w:hAnsi="Arial" w:cs="Arial"/>
        </w:rPr>
        <w:tab/>
      </w:r>
      <w:r w:rsidR="00511724">
        <w:rPr>
          <w:rFonts w:ascii="Arial" w:eastAsia="Times New Roman" w:hAnsi="Arial" w:cs="Arial"/>
        </w:rPr>
        <w:t>lainsäädäntöasioiden</w:t>
      </w:r>
      <w:r w:rsidR="00511724">
        <w:rPr>
          <w:rFonts w:ascii="Arial" w:eastAsia="Times New Roman" w:hAnsi="Arial" w:cs="Arial"/>
        </w:rPr>
        <w:tab/>
      </w:r>
      <w:r w:rsidRPr="00511724">
        <w:rPr>
          <w:rFonts w:ascii="Arial" w:eastAsia="Times New Roman" w:hAnsi="Arial" w:cs="Arial"/>
        </w:rPr>
        <w:t xml:space="preserve"> </w:t>
      </w:r>
      <w:r w:rsidR="00E04AB1" w:rsidRPr="00511724">
        <w:rPr>
          <w:rFonts w:ascii="Arial" w:eastAsia="Times New Roman" w:hAnsi="Arial" w:cs="Arial"/>
        </w:rPr>
        <w:tab/>
        <w:t>asiantuntija</w:t>
      </w:r>
    </w:p>
    <w:p w:rsidR="00CE0A34" w:rsidRPr="00511724" w:rsidRDefault="00CE0A34" w:rsidP="00A3500E">
      <w:pPr>
        <w:rPr>
          <w:rFonts w:ascii="Arial" w:eastAsia="Times New Roman" w:hAnsi="Arial" w:cs="Arial"/>
        </w:rPr>
      </w:pPr>
      <w:r w:rsidRPr="00511724">
        <w:rPr>
          <w:rFonts w:ascii="Arial" w:eastAsia="Times New Roman" w:hAnsi="Arial" w:cs="Arial"/>
        </w:rPr>
        <w:t>Ympäristöteollisuus ja</w:t>
      </w:r>
      <w:r w:rsidR="00511724">
        <w:rPr>
          <w:rFonts w:ascii="Arial" w:eastAsia="Times New Roman" w:hAnsi="Arial" w:cs="Arial"/>
        </w:rPr>
        <w:tab/>
      </w:r>
      <w:r w:rsidRPr="00511724">
        <w:rPr>
          <w:rFonts w:ascii="Arial" w:eastAsia="Times New Roman" w:hAnsi="Arial" w:cs="Arial"/>
        </w:rPr>
        <w:tab/>
      </w:r>
      <w:r w:rsidR="00511724" w:rsidRPr="00511724">
        <w:rPr>
          <w:rFonts w:ascii="Arial" w:eastAsia="Times New Roman" w:hAnsi="Arial" w:cs="Arial"/>
        </w:rPr>
        <w:t>päällikkö</w:t>
      </w:r>
      <w:r w:rsidR="00511724">
        <w:rPr>
          <w:rFonts w:ascii="Arial" w:eastAsia="Times New Roman" w:hAnsi="Arial" w:cs="Arial"/>
        </w:rPr>
        <w:tab/>
      </w:r>
      <w:r w:rsidR="00E04AB1" w:rsidRPr="00511724">
        <w:rPr>
          <w:rFonts w:ascii="Arial" w:eastAsia="Times New Roman" w:hAnsi="Arial" w:cs="Arial"/>
        </w:rPr>
        <w:tab/>
      </w:r>
      <w:r w:rsidR="00E04AB1" w:rsidRPr="00511724">
        <w:rPr>
          <w:rFonts w:ascii="Arial" w:eastAsia="Times New Roman" w:hAnsi="Arial" w:cs="Arial"/>
        </w:rPr>
        <w:tab/>
        <w:t xml:space="preserve">Elinkeinoelämän </w:t>
      </w:r>
    </w:p>
    <w:p w:rsidR="001E47A4" w:rsidRPr="00511724" w:rsidRDefault="00511724" w:rsidP="00A3500E">
      <w:pPr>
        <w:rPr>
          <w:rFonts w:ascii="Arial" w:hAnsi="Arial" w:cs="Arial"/>
        </w:rPr>
      </w:pPr>
      <w:r w:rsidRPr="00511724">
        <w:rPr>
          <w:rFonts w:ascii="Arial" w:eastAsia="Times New Roman" w:hAnsi="Arial" w:cs="Arial"/>
        </w:rPr>
        <w:t>-palvelut YTP</w:t>
      </w:r>
      <w:r w:rsidR="00CE0A34" w:rsidRPr="00511724">
        <w:rPr>
          <w:rFonts w:ascii="Arial" w:eastAsia="Times New Roman" w:hAnsi="Arial" w:cs="Arial"/>
        </w:rPr>
        <w:tab/>
      </w:r>
      <w:r w:rsidR="00CE0A34" w:rsidRPr="00511724">
        <w:rPr>
          <w:rFonts w:ascii="Arial" w:eastAsia="Times New Roman" w:hAnsi="Arial" w:cs="Arial"/>
        </w:rPr>
        <w:tab/>
      </w:r>
      <w:r w:rsidRPr="00511724">
        <w:rPr>
          <w:rFonts w:ascii="Arial" w:eastAsia="Times New Roman" w:hAnsi="Arial" w:cs="Arial"/>
        </w:rPr>
        <w:t>Suomen Yrittäjät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511724">
        <w:rPr>
          <w:rFonts w:ascii="Arial" w:eastAsia="Times New Roman" w:hAnsi="Arial" w:cs="Arial"/>
        </w:rPr>
        <w:t>Keskusliitto EK</w:t>
      </w:r>
      <w:r w:rsidR="00CE0A34" w:rsidRPr="00511724">
        <w:rPr>
          <w:rFonts w:ascii="Arial" w:eastAsia="Times New Roman" w:hAnsi="Arial" w:cs="Arial"/>
        </w:rPr>
        <w:tab/>
      </w:r>
      <w:r w:rsidR="00E04AB1" w:rsidRPr="00511724">
        <w:rPr>
          <w:rFonts w:ascii="Arial" w:eastAsia="Times New Roman" w:hAnsi="Arial" w:cs="Arial"/>
        </w:rPr>
        <w:t xml:space="preserve"> </w:t>
      </w:r>
    </w:p>
    <w:sectPr w:rsidR="001E47A4" w:rsidRPr="005117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1629"/>
    <w:multiLevelType w:val="hybridMultilevel"/>
    <w:tmpl w:val="17AA178C"/>
    <w:lvl w:ilvl="0" w:tplc="A322E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342D8"/>
    <w:multiLevelType w:val="hybridMultilevel"/>
    <w:tmpl w:val="3B02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A7A30"/>
    <w:multiLevelType w:val="hybridMultilevel"/>
    <w:tmpl w:val="91A00ACE"/>
    <w:lvl w:ilvl="0" w:tplc="FE2A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0E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09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6C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4F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2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23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EA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0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0F"/>
    <w:rsid w:val="00062853"/>
    <w:rsid w:val="0006756C"/>
    <w:rsid w:val="000738BA"/>
    <w:rsid w:val="00074652"/>
    <w:rsid w:val="00077167"/>
    <w:rsid w:val="0009380E"/>
    <w:rsid w:val="000B4722"/>
    <w:rsid w:val="000D39A2"/>
    <w:rsid w:val="000F181F"/>
    <w:rsid w:val="000F6AE5"/>
    <w:rsid w:val="0011130F"/>
    <w:rsid w:val="00112B8D"/>
    <w:rsid w:val="00117356"/>
    <w:rsid w:val="00117EB2"/>
    <w:rsid w:val="00135C8A"/>
    <w:rsid w:val="00147663"/>
    <w:rsid w:val="001507BB"/>
    <w:rsid w:val="00151A58"/>
    <w:rsid w:val="00162671"/>
    <w:rsid w:val="00185D4F"/>
    <w:rsid w:val="00186361"/>
    <w:rsid w:val="001A194C"/>
    <w:rsid w:val="001A73AF"/>
    <w:rsid w:val="001C6A24"/>
    <w:rsid w:val="001D26FF"/>
    <w:rsid w:val="001E47A4"/>
    <w:rsid w:val="00200BB4"/>
    <w:rsid w:val="002106B0"/>
    <w:rsid w:val="00210A33"/>
    <w:rsid w:val="00221401"/>
    <w:rsid w:val="00234176"/>
    <w:rsid w:val="002456D6"/>
    <w:rsid w:val="00245F59"/>
    <w:rsid w:val="002500D2"/>
    <w:rsid w:val="0027162C"/>
    <w:rsid w:val="0027765F"/>
    <w:rsid w:val="002A35CB"/>
    <w:rsid w:val="002A6DB3"/>
    <w:rsid w:val="002C00C5"/>
    <w:rsid w:val="00326FB8"/>
    <w:rsid w:val="00343673"/>
    <w:rsid w:val="003456D2"/>
    <w:rsid w:val="00351689"/>
    <w:rsid w:val="00364370"/>
    <w:rsid w:val="00380B27"/>
    <w:rsid w:val="0039006C"/>
    <w:rsid w:val="003A0387"/>
    <w:rsid w:val="003A3216"/>
    <w:rsid w:val="003A5190"/>
    <w:rsid w:val="003A60BD"/>
    <w:rsid w:val="003D0B8F"/>
    <w:rsid w:val="003D7F65"/>
    <w:rsid w:val="003F67AE"/>
    <w:rsid w:val="00405E5D"/>
    <w:rsid w:val="00406DE9"/>
    <w:rsid w:val="00424BE1"/>
    <w:rsid w:val="0043636F"/>
    <w:rsid w:val="004466A5"/>
    <w:rsid w:val="00455790"/>
    <w:rsid w:val="00460C9A"/>
    <w:rsid w:val="00461C05"/>
    <w:rsid w:val="004C3878"/>
    <w:rsid w:val="004D6499"/>
    <w:rsid w:val="00504800"/>
    <w:rsid w:val="00511724"/>
    <w:rsid w:val="0051529F"/>
    <w:rsid w:val="00555D6F"/>
    <w:rsid w:val="00561179"/>
    <w:rsid w:val="005645DB"/>
    <w:rsid w:val="00565183"/>
    <w:rsid w:val="00565301"/>
    <w:rsid w:val="00570157"/>
    <w:rsid w:val="00575FFD"/>
    <w:rsid w:val="005A2A15"/>
    <w:rsid w:val="005C2582"/>
    <w:rsid w:val="005D4B83"/>
    <w:rsid w:val="005D55F6"/>
    <w:rsid w:val="005F2EA9"/>
    <w:rsid w:val="006133A7"/>
    <w:rsid w:val="00634138"/>
    <w:rsid w:val="006349DF"/>
    <w:rsid w:val="0064138D"/>
    <w:rsid w:val="00645F53"/>
    <w:rsid w:val="00647056"/>
    <w:rsid w:val="00647939"/>
    <w:rsid w:val="006805CB"/>
    <w:rsid w:val="006810A9"/>
    <w:rsid w:val="0068374D"/>
    <w:rsid w:val="006A2D22"/>
    <w:rsid w:val="006C1911"/>
    <w:rsid w:val="006D2A10"/>
    <w:rsid w:val="006E43CB"/>
    <w:rsid w:val="006E68B7"/>
    <w:rsid w:val="00703B9B"/>
    <w:rsid w:val="00710F8A"/>
    <w:rsid w:val="0072725E"/>
    <w:rsid w:val="00755397"/>
    <w:rsid w:val="00756A97"/>
    <w:rsid w:val="00762D50"/>
    <w:rsid w:val="007671F4"/>
    <w:rsid w:val="00770672"/>
    <w:rsid w:val="007766D3"/>
    <w:rsid w:val="007833EE"/>
    <w:rsid w:val="00792D4B"/>
    <w:rsid w:val="007C10C6"/>
    <w:rsid w:val="007C7A88"/>
    <w:rsid w:val="007E7362"/>
    <w:rsid w:val="007F4102"/>
    <w:rsid w:val="007F56EA"/>
    <w:rsid w:val="00814994"/>
    <w:rsid w:val="00830D63"/>
    <w:rsid w:val="00830EB6"/>
    <w:rsid w:val="00851BCB"/>
    <w:rsid w:val="00860014"/>
    <w:rsid w:val="00861996"/>
    <w:rsid w:val="00862321"/>
    <w:rsid w:val="00862CE8"/>
    <w:rsid w:val="0087014F"/>
    <w:rsid w:val="00872415"/>
    <w:rsid w:val="008836DD"/>
    <w:rsid w:val="008924D5"/>
    <w:rsid w:val="008A42E2"/>
    <w:rsid w:val="008C2043"/>
    <w:rsid w:val="008D5C18"/>
    <w:rsid w:val="009000C1"/>
    <w:rsid w:val="0090348C"/>
    <w:rsid w:val="00936324"/>
    <w:rsid w:val="00956BDA"/>
    <w:rsid w:val="00981D0D"/>
    <w:rsid w:val="0098419A"/>
    <w:rsid w:val="0098421D"/>
    <w:rsid w:val="009860BD"/>
    <w:rsid w:val="00994BCB"/>
    <w:rsid w:val="009B48C4"/>
    <w:rsid w:val="009C437E"/>
    <w:rsid w:val="009D02DF"/>
    <w:rsid w:val="009E1E76"/>
    <w:rsid w:val="009E5944"/>
    <w:rsid w:val="009F08F3"/>
    <w:rsid w:val="009F6646"/>
    <w:rsid w:val="00A00486"/>
    <w:rsid w:val="00A119D6"/>
    <w:rsid w:val="00A3500E"/>
    <w:rsid w:val="00A52711"/>
    <w:rsid w:val="00A57891"/>
    <w:rsid w:val="00A618FE"/>
    <w:rsid w:val="00A75212"/>
    <w:rsid w:val="00A76B72"/>
    <w:rsid w:val="00A77D97"/>
    <w:rsid w:val="00A93DDB"/>
    <w:rsid w:val="00A9500E"/>
    <w:rsid w:val="00AE5979"/>
    <w:rsid w:val="00AE7930"/>
    <w:rsid w:val="00B204BA"/>
    <w:rsid w:val="00B226A9"/>
    <w:rsid w:val="00B40BAE"/>
    <w:rsid w:val="00B57ACF"/>
    <w:rsid w:val="00B66BC4"/>
    <w:rsid w:val="00B91A93"/>
    <w:rsid w:val="00BA2430"/>
    <w:rsid w:val="00BB272B"/>
    <w:rsid w:val="00BB6842"/>
    <w:rsid w:val="00BF6466"/>
    <w:rsid w:val="00C06733"/>
    <w:rsid w:val="00C22059"/>
    <w:rsid w:val="00C33340"/>
    <w:rsid w:val="00C4677E"/>
    <w:rsid w:val="00C62AFB"/>
    <w:rsid w:val="00C75328"/>
    <w:rsid w:val="00C83412"/>
    <w:rsid w:val="00CA5C4E"/>
    <w:rsid w:val="00CC4AA0"/>
    <w:rsid w:val="00CC74C7"/>
    <w:rsid w:val="00CD708C"/>
    <w:rsid w:val="00CE0A34"/>
    <w:rsid w:val="00CE5A33"/>
    <w:rsid w:val="00CF69BF"/>
    <w:rsid w:val="00D11DAE"/>
    <w:rsid w:val="00D13BA1"/>
    <w:rsid w:val="00D41054"/>
    <w:rsid w:val="00D4570E"/>
    <w:rsid w:val="00D57062"/>
    <w:rsid w:val="00DA0699"/>
    <w:rsid w:val="00DA32B0"/>
    <w:rsid w:val="00DA4330"/>
    <w:rsid w:val="00DC40A7"/>
    <w:rsid w:val="00DC53C2"/>
    <w:rsid w:val="00E04617"/>
    <w:rsid w:val="00E04AB1"/>
    <w:rsid w:val="00E20CCB"/>
    <w:rsid w:val="00E437E3"/>
    <w:rsid w:val="00E50A40"/>
    <w:rsid w:val="00E51846"/>
    <w:rsid w:val="00E61040"/>
    <w:rsid w:val="00E62073"/>
    <w:rsid w:val="00E64AF0"/>
    <w:rsid w:val="00E83666"/>
    <w:rsid w:val="00E94F2E"/>
    <w:rsid w:val="00EC79A4"/>
    <w:rsid w:val="00ED0480"/>
    <w:rsid w:val="00EE6999"/>
    <w:rsid w:val="00EF2E9E"/>
    <w:rsid w:val="00EF5322"/>
    <w:rsid w:val="00EF7063"/>
    <w:rsid w:val="00F17063"/>
    <w:rsid w:val="00F26B58"/>
    <w:rsid w:val="00F372FC"/>
    <w:rsid w:val="00F42B97"/>
    <w:rsid w:val="00F4414E"/>
    <w:rsid w:val="00F441BA"/>
    <w:rsid w:val="00F62A40"/>
    <w:rsid w:val="00F66D16"/>
    <w:rsid w:val="00F80837"/>
    <w:rsid w:val="00F87BB3"/>
    <w:rsid w:val="00FC5928"/>
    <w:rsid w:val="00FC7732"/>
    <w:rsid w:val="00FD062B"/>
    <w:rsid w:val="00FD4681"/>
    <w:rsid w:val="00FE0550"/>
    <w:rsid w:val="00FE5DE2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734F"/>
  <w15:docId w15:val="{450EC046-1742-47F4-899C-AC220D6A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367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6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199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C74C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C74C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C74C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C74C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C74C7"/>
    <w:rPr>
      <w:b/>
      <w:bCs/>
      <w:sz w:val="20"/>
      <w:szCs w:val="20"/>
    </w:rPr>
  </w:style>
  <w:style w:type="paragraph" w:styleId="Leipteksti">
    <w:name w:val="Body Text"/>
    <w:basedOn w:val="Normaali"/>
    <w:link w:val="LeiptekstiChar"/>
    <w:uiPriority w:val="1"/>
    <w:semiHidden/>
    <w:unhideWhenUsed/>
    <w:rsid w:val="00851BCB"/>
    <w:pPr>
      <w:spacing w:after="220" w:line="240" w:lineRule="auto"/>
      <w:ind w:left="2608"/>
    </w:pPr>
    <w:rPr>
      <w:rFonts w:ascii="Calibri" w:hAnsi="Calibri" w:cs="Times New Roman"/>
      <w:color w:val="93C571"/>
    </w:r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851BCB"/>
    <w:rPr>
      <w:rFonts w:ascii="Calibri" w:hAnsi="Calibri" w:cs="Times New Roman"/>
      <w:color w:val="93C5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1494</Words>
  <Characters>12107</Characters>
  <Application>Microsoft Office Word</Application>
  <DocSecurity>0</DocSecurity>
  <Lines>100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 ry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Neimala</dc:creator>
  <cp:lastModifiedBy>Rauhamäki Tatu</cp:lastModifiedBy>
  <cp:revision>10</cp:revision>
  <cp:lastPrinted>2017-03-03T08:48:00Z</cp:lastPrinted>
  <dcterms:created xsi:type="dcterms:W3CDTF">2017-03-08T07:08:00Z</dcterms:created>
  <dcterms:modified xsi:type="dcterms:W3CDTF">2017-03-08T07:29:00Z</dcterms:modified>
</cp:coreProperties>
</file>