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0" w:rsidRDefault="007D4C80" w:rsidP="007D4C80">
      <w:pPr>
        <w:rPr>
          <w:sz w:val="24"/>
          <w:szCs w:val="24"/>
        </w:rPr>
      </w:pPr>
      <w:bookmarkStart w:id="0" w:name="_GoBack"/>
      <w:bookmarkEnd w:id="0"/>
      <w:r w:rsidRPr="007D4C80">
        <w:rPr>
          <w:noProof/>
          <w:sz w:val="24"/>
          <w:szCs w:val="24"/>
          <w:lang w:eastAsia="fi-FI"/>
        </w:rPr>
        <w:drawing>
          <wp:inline distT="0" distB="0" distL="0" distR="0">
            <wp:extent cx="552450" cy="552450"/>
            <wp:effectExtent l="0" t="0" r="0" b="0"/>
            <wp:docPr id="2" name="Kuva 2" descr="M:\Arkisto\Museon graafinen ohjeistus\Liikemerkki\liikemer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rkisto\Museon graafinen ohjeistus\Liikemerkki\liikemerk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C80">
        <w:rPr>
          <w:noProof/>
          <w:sz w:val="24"/>
          <w:szCs w:val="24"/>
          <w:lang w:eastAsia="fi-FI"/>
        </w:rPr>
        <w:drawing>
          <wp:inline distT="0" distB="0" distL="0" distR="0">
            <wp:extent cx="2226594" cy="447675"/>
            <wp:effectExtent l="0" t="0" r="2540" b="0"/>
            <wp:docPr id="1" name="Kuva 1" descr="M:\Arkisto\Museon graafinen ohjeistus\Nimilogo\museon nimilogo_suom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rkisto\Museon graafinen ohjeistus\Nimilogo\museon nimilogo_suomek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63" cy="4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80" w:rsidRPr="007D4C80" w:rsidRDefault="007D4C8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C80">
        <w:rPr>
          <w:rFonts w:ascii="Arial" w:hAnsi="Arial" w:cs="Arial"/>
          <w:sz w:val="24"/>
          <w:szCs w:val="24"/>
        </w:rPr>
        <w:t>Kokkola 8.11.2017</w:t>
      </w:r>
    </w:p>
    <w:p w:rsidR="007D4C80" w:rsidRDefault="007D4C80">
      <w:pPr>
        <w:rPr>
          <w:sz w:val="24"/>
          <w:szCs w:val="24"/>
        </w:rPr>
      </w:pPr>
    </w:p>
    <w:p w:rsidR="007D4C80" w:rsidRDefault="007D4C80">
      <w:pPr>
        <w:rPr>
          <w:sz w:val="24"/>
          <w:szCs w:val="24"/>
        </w:rPr>
      </w:pPr>
    </w:p>
    <w:p w:rsidR="00E16977" w:rsidRDefault="007D4C80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>Viite:</w:t>
      </w:r>
      <w:r w:rsidRPr="007D4C80">
        <w:rPr>
          <w:rFonts w:ascii="Arial" w:hAnsi="Arial" w:cs="Arial"/>
          <w:sz w:val="24"/>
          <w:szCs w:val="24"/>
        </w:rPr>
        <w:tab/>
      </w:r>
      <w:r w:rsidR="00EE35E8" w:rsidRPr="007D4C80">
        <w:rPr>
          <w:rFonts w:ascii="Arial" w:hAnsi="Arial" w:cs="Arial"/>
          <w:sz w:val="24"/>
          <w:szCs w:val="24"/>
        </w:rPr>
        <w:t>Lausuntopyyntö</w:t>
      </w:r>
      <w:r w:rsidR="00EE35E8" w:rsidRPr="007D4C80">
        <w:rPr>
          <w:rFonts w:ascii="Arial" w:hAnsi="Arial" w:cs="Arial"/>
          <w:sz w:val="24"/>
          <w:szCs w:val="24"/>
        </w:rPr>
        <w:tab/>
        <w:t>OKM/29/010/2017</w:t>
      </w:r>
    </w:p>
    <w:p w:rsidR="007D4C80" w:rsidRPr="007D4C80" w:rsidRDefault="007D4C80">
      <w:pPr>
        <w:rPr>
          <w:rFonts w:ascii="Arial" w:hAnsi="Arial" w:cs="Arial"/>
          <w:sz w:val="24"/>
          <w:szCs w:val="24"/>
        </w:rPr>
      </w:pPr>
    </w:p>
    <w:p w:rsidR="007D4C80" w:rsidRDefault="007D4C80" w:rsidP="00E553DE">
      <w:pPr>
        <w:ind w:left="1304" w:hanging="1304"/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>Asia:</w:t>
      </w:r>
      <w:r w:rsidRPr="007D4C80">
        <w:rPr>
          <w:rFonts w:ascii="Arial" w:hAnsi="Arial" w:cs="Arial"/>
          <w:sz w:val="24"/>
          <w:szCs w:val="24"/>
        </w:rPr>
        <w:tab/>
        <w:t xml:space="preserve">Keski-Pohjanmaan maakuntamuseon lausunto </w:t>
      </w:r>
      <w:r w:rsidR="00EE35E8" w:rsidRPr="007D4C80">
        <w:rPr>
          <w:rFonts w:ascii="Arial" w:hAnsi="Arial" w:cs="Arial"/>
          <w:sz w:val="24"/>
          <w:szCs w:val="24"/>
        </w:rPr>
        <w:t>luonnoksesta hallituksen esityksestä laiksi muinaismuistolain muuttamisesta</w:t>
      </w:r>
    </w:p>
    <w:p w:rsidR="00E553DE" w:rsidRPr="007D4C80" w:rsidRDefault="00E553DE" w:rsidP="00E553DE">
      <w:pPr>
        <w:ind w:left="1304" w:hanging="1304"/>
        <w:rPr>
          <w:rFonts w:ascii="Arial" w:hAnsi="Arial" w:cs="Arial"/>
          <w:sz w:val="24"/>
          <w:szCs w:val="24"/>
        </w:rPr>
      </w:pPr>
    </w:p>
    <w:p w:rsidR="007D4C80" w:rsidRDefault="007D4C80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>Lausuttavana oleva esitys liittyy sisällöltään maakuntauudistuksen toimeenpanoon. Se sisältää ehdotukset kiinteisiin muinaisjäännöksiin liittyvien hallintomenettelyiden uudistamiseks</w:t>
      </w:r>
      <w:r>
        <w:rPr>
          <w:rFonts w:ascii="Arial" w:hAnsi="Arial" w:cs="Arial"/>
          <w:sz w:val="24"/>
          <w:szCs w:val="24"/>
        </w:rPr>
        <w:t xml:space="preserve">i tekemällä </w:t>
      </w:r>
      <w:r w:rsidR="00375C22" w:rsidRPr="007D4C80">
        <w:rPr>
          <w:rFonts w:ascii="Arial" w:hAnsi="Arial" w:cs="Arial"/>
          <w:sz w:val="24"/>
          <w:szCs w:val="24"/>
        </w:rPr>
        <w:t>maakunta</w:t>
      </w:r>
      <w:r w:rsidR="008559FB" w:rsidRPr="007D4C80">
        <w:rPr>
          <w:rFonts w:ascii="Arial" w:hAnsi="Arial" w:cs="Arial"/>
          <w:sz w:val="24"/>
          <w:szCs w:val="24"/>
        </w:rPr>
        <w:t>uudistuksen edellyttämät muutokset muinaismuistolakiin</w:t>
      </w:r>
      <w:r w:rsidR="00E553DE">
        <w:rPr>
          <w:rFonts w:ascii="Arial" w:hAnsi="Arial" w:cs="Arial"/>
          <w:sz w:val="24"/>
          <w:szCs w:val="24"/>
        </w:rPr>
        <w:t>, lain on tarkoitus tulla voimaan 1.1.2020</w:t>
      </w:r>
      <w:r w:rsidR="008559FB" w:rsidRPr="007D4C80">
        <w:rPr>
          <w:rFonts w:ascii="Arial" w:hAnsi="Arial" w:cs="Arial"/>
          <w:sz w:val="24"/>
          <w:szCs w:val="24"/>
        </w:rPr>
        <w:t xml:space="preserve">. </w:t>
      </w:r>
      <w:r w:rsidR="00256E67">
        <w:rPr>
          <w:rFonts w:ascii="Arial" w:hAnsi="Arial" w:cs="Arial"/>
          <w:sz w:val="24"/>
          <w:szCs w:val="24"/>
        </w:rPr>
        <w:t xml:space="preserve">Esitetyt </w:t>
      </w:r>
      <w:r w:rsidR="00256E67" w:rsidRPr="007D4C80">
        <w:rPr>
          <w:rFonts w:ascii="Arial" w:hAnsi="Arial" w:cs="Arial"/>
          <w:sz w:val="24"/>
          <w:szCs w:val="24"/>
        </w:rPr>
        <w:t>muutosehdotukset koskevat vain Muinaismuistolain kohtia 5§ ja 11§.</w:t>
      </w:r>
    </w:p>
    <w:p w:rsidR="00BB695B" w:rsidRPr="007D4C80" w:rsidRDefault="007D4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Ehdotuksen nojalla muinaismuistolain § 5</w:t>
      </w:r>
      <w:r w:rsidR="008559FB" w:rsidRPr="007D4C80">
        <w:rPr>
          <w:rFonts w:ascii="Arial" w:hAnsi="Arial" w:cs="Arial"/>
          <w:sz w:val="24"/>
          <w:szCs w:val="24"/>
        </w:rPr>
        <w:t xml:space="preserve"> tarkoitettua kiinteän muinaisjäännöksen ja siihen kuuluvan suoja-alueen rajojen määräämistä sekä </w:t>
      </w:r>
      <w:r>
        <w:rPr>
          <w:rFonts w:ascii="Arial" w:hAnsi="Arial" w:cs="Arial"/>
          <w:sz w:val="24"/>
          <w:szCs w:val="24"/>
        </w:rPr>
        <w:t>§11</w:t>
      </w:r>
      <w:r w:rsidR="008559FB" w:rsidRPr="007D4C80">
        <w:rPr>
          <w:rFonts w:ascii="Arial" w:hAnsi="Arial" w:cs="Arial"/>
          <w:sz w:val="24"/>
          <w:szCs w:val="24"/>
        </w:rPr>
        <w:t xml:space="preserve"> tarkoitettua kajoamislupaa koskevat asiat siirrettäisiin elinkeino- liikenne- ja ympäristökeskuksilta (ELY-keskus) Museovirastolle. </w:t>
      </w:r>
      <w:r w:rsidR="00EE32F1" w:rsidRPr="007D4C80">
        <w:rPr>
          <w:rFonts w:ascii="Arial" w:hAnsi="Arial" w:cs="Arial"/>
          <w:sz w:val="24"/>
          <w:szCs w:val="24"/>
        </w:rPr>
        <w:t>Museoviraston rooli muuttuisi nykyisestä hakijasta ja lausunnonantajasta toimivaltaiseksi viranomaiseksi.</w:t>
      </w:r>
    </w:p>
    <w:p w:rsidR="00BB695B" w:rsidRPr="007D4C80" w:rsidRDefault="008559FB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>Kiinteän muinaisjäännöksen ja siihen kuuluvan suoja-alueen rajoja ei olisi enä</w:t>
      </w:r>
      <w:r w:rsidR="00375C22" w:rsidRPr="007D4C80">
        <w:rPr>
          <w:rFonts w:ascii="Arial" w:hAnsi="Arial" w:cs="Arial"/>
          <w:sz w:val="24"/>
          <w:szCs w:val="24"/>
        </w:rPr>
        <w:t>ä mahdollista määrätä kiinteistö</w:t>
      </w:r>
      <w:r w:rsidRPr="007D4C80">
        <w:rPr>
          <w:rFonts w:ascii="Arial" w:hAnsi="Arial" w:cs="Arial"/>
          <w:sz w:val="24"/>
          <w:szCs w:val="24"/>
        </w:rPr>
        <w:t xml:space="preserve">- ja lunastustoimituksessa eikä sopimuksin, vaan Museovirasto voisi vahvistaa rajat hakemuksesta. </w:t>
      </w:r>
    </w:p>
    <w:p w:rsidR="00BB695B" w:rsidRPr="007D4C80" w:rsidRDefault="008559FB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 xml:space="preserve">Kiinteän muinaisjäännöksen ja siihen kuuluvan suoja-alueen rajojen määräämistä sekä kajoamislupaa koskevien asioiden hallintomenettelyä ehdotetaan selkeytettäväksi ja menettelyssä säädettäisiin laissa nykyistä yksityiskohtaisemmin. </w:t>
      </w:r>
    </w:p>
    <w:p w:rsidR="00BB695B" w:rsidRPr="007D4C80" w:rsidRDefault="007F7086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 xml:space="preserve">Lisäksi muinaismuistolakiin ehdotetaan tehtäväksi joitakin maakuntauudistuksesta johtuvia teknisiä muutoksia. </w:t>
      </w:r>
    </w:p>
    <w:p w:rsidR="008559FB" w:rsidRPr="007D4C80" w:rsidRDefault="007F7086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>Maakuntauudistusta</w:t>
      </w:r>
      <w:r w:rsidR="006525F3" w:rsidRPr="007D4C80">
        <w:rPr>
          <w:rFonts w:ascii="Arial" w:hAnsi="Arial" w:cs="Arial"/>
          <w:sz w:val="24"/>
          <w:szCs w:val="24"/>
        </w:rPr>
        <w:t xml:space="preserve"> sekä sosiaali- ja terveydenhuollon uudistamista koskevaan hallituksen esitykseen (HE 15/2017 vp.) liittyen hallitus on valmistellut hallituksen esityksen maakuntauudistuksen täytäntöönpanoa sekä valtion lupa-, ohjaus- ja valvontatehtävin uudelleenorganisointia koskevaksi lainsäädännöksi. Tämä esitys liittyy edellä mainittuun esitykseen ja tarkoitettu käsiteltäväksi sen yhteydessä. </w:t>
      </w:r>
    </w:p>
    <w:p w:rsidR="007D4C80" w:rsidRDefault="007D4C80">
      <w:pPr>
        <w:rPr>
          <w:rFonts w:ascii="Arial" w:hAnsi="Arial" w:cs="Arial"/>
          <w:sz w:val="24"/>
          <w:szCs w:val="24"/>
        </w:rPr>
      </w:pPr>
    </w:p>
    <w:p w:rsidR="007D4C80" w:rsidRPr="007D4C80" w:rsidRDefault="007D4C80">
      <w:pPr>
        <w:rPr>
          <w:rFonts w:ascii="Arial" w:hAnsi="Arial" w:cs="Arial"/>
          <w:b/>
          <w:sz w:val="24"/>
          <w:szCs w:val="24"/>
        </w:rPr>
      </w:pPr>
      <w:r w:rsidRPr="007D4C80">
        <w:rPr>
          <w:rFonts w:ascii="Arial" w:hAnsi="Arial" w:cs="Arial"/>
          <w:b/>
          <w:sz w:val="24"/>
          <w:szCs w:val="24"/>
        </w:rPr>
        <w:t>Lausunto</w:t>
      </w:r>
    </w:p>
    <w:p w:rsidR="00E553DE" w:rsidRDefault="00BB695B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>K.H.Renlundin museo – Keski-Pohjanmaan maakuntamuseo pitää tärkeänä</w:t>
      </w:r>
      <w:r w:rsidR="00A910BB" w:rsidRPr="007D4C80">
        <w:rPr>
          <w:rFonts w:ascii="Arial" w:hAnsi="Arial" w:cs="Arial"/>
          <w:sz w:val="24"/>
          <w:szCs w:val="24"/>
        </w:rPr>
        <w:t>,</w:t>
      </w:r>
      <w:r w:rsidRPr="007D4C80">
        <w:rPr>
          <w:rFonts w:ascii="Arial" w:hAnsi="Arial" w:cs="Arial"/>
          <w:sz w:val="24"/>
          <w:szCs w:val="24"/>
        </w:rPr>
        <w:t xml:space="preserve"> että nykyistä muinaismuistolakia arvioidaan uudelleen, koska se on ollut voimassa sellaisenaan jo yli 50 </w:t>
      </w:r>
      <w:r w:rsidRPr="007D4C80">
        <w:rPr>
          <w:rFonts w:ascii="Arial" w:hAnsi="Arial" w:cs="Arial"/>
          <w:sz w:val="24"/>
          <w:szCs w:val="24"/>
        </w:rPr>
        <w:lastRenderedPageBreak/>
        <w:t>vuotta. Yhteiskunta on tuona aikana muuttunut suuresti ja vaikka laki on edelleen perusratkaisuiltaan toimiva</w:t>
      </w:r>
      <w:r w:rsidR="0082656C" w:rsidRPr="007D4C80">
        <w:rPr>
          <w:rFonts w:ascii="Arial" w:hAnsi="Arial" w:cs="Arial"/>
          <w:sz w:val="24"/>
          <w:szCs w:val="24"/>
        </w:rPr>
        <w:t xml:space="preserve">, on säännösten ajantasaisuutta aiheellista arvioida. </w:t>
      </w:r>
    </w:p>
    <w:p w:rsidR="00256E67" w:rsidRDefault="00256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Näemme, </w:t>
      </w:r>
      <w:r w:rsidR="00375C22" w:rsidRPr="007D4C80">
        <w:rPr>
          <w:rFonts w:ascii="Arial" w:hAnsi="Arial" w:cs="Arial"/>
          <w:sz w:val="24"/>
          <w:szCs w:val="24"/>
        </w:rPr>
        <w:t>että lakia</w:t>
      </w:r>
      <w:r w:rsidR="00A910BB" w:rsidRPr="007D4C80">
        <w:rPr>
          <w:rFonts w:ascii="Arial" w:hAnsi="Arial" w:cs="Arial"/>
          <w:sz w:val="24"/>
          <w:szCs w:val="24"/>
        </w:rPr>
        <w:t xml:space="preserve"> ja sen muutostarpeita</w:t>
      </w:r>
      <w:r w:rsidR="00625A72" w:rsidRPr="007D4C80">
        <w:rPr>
          <w:rFonts w:ascii="Arial" w:hAnsi="Arial" w:cs="Arial"/>
          <w:sz w:val="24"/>
          <w:szCs w:val="24"/>
        </w:rPr>
        <w:t xml:space="preserve"> </w:t>
      </w:r>
      <w:r w:rsidR="00375C22" w:rsidRPr="007D4C80">
        <w:rPr>
          <w:rFonts w:ascii="Arial" w:hAnsi="Arial" w:cs="Arial"/>
          <w:sz w:val="24"/>
          <w:szCs w:val="24"/>
        </w:rPr>
        <w:t xml:space="preserve">tulisi tarkastella </w:t>
      </w:r>
      <w:r w:rsidR="00625A72" w:rsidRPr="007D4C80">
        <w:rPr>
          <w:rFonts w:ascii="Arial" w:hAnsi="Arial" w:cs="Arial"/>
          <w:sz w:val="24"/>
          <w:szCs w:val="24"/>
        </w:rPr>
        <w:t xml:space="preserve">kokonaisuudessaan, ei pelkästään </w:t>
      </w:r>
      <w:r w:rsidR="00375C22" w:rsidRPr="007D4C80">
        <w:rPr>
          <w:rFonts w:ascii="Arial" w:hAnsi="Arial" w:cs="Arial"/>
          <w:sz w:val="24"/>
          <w:szCs w:val="24"/>
        </w:rPr>
        <w:t xml:space="preserve">maakuntauudistuksen edellyttämien muutosten näkökulmasta. </w:t>
      </w:r>
      <w:r w:rsidR="00E553DE">
        <w:rPr>
          <w:rFonts w:ascii="Arial" w:hAnsi="Arial" w:cs="Arial"/>
          <w:sz w:val="24"/>
          <w:szCs w:val="24"/>
        </w:rPr>
        <w:t xml:space="preserve">Muuttuneessa toimintaympäristössä </w:t>
      </w:r>
      <w:r>
        <w:rPr>
          <w:rFonts w:ascii="Arial" w:hAnsi="Arial" w:cs="Arial"/>
          <w:sz w:val="24"/>
          <w:szCs w:val="24"/>
        </w:rPr>
        <w:t xml:space="preserve">esimerkiksi </w:t>
      </w:r>
      <w:r w:rsidR="00E553DE">
        <w:rPr>
          <w:rFonts w:ascii="Arial" w:hAnsi="Arial" w:cs="Arial"/>
          <w:sz w:val="24"/>
          <w:szCs w:val="24"/>
        </w:rPr>
        <w:t xml:space="preserve">hyödynnetään laitteita, välineitä ja teknologioita (mm. metallinpaljastimet), jotka tavoittavat mm. irtaimia muinaisesineitä, jotka toisinaan päätyvät julkiseen myyntiin. </w:t>
      </w:r>
      <w:r>
        <w:rPr>
          <w:rFonts w:ascii="Arial" w:hAnsi="Arial" w:cs="Arial"/>
          <w:sz w:val="24"/>
          <w:szCs w:val="24"/>
        </w:rPr>
        <w:t xml:space="preserve">Lisäksi lain ajantasaisuuden tarkastelua olisi syytä kohdentaa lain tarkoittamien kohteiden kajoamisen seurauksena syntyviin sanktioihin. </w:t>
      </w:r>
    </w:p>
    <w:p w:rsidR="008949A3" w:rsidRPr="007D4C80" w:rsidRDefault="008949A3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 xml:space="preserve">Nykyinen kiinteitä muinaisjäännöksiä koskeva hallintomenettely on monimutkainen ja moniportainen, joten sitä on perusteltua selventää. </w:t>
      </w:r>
      <w:r w:rsidR="0082656C" w:rsidRPr="007D4C80">
        <w:rPr>
          <w:rFonts w:ascii="Arial" w:hAnsi="Arial" w:cs="Arial"/>
          <w:sz w:val="24"/>
          <w:szCs w:val="24"/>
        </w:rPr>
        <w:t>ELY-keskusten nykyisten viranomaistehtävien siirtäminen Muse</w:t>
      </w:r>
      <w:r w:rsidR="0002415F" w:rsidRPr="007D4C80">
        <w:rPr>
          <w:rFonts w:ascii="Arial" w:hAnsi="Arial" w:cs="Arial"/>
          <w:sz w:val="24"/>
          <w:szCs w:val="24"/>
        </w:rPr>
        <w:t>o</w:t>
      </w:r>
      <w:r w:rsidR="0082656C" w:rsidRPr="007D4C80">
        <w:rPr>
          <w:rFonts w:ascii="Arial" w:hAnsi="Arial" w:cs="Arial"/>
          <w:sz w:val="24"/>
          <w:szCs w:val="24"/>
        </w:rPr>
        <w:t>virastolle on tarkoituk</w:t>
      </w:r>
      <w:r w:rsidRPr="007D4C80">
        <w:rPr>
          <w:rFonts w:ascii="Arial" w:hAnsi="Arial" w:cs="Arial"/>
          <w:sz w:val="24"/>
          <w:szCs w:val="24"/>
        </w:rPr>
        <w:t>senmukaista, jolloin kaikki muinaismuistolain alaiset tehtävät siirretään yhdelle viranomaiselle. Tämä toivon mukaan no</w:t>
      </w:r>
      <w:r w:rsidR="003D7FC3" w:rsidRPr="007D4C80">
        <w:rPr>
          <w:rFonts w:ascii="Arial" w:hAnsi="Arial" w:cs="Arial"/>
          <w:sz w:val="24"/>
          <w:szCs w:val="24"/>
        </w:rPr>
        <w:t>peuttaa ja yksinkertaistaa</w:t>
      </w:r>
      <w:r w:rsidRPr="007D4C80">
        <w:rPr>
          <w:rFonts w:ascii="Arial" w:hAnsi="Arial" w:cs="Arial"/>
          <w:sz w:val="24"/>
          <w:szCs w:val="24"/>
        </w:rPr>
        <w:t xml:space="preserve"> lupa- ja päätösprosesseja</w:t>
      </w:r>
      <w:r w:rsidR="003D7FC3" w:rsidRPr="007D4C80">
        <w:rPr>
          <w:rFonts w:ascii="Arial" w:hAnsi="Arial" w:cs="Arial"/>
          <w:sz w:val="24"/>
          <w:szCs w:val="24"/>
        </w:rPr>
        <w:t xml:space="preserve">, jotka liittyvät muinaismuistolain </w:t>
      </w:r>
      <w:r w:rsidR="00E553DE">
        <w:rPr>
          <w:rFonts w:ascii="Arial" w:hAnsi="Arial" w:cs="Arial"/>
          <w:sz w:val="24"/>
          <w:szCs w:val="24"/>
        </w:rPr>
        <w:t>§</w:t>
      </w:r>
      <w:r w:rsidR="003D7FC3" w:rsidRPr="007D4C80">
        <w:rPr>
          <w:rFonts w:ascii="Arial" w:hAnsi="Arial" w:cs="Arial"/>
          <w:sz w:val="24"/>
          <w:szCs w:val="24"/>
        </w:rPr>
        <w:t xml:space="preserve">5 ja </w:t>
      </w:r>
      <w:r w:rsidR="00E553DE">
        <w:rPr>
          <w:rFonts w:ascii="Arial" w:hAnsi="Arial" w:cs="Arial"/>
          <w:sz w:val="24"/>
          <w:szCs w:val="24"/>
        </w:rPr>
        <w:t>§</w:t>
      </w:r>
      <w:r w:rsidR="003D7FC3" w:rsidRPr="007D4C80">
        <w:rPr>
          <w:rFonts w:ascii="Arial" w:hAnsi="Arial" w:cs="Arial"/>
          <w:sz w:val="24"/>
          <w:szCs w:val="24"/>
        </w:rPr>
        <w:t>11 tarkoitettuihin asioihin</w:t>
      </w:r>
      <w:r w:rsidRPr="007D4C80">
        <w:rPr>
          <w:rFonts w:ascii="Arial" w:hAnsi="Arial" w:cs="Arial"/>
          <w:sz w:val="24"/>
          <w:szCs w:val="24"/>
        </w:rPr>
        <w:t xml:space="preserve">. </w:t>
      </w:r>
    </w:p>
    <w:p w:rsidR="00D64375" w:rsidRPr="007D4C80" w:rsidRDefault="00E55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Pykälä 11</w:t>
      </w:r>
      <w:r w:rsidR="00D64375" w:rsidRPr="007D4C80">
        <w:rPr>
          <w:rFonts w:ascii="Arial" w:hAnsi="Arial" w:cs="Arial"/>
          <w:sz w:val="24"/>
          <w:szCs w:val="24"/>
        </w:rPr>
        <w:t xml:space="preserve"> sisältää kaikki kajoamislupaa koskevat säännökset. Ehdotetussa laissa esitetään, että kajoamislupaa koskevasta haku- ja päätöksenteko prosessista säädettäisiin nykyistä yksityiskohtaisemmin. Pykälän 1 momentin mukaan kajoamislupa voitaisiin myöntää, jos kiinteä muinaisjäännös tuottaisi sen merkitykseen nähden kohtuutonta haittaa. Kun</w:t>
      </w:r>
      <w:r w:rsidR="00806ED9" w:rsidRPr="007D4C80">
        <w:rPr>
          <w:rFonts w:ascii="Arial" w:hAnsi="Arial" w:cs="Arial"/>
          <w:sz w:val="24"/>
          <w:szCs w:val="24"/>
        </w:rPr>
        <w:t xml:space="preserve"> on</w:t>
      </w:r>
      <w:r w:rsidR="00D64375" w:rsidRPr="007D4C80">
        <w:rPr>
          <w:rFonts w:ascii="Arial" w:hAnsi="Arial" w:cs="Arial"/>
          <w:sz w:val="24"/>
          <w:szCs w:val="24"/>
        </w:rPr>
        <w:t xml:space="preserve"> tarkoitus, että säädöksistä tulee entistä yksityiskohtaisempia, on näkemyksemme mukaan </w:t>
      </w:r>
      <w:r w:rsidR="00A910BB" w:rsidRPr="007D4C80">
        <w:rPr>
          <w:rFonts w:ascii="Arial" w:hAnsi="Arial" w:cs="Arial"/>
          <w:sz w:val="24"/>
          <w:szCs w:val="24"/>
        </w:rPr>
        <w:t>tärkeää avata, millaisia tällaiset kohtuuttomat hait</w:t>
      </w:r>
      <w:r w:rsidR="00E619FD" w:rsidRPr="007D4C80">
        <w:rPr>
          <w:rFonts w:ascii="Arial" w:hAnsi="Arial" w:cs="Arial"/>
          <w:sz w:val="24"/>
          <w:szCs w:val="24"/>
        </w:rPr>
        <w:t>a</w:t>
      </w:r>
      <w:r w:rsidR="00A910BB" w:rsidRPr="007D4C80">
        <w:rPr>
          <w:rFonts w:ascii="Arial" w:hAnsi="Arial" w:cs="Arial"/>
          <w:sz w:val="24"/>
          <w:szCs w:val="24"/>
        </w:rPr>
        <w:t>t</w:t>
      </w:r>
      <w:r w:rsidR="00E619FD" w:rsidRPr="007D4C80">
        <w:rPr>
          <w:rFonts w:ascii="Arial" w:hAnsi="Arial" w:cs="Arial"/>
          <w:sz w:val="24"/>
          <w:szCs w:val="24"/>
        </w:rPr>
        <w:t xml:space="preserve"> voi</w:t>
      </w:r>
      <w:r w:rsidR="00A910BB" w:rsidRPr="007D4C80">
        <w:rPr>
          <w:rFonts w:ascii="Arial" w:hAnsi="Arial" w:cs="Arial"/>
          <w:sz w:val="24"/>
          <w:szCs w:val="24"/>
        </w:rPr>
        <w:t>vat</w:t>
      </w:r>
      <w:r w:rsidR="00E619FD" w:rsidRPr="007D4C80">
        <w:rPr>
          <w:rFonts w:ascii="Arial" w:hAnsi="Arial" w:cs="Arial"/>
          <w:sz w:val="24"/>
          <w:szCs w:val="24"/>
        </w:rPr>
        <w:t xml:space="preserve"> olla.</w:t>
      </w:r>
    </w:p>
    <w:p w:rsidR="00E553DE" w:rsidRDefault="003D7FC3" w:rsidP="00320AC6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 xml:space="preserve">Lakiesityksessä mainitaan, että tehtävien hoitamisen edellyttämää asiantuntemusta voitaisiin vahvistaa ja että tehtävien hoitamisessa tarvittavan alueellisen tuntemuksen huomioon ottaminen voisi tapahtua maakuntamuseoyhteistyön kautta. </w:t>
      </w:r>
      <w:r w:rsidR="00320AC6" w:rsidRPr="007D4C80">
        <w:rPr>
          <w:rFonts w:ascii="Arial" w:hAnsi="Arial" w:cs="Arial"/>
          <w:sz w:val="24"/>
          <w:szCs w:val="24"/>
        </w:rPr>
        <w:t xml:space="preserve">Lisäksi kajoamispykälän 11§ kohdan 2 mukaan lausunto kajoamisasiassa on pyydettävä siltä kunnalta, jonka alueella kiinteä muinaisjäännös sijaitsee. </w:t>
      </w:r>
    </w:p>
    <w:p w:rsidR="00320AC6" w:rsidRDefault="00EE32F1" w:rsidP="00320AC6">
      <w:pPr>
        <w:rPr>
          <w:rFonts w:ascii="Arial" w:hAnsi="Arial" w:cs="Arial"/>
          <w:sz w:val="24"/>
          <w:szCs w:val="24"/>
        </w:rPr>
      </w:pPr>
      <w:r w:rsidRPr="007D4C80">
        <w:rPr>
          <w:rFonts w:ascii="Arial" w:hAnsi="Arial" w:cs="Arial"/>
          <w:sz w:val="24"/>
          <w:szCs w:val="24"/>
        </w:rPr>
        <w:t xml:space="preserve">Museoista annetun valtioneuvoston asetuksen (1192/2005) 3§:n mukaan maakuntamuseon tehtävänä on muun muassa huolehtia niistä valtiolle kuuluvista tehtävistä, joista on Museoviraston kanssa erikseen sovittu. </w:t>
      </w:r>
      <w:r w:rsidR="00E619FD" w:rsidRPr="007D4C80">
        <w:rPr>
          <w:rFonts w:ascii="Arial" w:hAnsi="Arial" w:cs="Arial"/>
          <w:sz w:val="24"/>
          <w:szCs w:val="24"/>
        </w:rPr>
        <w:t xml:space="preserve">Museoviraston roolin muuttuminen ja vahvistuminen nostaa käsityksemme mukaan myös maakuntamuseoiden roolia </w:t>
      </w:r>
      <w:r w:rsidR="00884A92" w:rsidRPr="007D4C80">
        <w:rPr>
          <w:rFonts w:ascii="Arial" w:hAnsi="Arial" w:cs="Arial"/>
          <w:sz w:val="24"/>
          <w:szCs w:val="24"/>
        </w:rPr>
        <w:t xml:space="preserve">ja painoarvoa </w:t>
      </w:r>
      <w:r w:rsidR="002147A4" w:rsidRPr="007D4C80">
        <w:rPr>
          <w:rFonts w:ascii="Arial" w:hAnsi="Arial" w:cs="Arial"/>
          <w:sz w:val="24"/>
          <w:szCs w:val="24"/>
        </w:rPr>
        <w:t xml:space="preserve">alueellisina asiantuntijoina. </w:t>
      </w:r>
      <w:r w:rsidR="00320AC6" w:rsidRPr="007D4C80">
        <w:rPr>
          <w:rFonts w:ascii="Arial" w:hAnsi="Arial" w:cs="Arial"/>
          <w:sz w:val="24"/>
          <w:szCs w:val="24"/>
        </w:rPr>
        <w:t>Tämä tulee huomioida myös suunnitteilla olevassa valtionosuusuudistuksessa, jotta alueellisilla museoilla olisi riittävät resurssit paikallisten ja alueellisten asiantuntijatehtävien hoitoon.</w:t>
      </w:r>
    </w:p>
    <w:p w:rsidR="00E553DE" w:rsidRDefault="00E553DE" w:rsidP="00320AC6">
      <w:pPr>
        <w:rPr>
          <w:rFonts w:ascii="Arial" w:hAnsi="Arial" w:cs="Arial"/>
          <w:sz w:val="24"/>
          <w:szCs w:val="24"/>
        </w:rPr>
      </w:pPr>
    </w:p>
    <w:p w:rsidR="00E553DE" w:rsidRDefault="00E553DE" w:rsidP="00320AC6">
      <w:pPr>
        <w:rPr>
          <w:rFonts w:ascii="Arial" w:hAnsi="Arial" w:cs="Arial"/>
          <w:sz w:val="24"/>
          <w:szCs w:val="24"/>
        </w:rPr>
      </w:pPr>
    </w:p>
    <w:p w:rsidR="00E553DE" w:rsidRDefault="00E553DE" w:rsidP="00320AC6">
      <w:pPr>
        <w:rPr>
          <w:rFonts w:ascii="Arial" w:hAnsi="Arial" w:cs="Arial"/>
          <w:sz w:val="24"/>
          <w:szCs w:val="24"/>
        </w:rPr>
      </w:pPr>
    </w:p>
    <w:p w:rsidR="00E553DE" w:rsidRDefault="00E553DE" w:rsidP="00320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Ahmas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Lauri Skantsi</w:t>
      </w:r>
    </w:p>
    <w:p w:rsidR="00E553DE" w:rsidRPr="007D4C80" w:rsidRDefault="00E553DE" w:rsidP="00320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FT, museotoimenjohtaja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museolehtori, arkeologi</w:t>
      </w:r>
    </w:p>
    <w:sectPr w:rsidR="00E553DE" w:rsidRPr="007D4C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E8"/>
    <w:rsid w:val="0002415F"/>
    <w:rsid w:val="002147A4"/>
    <w:rsid w:val="00256E67"/>
    <w:rsid w:val="00320AC6"/>
    <w:rsid w:val="00375C22"/>
    <w:rsid w:val="003D7FC3"/>
    <w:rsid w:val="00625A72"/>
    <w:rsid w:val="006525F3"/>
    <w:rsid w:val="007D4352"/>
    <w:rsid w:val="007D4C80"/>
    <w:rsid w:val="007F7086"/>
    <w:rsid w:val="00806ED9"/>
    <w:rsid w:val="0082656C"/>
    <w:rsid w:val="008467B7"/>
    <w:rsid w:val="008559FB"/>
    <w:rsid w:val="00884A92"/>
    <w:rsid w:val="008949A3"/>
    <w:rsid w:val="00A910BB"/>
    <w:rsid w:val="00BB695B"/>
    <w:rsid w:val="00D64375"/>
    <w:rsid w:val="00E16977"/>
    <w:rsid w:val="00E553DE"/>
    <w:rsid w:val="00E619FD"/>
    <w:rsid w:val="00EE32F1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Skantsi Lauri</dc:creator>
  <cp:lastModifiedBy>Laitinen Veli-Matti</cp:lastModifiedBy>
  <cp:revision>2</cp:revision>
  <dcterms:created xsi:type="dcterms:W3CDTF">2017-11-10T11:39:00Z</dcterms:created>
  <dcterms:modified xsi:type="dcterms:W3CDTF">2017-11-10T11:39:00Z</dcterms:modified>
</cp:coreProperties>
</file>