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AB" w:rsidRPr="00437782" w:rsidRDefault="002B1140" w:rsidP="00AD52AB">
      <w:pPr>
        <w:rPr>
          <w:b/>
          <w:bCs/>
        </w:rPr>
      </w:pPr>
      <w:bookmarkStart w:id="0" w:name="_GoBack"/>
      <w:bookmarkEnd w:id="0"/>
      <w:r>
        <w:rPr>
          <w:b/>
          <w:bCs/>
        </w:rPr>
        <w:t xml:space="preserve">Keskustelupaperi; porotalouden tulevaisuustyöryhmä </w:t>
      </w:r>
    </w:p>
    <w:p w:rsidR="003C13CC" w:rsidRDefault="003C13CC" w:rsidP="00AD52AB">
      <w:pPr>
        <w:rPr>
          <w:b/>
          <w:bCs/>
        </w:rPr>
      </w:pPr>
    </w:p>
    <w:p w:rsidR="00AD52AB" w:rsidRDefault="00AD52AB" w:rsidP="00AD52AB">
      <w:pPr>
        <w:rPr>
          <w:b/>
          <w:bCs/>
        </w:rPr>
      </w:pPr>
      <w:proofErr w:type="gramStart"/>
      <w:r w:rsidRPr="00437782">
        <w:rPr>
          <w:b/>
          <w:bCs/>
        </w:rPr>
        <w:t>1  Asian</w:t>
      </w:r>
      <w:proofErr w:type="gramEnd"/>
      <w:r w:rsidRPr="00437782">
        <w:rPr>
          <w:b/>
          <w:bCs/>
        </w:rPr>
        <w:t xml:space="preserve"> tausta </w:t>
      </w:r>
    </w:p>
    <w:p w:rsidR="00FD6B7D" w:rsidRDefault="00FD6B7D" w:rsidP="00E602AD">
      <w:pPr>
        <w:jc w:val="both"/>
      </w:pPr>
      <w:r>
        <w:t xml:space="preserve">Poronhoitolain (848/1990) 21 §:n mukaisesti maa- ja metsätalousministeriö määrää kymmeneksi vuodeksi kerrallaan, kuinka monta eloporoa paliskunta saa alueellaan vuosittain pitää ja kuinka monta tällaista poroa paliskunnan osakas saa enintään omistaa. </w:t>
      </w:r>
    </w:p>
    <w:p w:rsidR="006C682E" w:rsidRDefault="00C36604" w:rsidP="3D0F784D">
      <w:pPr>
        <w:jc w:val="both"/>
      </w:pPr>
      <w:r>
        <w:t>Poromäär</w:t>
      </w:r>
      <w:r w:rsidR="00222301">
        <w:t>ie</w:t>
      </w:r>
      <w:r>
        <w:t xml:space="preserve">n </w:t>
      </w:r>
      <w:r w:rsidR="00222301">
        <w:t>valmistelua varten maa- ja metsätalous</w:t>
      </w:r>
      <w:r>
        <w:t>ministeriö perusti s</w:t>
      </w:r>
      <w:r w:rsidR="00F720FB">
        <w:t>uurimmat sallitut poroluvut työryhmä</w:t>
      </w:r>
      <w:r>
        <w:t xml:space="preserve">n </w:t>
      </w:r>
      <w:r w:rsidR="00F720FB">
        <w:t>(MMM039:00/2018)</w:t>
      </w:r>
      <w:r>
        <w:t xml:space="preserve">, joka </w:t>
      </w:r>
      <w:r w:rsidR="00F720FB">
        <w:t xml:space="preserve">esitti porolukujen liitännäistoimiksi laadittavaksi velvoittavat paliskuntakohtaiset porolaidunten hoito- ja käyttösuunnitelmat. </w:t>
      </w:r>
      <w:r w:rsidR="00FD6B7D">
        <w:t>Valtioneuvoston asetus merkkipiireistä ja suurimmista sallituista poromääristä annettiin vuonna 2020 (414/2020).</w:t>
      </w:r>
      <w:r w:rsidR="3D0F784D">
        <w:t xml:space="preserve"> </w:t>
      </w:r>
      <w:r w:rsidR="00850F57">
        <w:t>Porolaidunten hoito- ja käyttösuunnitelm</w:t>
      </w:r>
      <w:r w:rsidR="00477D09">
        <w:t>ien</w:t>
      </w:r>
      <w:r w:rsidR="00850F57">
        <w:t xml:space="preserve"> </w:t>
      </w:r>
      <w:r w:rsidR="00440C85">
        <w:t>yksityiskohtaisen toimintamalli</w:t>
      </w:r>
      <w:r w:rsidR="007276CF">
        <w:t>n</w:t>
      </w:r>
      <w:r w:rsidR="00850F57">
        <w:t xml:space="preserve"> valmistel</w:t>
      </w:r>
      <w:r w:rsidR="007276CF">
        <w:t>ua varten nimitettiin</w:t>
      </w:r>
      <w:r w:rsidR="00850F57">
        <w:t xml:space="preserve"> porotalouden tulevaisuustyöryhmä </w:t>
      </w:r>
      <w:r w:rsidR="006C682E">
        <w:t>(</w:t>
      </w:r>
      <w:r w:rsidR="006C682E" w:rsidRPr="006C682E">
        <w:t>MMM040:00/2021</w:t>
      </w:r>
      <w:r w:rsidR="00850F57">
        <w:t>)</w:t>
      </w:r>
      <w:r w:rsidR="00477D09">
        <w:t xml:space="preserve">. </w:t>
      </w:r>
    </w:p>
    <w:p w:rsidR="00F720FB" w:rsidRDefault="00477D09" w:rsidP="3D0F784D">
      <w:pPr>
        <w:jc w:val="both"/>
      </w:pPr>
      <w:r>
        <w:t>Porolaidunten hoito- ja käyttösuunnitelmat edellyttävät muutoksia</w:t>
      </w:r>
      <w:r w:rsidR="006C682E">
        <w:t xml:space="preserve"> poronhoitolakiin ja poronhoitoasetukseen</w:t>
      </w:r>
      <w:r w:rsidR="002B1140">
        <w:t>.</w:t>
      </w:r>
    </w:p>
    <w:p w:rsidR="003C13CC" w:rsidRDefault="003C13CC" w:rsidP="3D0F784D">
      <w:pPr>
        <w:jc w:val="both"/>
      </w:pPr>
    </w:p>
    <w:p w:rsidR="00AD52AB" w:rsidRDefault="00AD52AB" w:rsidP="00AD52AB">
      <w:pPr>
        <w:rPr>
          <w:b/>
          <w:bCs/>
        </w:rPr>
      </w:pPr>
      <w:proofErr w:type="gramStart"/>
      <w:r w:rsidRPr="00437782">
        <w:rPr>
          <w:b/>
          <w:bCs/>
        </w:rPr>
        <w:t>2  Nykytila</w:t>
      </w:r>
      <w:r w:rsidR="002B1140">
        <w:rPr>
          <w:b/>
          <w:bCs/>
        </w:rPr>
        <w:t>n</w:t>
      </w:r>
      <w:proofErr w:type="gramEnd"/>
      <w:r w:rsidRPr="00437782">
        <w:rPr>
          <w:b/>
          <w:bCs/>
        </w:rPr>
        <w:t xml:space="preserve"> arviointi</w:t>
      </w:r>
    </w:p>
    <w:p w:rsidR="00BC15BE" w:rsidRDefault="00BC15BE" w:rsidP="00E602AD">
      <w:pPr>
        <w:jc w:val="both"/>
      </w:pPr>
      <w:r>
        <w:t>Eloporojen enimmäismäärää määrätessään ministeriön on kiinnitettävä huomiota siihen, että talvikautena paliskunnan alueella laidunnettava porojen määrä ei ylitä paliskunnan talvilaitumien kestävää tuottokykyä (PHL 21 §).</w:t>
      </w:r>
    </w:p>
    <w:p w:rsidR="3D0F784D" w:rsidRDefault="00BC15BE" w:rsidP="0028568B">
      <w:pPr>
        <w:jc w:val="both"/>
      </w:pPr>
      <w:r>
        <w:t xml:space="preserve">Luonnonvarakeskus (LUKE) </w:t>
      </w:r>
      <w:r w:rsidR="007E43C9">
        <w:t xml:space="preserve">tuotti </w:t>
      </w:r>
      <w:r>
        <w:t xml:space="preserve">vuonna 2019 tutkimuksen </w:t>
      </w:r>
      <w:r w:rsidR="00446665">
        <w:t xml:space="preserve">porojen </w:t>
      </w:r>
      <w:r>
        <w:t xml:space="preserve">talvilaidunten tilan muutoksista ja muutosten syistä (Kumpula J. ym. 2019). </w:t>
      </w:r>
      <w:proofErr w:type="spellStart"/>
      <w:r>
        <w:t>LUKE:n</w:t>
      </w:r>
      <w:proofErr w:type="spellEnd"/>
      <w:r>
        <w:t xml:space="preserve"> tilastoanalyysien perusteella koealojen jäkäläbiomassoihin vaikuttavat selvimmin laidunnuksen vuodenaikainen ajoittuminen jäkäliköillä ja jäkäliköiden porotiheydet samoin kuin metsätalouden aiheuttamat muutokset metsien rakenteessa ja vanhojen metsien määrissä paliskunnissa. Myös maankäytön laajuus paliskunnissa ja todennäköisesti myös ilmastonmuutoksen aiheuttamat ekosysteemimuutokset selittävät osaltaan jäkälälaidunten kuntoa ja kasvilajimuutoksia. Eri alueilla eri tekijöiden vaikutus kuitenkin vaihtelee. Epäedulliset muutokset porojen laidunympäristössä ovat vähitellen muuttaneet poronhoitoa ja lisänneet porojen talviaikaisen lisäruokinnan ja tarhauksen tarvetta. Laidunten vähenemisestä ja pirstoutumisesta on aiheutunut paikoin myös ristiriitoja ja ongelmia poronhoidon sekä muiden elinkeinojen ja intressiryhmien välille. </w:t>
      </w:r>
      <w:r w:rsidR="3D0F784D" w:rsidRPr="71F61DCB">
        <w:rPr>
          <w:rFonts w:ascii="Calibri" w:eastAsia="Calibri" w:hAnsi="Calibri" w:cs="Calibri"/>
          <w:lang w:val="fi"/>
        </w:rPr>
        <w:t xml:space="preserve">Professori Lauri Oksasen johtaman tutkimusryhmän mukaan kesälaidunnuksen kohdentaminen luonnon kannalta parhaalla mahdollisella tavalla tuottaa suoria hyötyjä luonnon monimuotoisuudelle. Optimaalisella porolaidunnuksella voidaan vaikuttaa myös hiilensidontaan, ilmastonmuutoksen hillitsemiseen ja harvinaisten tunturikasvien säilymiseen. </w:t>
      </w:r>
      <w:proofErr w:type="spellStart"/>
      <w:r w:rsidR="006C682E" w:rsidRPr="71F61DCB">
        <w:rPr>
          <w:rFonts w:ascii="Calibri" w:eastAsia="Calibri" w:hAnsi="Calibri" w:cs="Calibri"/>
          <w:color w:val="000000" w:themeColor="text1"/>
          <w:lang w:val="fi"/>
        </w:rPr>
        <w:t>LUKE:n</w:t>
      </w:r>
      <w:proofErr w:type="spellEnd"/>
      <w:r w:rsidR="006C682E" w:rsidRPr="71F61DCB">
        <w:rPr>
          <w:rFonts w:ascii="Calibri" w:eastAsia="Calibri" w:hAnsi="Calibri" w:cs="Calibri"/>
          <w:color w:val="000000" w:themeColor="text1"/>
          <w:lang w:val="fi"/>
        </w:rPr>
        <w:t xml:space="preserve"> mukaan porojen talvilaidunten nykytilan ja käytettävyyden parantamiseksi tarvittaisiin poronhoitoalueen eri osiin parhaiten soveltuvia kokonaisvaltaisia, pitkäkestoisia porolaidunten hoitosuunnitelmia.</w:t>
      </w:r>
    </w:p>
    <w:p w:rsidR="71F61DCB" w:rsidRDefault="71F61DCB" w:rsidP="71F61DCB">
      <w:pPr>
        <w:jc w:val="both"/>
        <w:rPr>
          <w:color w:val="FF0000"/>
        </w:rPr>
      </w:pPr>
      <w:r w:rsidRPr="71F61DCB">
        <w:rPr>
          <w:rFonts w:ascii="Calibri" w:eastAsia="Calibri" w:hAnsi="Calibri" w:cs="Calibri"/>
          <w:lang w:val="fi"/>
        </w:rPr>
        <w:t>Suurimmat sallitut poroluvut työryhmä kannatti Luonnonvarakeskuksen tutkimuksessa esitettyä toimenpidettä kokonaisvaltaisista ja pitkäkestoisista porolaidunten kestävyyttä parantavista suunnitelmista. Näillä suunnitelmilla poronhoito voi sitoutua omalta osaltaan parhaiten vaikuttamaan laidunten tilaan ja edistää niiden kestävää käyttöä. Samalla porolaidunten hoito- ja käyttösuunnitelmiin liittyvät toimenpiteet voivat edistää monella tavalla myös poronhoidon tuottavuuden ja kannattavuuden paranemista.</w:t>
      </w:r>
      <w:r>
        <w:t xml:space="preserve"> </w:t>
      </w:r>
      <w:proofErr w:type="spellStart"/>
      <w:r w:rsidR="00E602AD">
        <w:t>LUKEn</w:t>
      </w:r>
      <w:proofErr w:type="spellEnd"/>
      <w:r w:rsidR="00E602AD">
        <w:t xml:space="preserve"> laiduninventoinnista käy selville, että suurimmassa osassa poronhoitoaluetta poronhoidon ohella myös eri maankäyttömuodot ja </w:t>
      </w:r>
      <w:r w:rsidR="00E602AD">
        <w:lastRenderedPageBreak/>
        <w:t xml:space="preserve">metsätalous vaikuttavat merkittävästi laidunten tilaan ja käytettävyyteen, minkä vuoksi porolaidunten kestävä käyttö on myös laajempi ja haastavampi kestävään biotalouteen liittyvä kysymys. Jatkossa myös ilmastonmuutoksen vaikutukset porolaidunten tilan muutoksiin tulisi huomioida entistä kattavammin niin poronhoidon harjoittamisessa kuin laidunympäristöön vaikuttavien eri maankäyttömuotojen ja elinkeinojen toiminnassa. </w:t>
      </w:r>
    </w:p>
    <w:p w:rsidR="71F61DCB" w:rsidRDefault="003C13CC" w:rsidP="71F61DCB">
      <w:pPr>
        <w:jc w:val="both"/>
        <w:rPr>
          <w:b/>
          <w:bCs/>
        </w:rPr>
      </w:pPr>
      <w:r>
        <w:rPr>
          <w:b/>
          <w:bCs/>
        </w:rPr>
        <w:t>Suurimmat sallitut poroluvut t</w:t>
      </w:r>
      <w:r w:rsidR="71F61DCB" w:rsidRPr="71F61DCB">
        <w:rPr>
          <w:b/>
          <w:bCs/>
        </w:rPr>
        <w:t>yöryhmän ja porotalouden tulevaisuustyöryhmän esitykset</w:t>
      </w:r>
    </w:p>
    <w:p w:rsidR="00B765C8" w:rsidRDefault="00B765C8" w:rsidP="71F61DCB">
      <w:pPr>
        <w:jc w:val="both"/>
      </w:pPr>
      <w:r w:rsidRPr="71F61DCB">
        <w:t xml:space="preserve">Suurimmat sallitut poroluvut työryhmä esitti porolukujen liitännäistoimiksi laadittavaksi velvoittavat paliskuntakohtaiset porolaidunten hoito- ja käyttösuunnitelmat. Hoito- ja käyttösuunnitelmien sisältönä olisi valita seuraavista toimenpiteistä kaksi sekä esittää toimenpiteiden toteutustavat vuosille 2022-2030. </w:t>
      </w:r>
    </w:p>
    <w:p w:rsidR="00B765C8" w:rsidRPr="00F828B4" w:rsidRDefault="00B765C8" w:rsidP="00E602AD">
      <w:pPr>
        <w:pStyle w:val="Eivli"/>
        <w:jc w:val="both"/>
      </w:pPr>
      <w:r w:rsidRPr="71F61DCB">
        <w:t>Toimenpiteet</w:t>
      </w:r>
      <w:r w:rsidRPr="71F61DCB">
        <w:rPr>
          <w:color w:val="FF0000"/>
        </w:rPr>
        <w:t xml:space="preserve"> </w:t>
      </w:r>
    </w:p>
    <w:p w:rsidR="00B765C8" w:rsidRPr="00F828B4" w:rsidRDefault="00B765C8" w:rsidP="00E602AD">
      <w:pPr>
        <w:pStyle w:val="Eivli"/>
        <w:jc w:val="both"/>
      </w:pPr>
      <w:r w:rsidRPr="00F828B4">
        <w:t xml:space="preserve">1. Vähintään 7 % eloporomäärän lasku suhteessa suurimpaan sallittuun eloporomäärään  </w:t>
      </w:r>
    </w:p>
    <w:p w:rsidR="00B765C8" w:rsidRPr="008B0190" w:rsidRDefault="00B765C8" w:rsidP="00E602AD">
      <w:pPr>
        <w:pStyle w:val="Eivli"/>
        <w:jc w:val="both"/>
        <w:rPr>
          <w:color w:val="FF0000"/>
        </w:rPr>
      </w:pPr>
      <w:r w:rsidRPr="00F828B4">
        <w:t>2. Aikainen teurastus 1.6.-15.11. välisenä aikana</w:t>
      </w:r>
      <w:r>
        <w:t xml:space="preserve"> </w:t>
      </w:r>
    </w:p>
    <w:p w:rsidR="00B765C8" w:rsidRPr="00F828B4" w:rsidRDefault="00B765C8" w:rsidP="00E602AD">
      <w:pPr>
        <w:pStyle w:val="Eivli"/>
        <w:jc w:val="both"/>
      </w:pPr>
      <w:r w:rsidRPr="00F828B4">
        <w:t>3. Jäkälälaidunten tilan parantaminen</w:t>
      </w:r>
    </w:p>
    <w:p w:rsidR="00B765C8" w:rsidRPr="00F828B4" w:rsidRDefault="00B765C8" w:rsidP="00E602AD">
      <w:pPr>
        <w:pStyle w:val="Eivli"/>
        <w:jc w:val="both"/>
      </w:pPr>
      <w:r w:rsidRPr="00F828B4">
        <w:t>4. Kesälaidunkierron kehittäminen</w:t>
      </w:r>
    </w:p>
    <w:p w:rsidR="00B765C8" w:rsidRDefault="00B765C8" w:rsidP="00E602AD">
      <w:pPr>
        <w:pStyle w:val="Eivli"/>
        <w:jc w:val="both"/>
      </w:pPr>
      <w:r w:rsidRPr="00F828B4">
        <w:t>5. Paliskuntien yhdistäminen</w:t>
      </w:r>
    </w:p>
    <w:p w:rsidR="007A2FEC" w:rsidRDefault="007A2FEC" w:rsidP="00E602AD">
      <w:pPr>
        <w:pStyle w:val="Eivli"/>
        <w:jc w:val="both"/>
      </w:pPr>
    </w:p>
    <w:p w:rsidR="00182BE2" w:rsidRDefault="006E42AE" w:rsidP="3D0F784D">
      <w:pPr>
        <w:pStyle w:val="Eivli"/>
        <w:jc w:val="both"/>
      </w:pPr>
      <w:r>
        <w:t>Suurimmat sallitut poroluvut työryhmä</w:t>
      </w:r>
      <w:r w:rsidR="007A2FEC" w:rsidRPr="71F61DCB">
        <w:t xml:space="preserve"> </w:t>
      </w:r>
      <w:r>
        <w:t>huomioi myös saamelaiskäräjien kanssa käydyn neuvottelun tavoitteen siten</w:t>
      </w:r>
      <w:r w:rsidR="00743B34" w:rsidRPr="71F61DCB">
        <w:t>, että</w:t>
      </w:r>
      <w:r w:rsidR="007A2FEC" w:rsidRPr="71F61DCB">
        <w:t xml:space="preserve"> 2. </w:t>
      </w:r>
      <w:r w:rsidR="00010B30" w:rsidRPr="71F61DCB">
        <w:t>-</w:t>
      </w:r>
      <w:r w:rsidR="007A2FEC" w:rsidRPr="71F61DCB">
        <w:t xml:space="preserve">kohtaan </w:t>
      </w:r>
      <w:r w:rsidR="00743B34" w:rsidRPr="71F61DCB">
        <w:t xml:space="preserve">lisätään </w:t>
      </w:r>
      <w:r w:rsidR="00010B30" w:rsidRPr="71F61DCB">
        <w:t xml:space="preserve">saamelaiskäräjien </w:t>
      </w:r>
      <w:r w:rsidR="00B35A90" w:rsidRPr="71F61DCB">
        <w:t>suositu</w:t>
      </w:r>
      <w:r w:rsidR="00743B34" w:rsidRPr="71F61DCB">
        <w:t>s</w:t>
      </w:r>
      <w:r w:rsidR="00010B30" w:rsidRPr="71F61DCB">
        <w:t xml:space="preserve"> </w:t>
      </w:r>
      <w:r w:rsidR="007A2FEC" w:rsidRPr="71F61DCB">
        <w:t>”ja/tai ennen talvilaitumille siirtymistä”</w:t>
      </w:r>
      <w:r>
        <w:t xml:space="preserve">. </w:t>
      </w:r>
    </w:p>
    <w:p w:rsidR="00182BE2" w:rsidRDefault="00182BE2" w:rsidP="3D0F784D">
      <w:pPr>
        <w:pStyle w:val="Eivli"/>
        <w:jc w:val="both"/>
      </w:pPr>
    </w:p>
    <w:p w:rsidR="00C36E97" w:rsidRDefault="006E42AE" w:rsidP="3D0F784D">
      <w:pPr>
        <w:pStyle w:val="Eivli"/>
        <w:jc w:val="both"/>
      </w:pPr>
      <w:r>
        <w:t xml:space="preserve">Tulevaisuustyöryhmän alatyöryhmässä keskusteltiin </w:t>
      </w:r>
      <w:r w:rsidRPr="002B1140">
        <w:t xml:space="preserve">pitäisikö toimenpiteisiin sisällyttää uusi kohta </w:t>
      </w:r>
      <w:r w:rsidR="00B765C8" w:rsidRPr="002B1140">
        <w:t xml:space="preserve">6. </w:t>
      </w:r>
      <w:r w:rsidR="0004437A" w:rsidRPr="002B1140">
        <w:t>”</w:t>
      </w:r>
      <w:r w:rsidR="00B765C8" w:rsidRPr="002B1140">
        <w:t>Muu laidunten parantamiseen tähtäävä toimenpide</w:t>
      </w:r>
      <w:r w:rsidR="0004437A" w:rsidRPr="002B1140">
        <w:t>”</w:t>
      </w:r>
      <w:r w:rsidR="00F83DF1" w:rsidRPr="002B1140">
        <w:t xml:space="preserve">. </w:t>
      </w:r>
      <w:r w:rsidR="002B1140" w:rsidRPr="002B1140">
        <w:t xml:space="preserve">Alatyöryhmässä keskusteltiin tulisiko olla </w:t>
      </w:r>
      <w:r w:rsidR="00182BE2">
        <w:t>mahdollista,</w:t>
      </w:r>
      <w:r w:rsidR="002B1140" w:rsidRPr="002B1140">
        <w:t xml:space="preserve"> että p</w:t>
      </w:r>
      <w:r w:rsidR="71F61DCB" w:rsidRPr="002B1140">
        <w:t>aliskun</w:t>
      </w:r>
      <w:r w:rsidR="00182BE2">
        <w:t>nalla on mahdolli</w:t>
      </w:r>
      <w:r w:rsidR="71F61DCB" w:rsidRPr="002B1140">
        <w:t xml:space="preserve">sta vaihtaa valitsemaansa toimenpidettä toteutuskauden aikana, mikäli toimenpide ei ole tarkoituksenmukainen tai osoittautuu toteutuskelvottomaksi. </w:t>
      </w:r>
    </w:p>
    <w:p w:rsidR="009B18C4" w:rsidRPr="00F37DA9" w:rsidRDefault="009B18C4" w:rsidP="00B765C8">
      <w:pPr>
        <w:pStyle w:val="Eivli"/>
        <w:rPr>
          <w:color w:val="FF0000"/>
        </w:rPr>
      </w:pPr>
    </w:p>
    <w:p w:rsidR="00AD52AB" w:rsidRDefault="00AD52AB" w:rsidP="00AD52AB">
      <w:pPr>
        <w:rPr>
          <w:b/>
          <w:bCs/>
        </w:rPr>
      </w:pPr>
      <w:proofErr w:type="gramStart"/>
      <w:r w:rsidRPr="00437782">
        <w:rPr>
          <w:b/>
          <w:bCs/>
        </w:rPr>
        <w:t>3  Tavoitteet</w:t>
      </w:r>
      <w:proofErr w:type="gramEnd"/>
    </w:p>
    <w:p w:rsidR="007A2FEC" w:rsidRDefault="00BF5280" w:rsidP="009326D6">
      <w:pPr>
        <w:jc w:val="both"/>
      </w:pPr>
      <w:r>
        <w:t>Keskustelupaperin</w:t>
      </w:r>
      <w:r w:rsidR="007A2FEC">
        <w:t xml:space="preserve"> tavoitteena on porolaidunten hoito- ja käyttösuunnitelmien </w:t>
      </w:r>
      <w:r>
        <w:t xml:space="preserve">nykytilan ja muutostarpeiden </w:t>
      </w:r>
      <w:r w:rsidR="00D87076">
        <w:t>kartoittaminen</w:t>
      </w:r>
      <w:r w:rsidR="007A2FEC">
        <w:t>.</w:t>
      </w:r>
    </w:p>
    <w:p w:rsidR="00223D84" w:rsidRDefault="00B96C23" w:rsidP="009326D6">
      <w:pPr>
        <w:jc w:val="both"/>
      </w:pPr>
      <w:r>
        <w:t>Tavoitteena porolaidunten hoito- ja käyttösuunnitelmien laatimisesta on menettely,</w:t>
      </w:r>
      <w:r w:rsidR="00213B9C">
        <w:t xml:space="preserve"> joka ei lisää </w:t>
      </w:r>
      <w:r>
        <w:t xml:space="preserve">paliskuntien </w:t>
      </w:r>
      <w:r w:rsidR="00213B9C">
        <w:t>hallinnollista taakkaa kohtuuttomasti.</w:t>
      </w:r>
      <w:r w:rsidR="00C0763F">
        <w:t xml:space="preserve"> </w:t>
      </w:r>
    </w:p>
    <w:p w:rsidR="00C0763F" w:rsidRDefault="00C0763F" w:rsidP="009326D6">
      <w:pPr>
        <w:jc w:val="both"/>
      </w:pPr>
      <w:r>
        <w:t xml:space="preserve">Yhtenä vaihtoehtona on, että paliskunnat toimittavat hoito- ja käyttösuunnitelmat Lapin ELY-keskukselle hyväksyttäväksi. </w:t>
      </w:r>
      <w:r w:rsidR="00A91AE1">
        <w:t>Esimerkiksi PHL 21 § 2 momenttiin voitaisiin lisätä maininta</w:t>
      </w:r>
      <w:r w:rsidR="00CD09CC">
        <w:t>,</w:t>
      </w:r>
      <w:r w:rsidR="00A91AE1">
        <w:t xml:space="preserve"> että eloporojen enimmäismäärää määrätessään maa- ja metsätalousministeriön on kiinnitettävä huomiota siihen</w:t>
      </w:r>
      <w:r w:rsidR="00CD09CC">
        <w:t>,</w:t>
      </w:r>
      <w:r w:rsidR="00A91AE1">
        <w:t xml:space="preserve"> että laidunnettavien porojen määrä ei ylitä laidunten kestävää tuottokykyä ja että paliskuntakohtaiset hoito- ja käyttösuunnitelmat ovat Lapin ELY-keskuksen hyväksymät ja Lapin </w:t>
      </w:r>
      <w:proofErr w:type="spellStart"/>
      <w:r w:rsidR="00A91AE1">
        <w:t>AVI:n</w:t>
      </w:r>
      <w:proofErr w:type="spellEnd"/>
      <w:r w:rsidR="00A91AE1">
        <w:t xml:space="preserve"> valvonnassa.  </w:t>
      </w:r>
    </w:p>
    <w:p w:rsidR="00B96C23" w:rsidRDefault="00C0763F" w:rsidP="009326D6">
      <w:pPr>
        <w:jc w:val="both"/>
      </w:pPr>
      <w:r>
        <w:t xml:space="preserve">Toisena </w:t>
      </w:r>
      <w:r w:rsidR="002B1140">
        <w:t>vaihtoehtona tulevaisuustyöryhmä arvioi, että olisi mahdollista</w:t>
      </w:r>
      <w:r w:rsidR="003D3CB5">
        <w:t xml:space="preserve">, </w:t>
      </w:r>
      <w:r w:rsidR="002B1140">
        <w:t>että p</w:t>
      </w:r>
      <w:r w:rsidR="00B765C8">
        <w:t xml:space="preserve">aliskunta valmistelisi ja päättäisi </w:t>
      </w:r>
      <w:r w:rsidR="0088509E">
        <w:t>porolai</w:t>
      </w:r>
      <w:r w:rsidR="00145922">
        <w:t>dunten</w:t>
      </w:r>
      <w:r w:rsidR="0088509E">
        <w:t xml:space="preserve"> </w:t>
      </w:r>
      <w:r w:rsidR="00B765C8">
        <w:t>hoito- ja käyttösuunnitelma</w:t>
      </w:r>
      <w:r w:rsidR="009F503F">
        <w:t>sta</w:t>
      </w:r>
      <w:r w:rsidR="00213B9C">
        <w:t>, joka li</w:t>
      </w:r>
      <w:r w:rsidR="007B7FB9">
        <w:t xml:space="preserve">sätään liitteeksi </w:t>
      </w:r>
      <w:r w:rsidR="00213B9C">
        <w:t xml:space="preserve">paliskunnan vuosikertomukseen. </w:t>
      </w:r>
    </w:p>
    <w:p w:rsidR="00B765C8" w:rsidRPr="009F503F" w:rsidRDefault="00B765C8" w:rsidP="009326D6">
      <w:pPr>
        <w:jc w:val="both"/>
        <w:rPr>
          <w:color w:val="FF0000"/>
        </w:rPr>
      </w:pPr>
      <w:r>
        <w:t>P</w:t>
      </w:r>
      <w:r w:rsidR="00B96C23">
        <w:t>aliskunnan hallitus valmistelee porolaidunten hoito- ja käyttösuunnitelman</w:t>
      </w:r>
      <w:r w:rsidR="00693CAA">
        <w:t xml:space="preserve">, johon se valitsee </w:t>
      </w:r>
      <w:r w:rsidR="00FE783C">
        <w:t xml:space="preserve">kaksi </w:t>
      </w:r>
      <w:r w:rsidR="00ED21CA" w:rsidRPr="00ED21CA">
        <w:t>viidestä</w:t>
      </w:r>
      <w:r w:rsidR="00693CAA" w:rsidRPr="00ED21CA">
        <w:t xml:space="preserve"> toimenpiteestä </w:t>
      </w:r>
      <w:r w:rsidR="00693CAA">
        <w:t xml:space="preserve">porolaidunten tilan parantamiseksi, sekä kuvaa </w:t>
      </w:r>
      <w:r w:rsidR="00CF056B">
        <w:t>niiden</w:t>
      </w:r>
      <w:r w:rsidR="00693CAA">
        <w:t xml:space="preserve"> toteutustava</w:t>
      </w:r>
      <w:r w:rsidR="00FE783C">
        <w:t>t</w:t>
      </w:r>
      <w:r w:rsidR="00693CAA">
        <w:t xml:space="preserve"> kyseisessä paliskunnassa. </w:t>
      </w:r>
      <w:r w:rsidR="009F503F">
        <w:t>Suunnitelmaan v</w:t>
      </w:r>
      <w:r>
        <w:t xml:space="preserve">alittavilla toimenpiteillä tulee olla merkitystä ja vaikuttavuutta </w:t>
      </w:r>
      <w:r w:rsidR="009F503F">
        <w:t xml:space="preserve">kyseisen </w:t>
      </w:r>
      <w:r>
        <w:t xml:space="preserve">paliskunnan laiduntilanteeseen. </w:t>
      </w:r>
      <w:r w:rsidR="00693CAA">
        <w:t>Paliskunnan hallitus</w:t>
      </w:r>
      <w:r w:rsidR="00B96C23">
        <w:t xml:space="preserve"> </w:t>
      </w:r>
      <w:r>
        <w:t xml:space="preserve">pyytää </w:t>
      </w:r>
      <w:r w:rsidR="00213B9C">
        <w:t>l</w:t>
      </w:r>
      <w:r>
        <w:t xml:space="preserve">ausunnon Lapin </w:t>
      </w:r>
      <w:r>
        <w:lastRenderedPageBreak/>
        <w:t xml:space="preserve">ELY-keskukselta </w:t>
      </w:r>
      <w:r w:rsidR="00213B9C">
        <w:t xml:space="preserve">hoito- ja käyttösuunnitelmaan valittujen </w:t>
      </w:r>
      <w:r>
        <w:t xml:space="preserve">toimenpiteiden </w:t>
      </w:r>
      <w:r w:rsidRPr="71F61DCB">
        <w:t>tarkoituksenmukaisuudesta ja toteutustav</w:t>
      </w:r>
      <w:r w:rsidR="00FE783C" w:rsidRPr="71F61DCB">
        <w:t>oista</w:t>
      </w:r>
      <w:r w:rsidRPr="71F61DCB">
        <w:t xml:space="preserve">. ELY-keskuksen eri tulosalueet lausuvat </w:t>
      </w:r>
      <w:r w:rsidR="00693CAA">
        <w:t>yhteisesti paliskun</w:t>
      </w:r>
      <w:r w:rsidR="00FC0485">
        <w:t>tien</w:t>
      </w:r>
      <w:r w:rsidR="00693CAA">
        <w:t xml:space="preserve"> </w:t>
      </w:r>
      <w:r>
        <w:t xml:space="preserve">hoito- ja käyttösuunnitelmista. </w:t>
      </w:r>
      <w:r w:rsidR="00ED21CA">
        <w:t>Tulevaisuustyöryhmässä pidettiin tarkoituksenmukaisena, että mikäli hoito- ja käyttösuunnitelmat liitetään paliskunnan vuosikertomukseen, niistä tarvitaan ELY-keskuksen lausuntomenettelyssä hyväksyntä, joka voitaisiin kirjata poronhoitoasetuksen 8 §</w:t>
      </w:r>
      <w:r w:rsidR="009326D6">
        <w:t>:n</w:t>
      </w:r>
      <w:r w:rsidR="00ED21CA">
        <w:t xml:space="preserve">. </w:t>
      </w:r>
    </w:p>
    <w:p w:rsidR="00C04D36" w:rsidRPr="007B7FB9" w:rsidRDefault="005225C6" w:rsidP="009326D6">
      <w:pPr>
        <w:jc w:val="both"/>
      </w:pPr>
      <w:r>
        <w:t>ELY-keskuksen lausunnon jälkeen hoito- ja käyttösuunnitelmaan tehdään tarvittaessa täsmennyks</w:t>
      </w:r>
      <w:r w:rsidR="004D652A">
        <w:t>iä</w:t>
      </w:r>
      <w:r>
        <w:t xml:space="preserve"> </w:t>
      </w:r>
      <w:r w:rsidR="00ED21CA">
        <w:t xml:space="preserve">ja muutoksia </w:t>
      </w:r>
      <w:r w:rsidR="00B12429">
        <w:t xml:space="preserve">paliskunnassa, </w:t>
      </w:r>
      <w:r>
        <w:t>ja se viedään paliskunnan syyskokouksen hyväksyttäväksi p</w:t>
      </w:r>
      <w:r w:rsidR="007B7FB9">
        <w:t>oronhoitoasetuksen (PHA, 833/1990</w:t>
      </w:r>
      <w:r w:rsidR="004D652A">
        <w:t>, 3 §)</w:t>
      </w:r>
      <w:r w:rsidR="007B7FB9">
        <w:t xml:space="preserve"> mukaisesti.</w:t>
      </w:r>
      <w:r w:rsidR="007B7FB9" w:rsidRPr="00ED21CA">
        <w:t xml:space="preserve"> T</w:t>
      </w:r>
      <w:r w:rsidR="00ED21CA" w:rsidRPr="00ED21CA">
        <w:t xml:space="preserve">arvittaessa </w:t>
      </w:r>
      <w:r w:rsidR="007B7FB9" w:rsidRPr="003D3CB5">
        <w:t xml:space="preserve">porolaidunten </w:t>
      </w:r>
      <w:r w:rsidR="00B765C8" w:rsidRPr="003D3CB5">
        <w:t xml:space="preserve">hoito- ja käyttösuunnitelman </w:t>
      </w:r>
      <w:r w:rsidR="007B7FB9" w:rsidRPr="003D3CB5">
        <w:t xml:space="preserve">liittämisestä vuosikertomukseen ja </w:t>
      </w:r>
      <w:r w:rsidRPr="003D3CB5">
        <w:t>sen</w:t>
      </w:r>
      <w:r w:rsidR="007B7FB9" w:rsidRPr="003D3CB5">
        <w:t xml:space="preserve"> hyväksymisestä </w:t>
      </w:r>
      <w:r w:rsidRPr="003D3CB5">
        <w:t>vuosikertomuksen yhteydessä</w:t>
      </w:r>
      <w:r w:rsidR="007B7FB9" w:rsidRPr="003D3CB5">
        <w:t xml:space="preserve"> </w:t>
      </w:r>
      <w:r w:rsidR="009F503F" w:rsidRPr="003D3CB5">
        <w:t>sääd</w:t>
      </w:r>
      <w:r w:rsidR="003D3CB5" w:rsidRPr="003D3CB5">
        <w:t>ettäisiin</w:t>
      </w:r>
      <w:r w:rsidR="007B7FB9" w:rsidRPr="003D3CB5">
        <w:t xml:space="preserve"> </w:t>
      </w:r>
      <w:r w:rsidR="00C04D36" w:rsidRPr="003D3CB5">
        <w:t xml:space="preserve">PHA 3 </w:t>
      </w:r>
      <w:r w:rsidR="00C04D36" w:rsidRPr="00F04A1C">
        <w:t>§</w:t>
      </w:r>
      <w:r w:rsidR="007B7FB9" w:rsidRPr="00F04A1C">
        <w:t>:</w:t>
      </w:r>
      <w:proofErr w:type="spellStart"/>
      <w:r w:rsidR="003D3CB5" w:rsidRPr="00F04A1C">
        <w:t>ssä</w:t>
      </w:r>
      <w:proofErr w:type="spellEnd"/>
      <w:r w:rsidR="003D3CB5" w:rsidRPr="00F04A1C">
        <w:t>.</w:t>
      </w:r>
      <w:r w:rsidR="00C04D36" w:rsidRPr="00F04A1C">
        <w:t xml:space="preserve"> </w:t>
      </w:r>
      <w:r w:rsidR="00F45232">
        <w:t>Vuosikertomuksen liitteessä listataan</w:t>
      </w:r>
      <w:r w:rsidR="00900F41">
        <w:t xml:space="preserve"> </w:t>
      </w:r>
      <w:r w:rsidR="00F45232">
        <w:t xml:space="preserve">paliskunnan valitsemat toimenpiteet ja kuvataan, miten niitä on toteutettu </w:t>
      </w:r>
      <w:r w:rsidR="00B12429">
        <w:t xml:space="preserve">kyseisenä </w:t>
      </w:r>
      <w:r w:rsidR="00F45232">
        <w:t>poronhoitovuonna.</w:t>
      </w:r>
      <w:r w:rsidR="00FD643D">
        <w:t xml:space="preserve"> Osa toimenpiteistä on </w:t>
      </w:r>
      <w:r w:rsidR="00B12429">
        <w:t xml:space="preserve">mahdollista </w:t>
      </w:r>
      <w:r w:rsidR="00FD643D">
        <w:t>raportoi</w:t>
      </w:r>
      <w:r w:rsidR="00B12429">
        <w:t>da</w:t>
      </w:r>
      <w:r w:rsidR="00FD643D">
        <w:t xml:space="preserve"> lukuina, osa kuvataan kirjallisesti.</w:t>
      </w:r>
      <w:r w:rsidR="009B501E">
        <w:t xml:space="preserve"> </w:t>
      </w:r>
    </w:p>
    <w:p w:rsidR="00B765C8" w:rsidRPr="00776919" w:rsidRDefault="00CF056B" w:rsidP="009326D6">
      <w:pPr>
        <w:jc w:val="both"/>
        <w:rPr>
          <w:color w:val="FF0000"/>
        </w:rPr>
      </w:pPr>
      <w:r>
        <w:t>Paliskunnan vuosikertomu</w:t>
      </w:r>
      <w:r w:rsidR="00F45232">
        <w:t>ksen jäljennös</w:t>
      </w:r>
      <w:r>
        <w:t xml:space="preserve"> toimitetaan </w:t>
      </w:r>
      <w:r w:rsidR="00F45232">
        <w:t>P</w:t>
      </w:r>
      <w:r>
        <w:t>aliskuntain yhdistykselle</w:t>
      </w:r>
      <w:r w:rsidR="00F45232">
        <w:t xml:space="preserve"> marraskuun 15</w:t>
      </w:r>
      <w:r w:rsidR="005E03C9">
        <w:t xml:space="preserve">. </w:t>
      </w:r>
      <w:r w:rsidR="00F45232">
        <w:t xml:space="preserve">päivään mennessä. Paliskuntain yhdistyksen on toimitettava jäljennös paliskunnan vuosikertomuksesta Lapin Aluehallintovirastolle </w:t>
      </w:r>
      <w:r w:rsidR="00FD643D">
        <w:t xml:space="preserve">(AVI) </w:t>
      </w:r>
      <w:r w:rsidR="00F45232">
        <w:t>tiedoksi marraskuun loppuun mennessä</w:t>
      </w:r>
      <w:r>
        <w:t xml:space="preserve"> </w:t>
      </w:r>
      <w:r w:rsidR="00F45232">
        <w:t>(</w:t>
      </w:r>
      <w:r w:rsidR="00C04D36">
        <w:t>PHA 12 §</w:t>
      </w:r>
      <w:r w:rsidR="00F45232">
        <w:t>).</w:t>
      </w:r>
      <w:r w:rsidR="00C04D36">
        <w:t xml:space="preserve"> </w:t>
      </w:r>
    </w:p>
    <w:p w:rsidR="00112093" w:rsidRPr="005A3B6A" w:rsidRDefault="00F45232" w:rsidP="009326D6">
      <w:pPr>
        <w:jc w:val="both"/>
        <w:rPr>
          <w:color w:val="FF0000"/>
        </w:rPr>
      </w:pPr>
      <w:r>
        <w:t>Porolaidunten hoito- ja käyttös</w:t>
      </w:r>
      <w:r w:rsidR="00B765C8">
        <w:t xml:space="preserve">uunnitelmien </w:t>
      </w:r>
      <w:r w:rsidR="00095056">
        <w:t>noudattamista</w:t>
      </w:r>
      <w:r w:rsidR="00B765C8">
        <w:t xml:space="preserve"> valvoo Lapin AVI </w:t>
      </w:r>
      <w:r w:rsidR="00FD643D">
        <w:t xml:space="preserve">sille </w:t>
      </w:r>
      <w:r w:rsidR="00B765C8">
        <w:t xml:space="preserve">vuosittain </w:t>
      </w:r>
      <w:r w:rsidR="00FD643D">
        <w:t xml:space="preserve">toimitettavien </w:t>
      </w:r>
      <w:r w:rsidR="00B765C8">
        <w:t>paliskun</w:t>
      </w:r>
      <w:r w:rsidR="00FD643D">
        <w:t>tien</w:t>
      </w:r>
      <w:r w:rsidR="00B765C8">
        <w:t xml:space="preserve"> vuosikertomu</w:t>
      </w:r>
      <w:r w:rsidR="00FD643D">
        <w:t>sten</w:t>
      </w:r>
      <w:r w:rsidR="00B765C8">
        <w:t xml:space="preserve"> lii</w:t>
      </w:r>
      <w:r w:rsidR="00FD643D">
        <w:t>tte</w:t>
      </w:r>
      <w:r w:rsidR="005E03C9">
        <w:t>ide</w:t>
      </w:r>
      <w:r w:rsidR="00FD643D">
        <w:t>n kautta</w:t>
      </w:r>
      <w:r w:rsidR="00095056">
        <w:t xml:space="preserve"> </w:t>
      </w:r>
      <w:r w:rsidR="00B765C8">
        <w:t>PHL 52 §:n nojalla.</w:t>
      </w:r>
      <w:r w:rsidR="00691D80">
        <w:t xml:space="preserve"> </w:t>
      </w:r>
    </w:p>
    <w:sectPr w:rsidR="00112093" w:rsidRPr="005A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7207A"/>
    <w:multiLevelType w:val="hybridMultilevel"/>
    <w:tmpl w:val="64C2BF0E"/>
    <w:lvl w:ilvl="0" w:tplc="3070B446">
      <w:start w:val="11"/>
      <w:numFmt w:val="bullet"/>
      <w:lvlText w:val="-"/>
      <w:lvlJc w:val="left"/>
      <w:pPr>
        <w:ind w:left="1080" w:hanging="360"/>
      </w:pPr>
      <w:rPr>
        <w:rFonts w:ascii="Calibri" w:eastAsiaTheme="minorHAnsi" w:hAnsi="Calibri" w:cs="Calibri"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B"/>
    <w:rsid w:val="00010B30"/>
    <w:rsid w:val="0004437A"/>
    <w:rsid w:val="00084196"/>
    <w:rsid w:val="000866C6"/>
    <w:rsid w:val="00095056"/>
    <w:rsid w:val="000C4C62"/>
    <w:rsid w:val="000F4AE4"/>
    <w:rsid w:val="00112093"/>
    <w:rsid w:val="00145922"/>
    <w:rsid w:val="00182BE2"/>
    <w:rsid w:val="00213B9C"/>
    <w:rsid w:val="00222301"/>
    <w:rsid w:val="00223D84"/>
    <w:rsid w:val="0028568B"/>
    <w:rsid w:val="00296767"/>
    <w:rsid w:val="002A04E8"/>
    <w:rsid w:val="002B1140"/>
    <w:rsid w:val="002F565A"/>
    <w:rsid w:val="003246BA"/>
    <w:rsid w:val="003C13CC"/>
    <w:rsid w:val="003D3CB5"/>
    <w:rsid w:val="00440244"/>
    <w:rsid w:val="00440C85"/>
    <w:rsid w:val="00446665"/>
    <w:rsid w:val="00477D09"/>
    <w:rsid w:val="004B6602"/>
    <w:rsid w:val="004D652A"/>
    <w:rsid w:val="005225C6"/>
    <w:rsid w:val="00534AD8"/>
    <w:rsid w:val="00540CDA"/>
    <w:rsid w:val="005774DB"/>
    <w:rsid w:val="005A3B6A"/>
    <w:rsid w:val="005E03C9"/>
    <w:rsid w:val="006208D4"/>
    <w:rsid w:val="006247BA"/>
    <w:rsid w:val="0067681D"/>
    <w:rsid w:val="00691D80"/>
    <w:rsid w:val="00693CAA"/>
    <w:rsid w:val="006B06FC"/>
    <w:rsid w:val="006C682E"/>
    <w:rsid w:val="006E42AE"/>
    <w:rsid w:val="0070576A"/>
    <w:rsid w:val="007276CF"/>
    <w:rsid w:val="00743B34"/>
    <w:rsid w:val="00776919"/>
    <w:rsid w:val="007A2FEC"/>
    <w:rsid w:val="007B7FB9"/>
    <w:rsid w:val="007E43C9"/>
    <w:rsid w:val="00833E21"/>
    <w:rsid w:val="00850F57"/>
    <w:rsid w:val="0088509E"/>
    <w:rsid w:val="008B0190"/>
    <w:rsid w:val="00900F41"/>
    <w:rsid w:val="0092294B"/>
    <w:rsid w:val="009326D6"/>
    <w:rsid w:val="00935907"/>
    <w:rsid w:val="00950900"/>
    <w:rsid w:val="00972213"/>
    <w:rsid w:val="009B18C4"/>
    <w:rsid w:val="009B501E"/>
    <w:rsid w:val="009F503F"/>
    <w:rsid w:val="009F50A0"/>
    <w:rsid w:val="00A140C7"/>
    <w:rsid w:val="00A4720D"/>
    <w:rsid w:val="00A71B9D"/>
    <w:rsid w:val="00A91AE1"/>
    <w:rsid w:val="00AD52AB"/>
    <w:rsid w:val="00B061B0"/>
    <w:rsid w:val="00B12429"/>
    <w:rsid w:val="00B301BC"/>
    <w:rsid w:val="00B35A90"/>
    <w:rsid w:val="00B65521"/>
    <w:rsid w:val="00B765C8"/>
    <w:rsid w:val="00B8362E"/>
    <w:rsid w:val="00B96C23"/>
    <w:rsid w:val="00BB406A"/>
    <w:rsid w:val="00BC15BE"/>
    <w:rsid w:val="00BF5280"/>
    <w:rsid w:val="00C04D36"/>
    <w:rsid w:val="00C0763F"/>
    <w:rsid w:val="00C36604"/>
    <w:rsid w:val="00C36E97"/>
    <w:rsid w:val="00CD09CC"/>
    <w:rsid w:val="00CF056B"/>
    <w:rsid w:val="00D3061D"/>
    <w:rsid w:val="00D87076"/>
    <w:rsid w:val="00D972D3"/>
    <w:rsid w:val="00DC4E8D"/>
    <w:rsid w:val="00E602AD"/>
    <w:rsid w:val="00ED21CA"/>
    <w:rsid w:val="00EF087B"/>
    <w:rsid w:val="00EF7C37"/>
    <w:rsid w:val="00F04A1C"/>
    <w:rsid w:val="00F17B78"/>
    <w:rsid w:val="00F37DA9"/>
    <w:rsid w:val="00F45232"/>
    <w:rsid w:val="00F468F5"/>
    <w:rsid w:val="00F720FB"/>
    <w:rsid w:val="00F83DF1"/>
    <w:rsid w:val="00FC0485"/>
    <w:rsid w:val="00FD643D"/>
    <w:rsid w:val="00FD6B7D"/>
    <w:rsid w:val="00FE783C"/>
    <w:rsid w:val="02398478"/>
    <w:rsid w:val="05B4BB63"/>
    <w:rsid w:val="06338539"/>
    <w:rsid w:val="06B6F289"/>
    <w:rsid w:val="06F7ECCA"/>
    <w:rsid w:val="0D271885"/>
    <w:rsid w:val="0DA22F05"/>
    <w:rsid w:val="0E65F88A"/>
    <w:rsid w:val="0EE46909"/>
    <w:rsid w:val="1009D235"/>
    <w:rsid w:val="1022631A"/>
    <w:rsid w:val="122585FA"/>
    <w:rsid w:val="133969AD"/>
    <w:rsid w:val="191B3812"/>
    <w:rsid w:val="19D44E81"/>
    <w:rsid w:val="1A4E7361"/>
    <w:rsid w:val="1AD84F31"/>
    <w:rsid w:val="1AF87A08"/>
    <w:rsid w:val="1CC0D80D"/>
    <w:rsid w:val="1D65EF46"/>
    <w:rsid w:val="1DA1CB97"/>
    <w:rsid w:val="2018C196"/>
    <w:rsid w:val="20B8C0D4"/>
    <w:rsid w:val="20D778D7"/>
    <w:rsid w:val="221EF985"/>
    <w:rsid w:val="2229BA06"/>
    <w:rsid w:val="247974FA"/>
    <w:rsid w:val="25E092BD"/>
    <w:rsid w:val="296C0E3C"/>
    <w:rsid w:val="3165A205"/>
    <w:rsid w:val="33017266"/>
    <w:rsid w:val="33124896"/>
    <w:rsid w:val="336E7E40"/>
    <w:rsid w:val="3580C607"/>
    <w:rsid w:val="35DCBF43"/>
    <w:rsid w:val="369DBD3E"/>
    <w:rsid w:val="374E4FAA"/>
    <w:rsid w:val="3A54372A"/>
    <w:rsid w:val="3A96A53A"/>
    <w:rsid w:val="3D0F784D"/>
    <w:rsid w:val="3D2FC804"/>
    <w:rsid w:val="3EA84742"/>
    <w:rsid w:val="41692E36"/>
    <w:rsid w:val="41AA9A2D"/>
    <w:rsid w:val="43B5D405"/>
    <w:rsid w:val="45EF263F"/>
    <w:rsid w:val="46727AED"/>
    <w:rsid w:val="46F8DCF6"/>
    <w:rsid w:val="473AA7B8"/>
    <w:rsid w:val="4836D208"/>
    <w:rsid w:val="48D67819"/>
    <w:rsid w:val="49D7967A"/>
    <w:rsid w:val="4B6E72CA"/>
    <w:rsid w:val="4CE8B371"/>
    <w:rsid w:val="4DA9E93C"/>
    <w:rsid w:val="4F3BE5E7"/>
    <w:rsid w:val="50D74492"/>
    <w:rsid w:val="50D7B648"/>
    <w:rsid w:val="5117D9D0"/>
    <w:rsid w:val="54140F58"/>
    <w:rsid w:val="5AFD34AB"/>
    <w:rsid w:val="5BEA9BD7"/>
    <w:rsid w:val="5D9D10F3"/>
    <w:rsid w:val="5DED0A88"/>
    <w:rsid w:val="60EC370E"/>
    <w:rsid w:val="62CE72AE"/>
    <w:rsid w:val="62E2A958"/>
    <w:rsid w:val="64AEF601"/>
    <w:rsid w:val="67A52CA4"/>
    <w:rsid w:val="68728A4A"/>
    <w:rsid w:val="71CD1323"/>
    <w:rsid w:val="71F61DCB"/>
    <w:rsid w:val="726BCE41"/>
    <w:rsid w:val="77E751D1"/>
    <w:rsid w:val="793A35C8"/>
    <w:rsid w:val="79951045"/>
    <w:rsid w:val="7AF795E3"/>
    <w:rsid w:val="7B1B2955"/>
    <w:rsid w:val="7B83D7B4"/>
    <w:rsid w:val="7B8665C4"/>
    <w:rsid w:val="7C688F15"/>
    <w:rsid w:val="7D695C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98D2-CEB0-424A-82AA-7D7A2456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52A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720FB"/>
    <w:pPr>
      <w:ind w:left="720"/>
      <w:contextualSpacing/>
    </w:pPr>
  </w:style>
  <w:style w:type="paragraph" w:styleId="Eivli">
    <w:name w:val="No Spacing"/>
    <w:uiPriority w:val="1"/>
    <w:qFormat/>
    <w:rsid w:val="00F72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0795">
      <w:bodyDiv w:val="1"/>
      <w:marLeft w:val="0"/>
      <w:marRight w:val="0"/>
      <w:marTop w:val="0"/>
      <w:marBottom w:val="0"/>
      <w:divBdr>
        <w:top w:val="none" w:sz="0" w:space="0" w:color="auto"/>
        <w:left w:val="none" w:sz="0" w:space="0" w:color="auto"/>
        <w:bottom w:val="none" w:sz="0" w:space="0" w:color="auto"/>
        <w:right w:val="none" w:sz="0" w:space="0" w:color="auto"/>
      </w:divBdr>
    </w:div>
    <w:div w:id="9999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7104</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Anttonen</dc:creator>
  <cp:keywords/>
  <dc:description/>
  <cp:lastModifiedBy>Sirviö Tapani (MMM)</cp:lastModifiedBy>
  <cp:revision>2</cp:revision>
  <dcterms:created xsi:type="dcterms:W3CDTF">2022-03-22T07:13:00Z</dcterms:created>
  <dcterms:modified xsi:type="dcterms:W3CDTF">2022-03-22T07:13:00Z</dcterms:modified>
</cp:coreProperties>
</file>