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73EE5" w14:textId="441EC734" w:rsidR="000324CB" w:rsidRDefault="000324CB" w:rsidP="000324CB">
      <w:r>
        <w:rPr>
          <w:rFonts w:ascii="Calibri" w:hAnsi="Calibri" w:cs="Calibri"/>
          <w:sz w:val="22"/>
          <w:szCs w:val="22"/>
        </w:rPr>
        <w:t> </w:t>
      </w:r>
    </w:p>
    <w:p w14:paraId="424D3DCE" w14:textId="77777777" w:rsidR="001D63E6" w:rsidRDefault="000324CB" w:rsidP="000324CB">
      <w:pPr>
        <w:pStyle w:val="Otsikko1"/>
        <w:rPr>
          <w:rFonts w:eastAsia="Times New Roman"/>
        </w:rPr>
      </w:pPr>
      <w:r>
        <w:rPr>
          <w:rFonts w:eastAsia="Times New Roman"/>
        </w:rPr>
        <w:t> </w:t>
      </w:r>
    </w:p>
    <w:p w14:paraId="43CD696E" w14:textId="4D7A7888" w:rsidR="000324CB" w:rsidRDefault="000324CB" w:rsidP="000324CB">
      <w:pPr>
        <w:pStyle w:val="Otsikko1"/>
        <w:rPr>
          <w:rFonts w:eastAsia="Times New Roman"/>
        </w:rPr>
      </w:pPr>
      <w:r>
        <w:rPr>
          <w:rFonts w:eastAsia="Times New Roman"/>
        </w:rPr>
        <w:t>Esitys saamelaisen poronhoidon tulevaisuustoimenpiteiksi</w:t>
      </w:r>
      <w:r w:rsidR="006C1ACF">
        <w:rPr>
          <w:rFonts w:eastAsia="Times New Roman"/>
        </w:rPr>
        <w:t xml:space="preserve"> </w:t>
      </w:r>
    </w:p>
    <w:p w14:paraId="3A528344" w14:textId="77777777" w:rsidR="000324CB" w:rsidRDefault="000324CB" w:rsidP="000324CB">
      <w:r>
        <w:t> </w:t>
      </w:r>
    </w:p>
    <w:p w14:paraId="0A82AD89" w14:textId="5110A7A2" w:rsidR="000324CB" w:rsidRDefault="000324CB" w:rsidP="000324CB">
      <w:r>
        <w:t>Allekirjoittaneet paliskunnat esittävät porotalouden tulevaisuustyöryhmälle saamelaisen poronhoidon tulevaisuustoimenpiteiksi seuraavaa:</w:t>
      </w:r>
    </w:p>
    <w:p w14:paraId="52480E7A" w14:textId="77777777" w:rsidR="000324CB" w:rsidRDefault="000324CB" w:rsidP="000324CB">
      <w:r>
        <w:t> </w:t>
      </w:r>
    </w:p>
    <w:p w14:paraId="31603085" w14:textId="77777777" w:rsidR="000324CB" w:rsidRDefault="000324CB" w:rsidP="000324CB">
      <w:pPr>
        <w:pStyle w:val="Otsikko2"/>
        <w:rPr>
          <w:rFonts w:eastAsia="Times New Roman"/>
        </w:rPr>
      </w:pPr>
      <w:r>
        <w:rPr>
          <w:rFonts w:eastAsia="Times New Roman"/>
        </w:rPr>
        <w:t>1 Johdanto</w:t>
      </w:r>
      <w:bookmarkStart w:id="0" w:name="_GoBack"/>
      <w:bookmarkEnd w:id="0"/>
    </w:p>
    <w:p w14:paraId="52321BC2" w14:textId="77777777" w:rsidR="000324CB" w:rsidRDefault="000324CB" w:rsidP="000324CB">
      <w:r>
        <w:t>Poronhoito on merkittävä, ikiaikainen elinkeino, jolla on pitkät perinteet poronhoitoalueella. Perustuslain (731/1999) 17.3 §:n mukaan saamelaisilla alkuperäiskansana on oikeus ylläpitää ja kehittää omaa kieltään ja kulttuuriaan. Vakiintuneen tulkinnan mukaisesti kulttuurina pidetään myös saamelaisten perinteisiä elinkeinoja, mukaan lukien poronhoito. Poronhoito on saamelaisille merkittävä kulttuurinen elinkeino, jonka kautta saamen kieltä, saamelaista kulttuuria sekä perinteistä tietoa siirretään sukupolvelta toiselle.</w:t>
      </w:r>
    </w:p>
    <w:p w14:paraId="675FB937" w14:textId="77777777" w:rsidR="000324CB" w:rsidRDefault="000324CB" w:rsidP="000324CB">
      <w:r>
        <w:t>Poronhoito perustuu luonnonlaitumiin ja laidunkiertoon. Laidunkiertojärjestelmä pohjautuu porojen luontaiseen käyttäytymiseen ja poronhoitajien kulttuurisiin tapoihin. Saamelaisten kotiseutualueen paliskunnissa harjoitetaan saamelaista perinteistä poronhoitoa, joka on muotoutunut kullekin alueelle tyypilliseksi niin luonnon olosuhteiden mutta myös eri saamen kieliryhmien kulttuurien ja historioiden johdosta.</w:t>
      </w:r>
    </w:p>
    <w:p w14:paraId="5E5167B8" w14:textId="77777777" w:rsidR="000324CB" w:rsidRDefault="000324CB" w:rsidP="000324CB">
      <w:r>
        <w:t>Saamelaisen poronhoidon yhteydessä on myös huomioitava saamelaisten kulttuurin nauttimisen oikeuden ylisukupolvinen luonne, eli saamelaisten oikeus paitsi tänään harjoittaa saamelaista kulttuurimuotoa mutta myös oikeus siirtää se tuleville sukupolville lain ja julkisen vallan suojaamana.</w:t>
      </w:r>
    </w:p>
    <w:p w14:paraId="7404D788" w14:textId="77777777" w:rsidR="000324CB" w:rsidRDefault="000324CB" w:rsidP="000324CB">
      <w:r>
        <w:t> </w:t>
      </w:r>
    </w:p>
    <w:p w14:paraId="78CD6680" w14:textId="77777777" w:rsidR="000324CB" w:rsidRDefault="000324CB" w:rsidP="000324CB">
      <w:pPr>
        <w:pStyle w:val="Otsikko2"/>
        <w:rPr>
          <w:rFonts w:eastAsia="Times New Roman"/>
        </w:rPr>
      </w:pPr>
      <w:r>
        <w:rPr>
          <w:rFonts w:eastAsia="Times New Roman"/>
        </w:rPr>
        <w:t>2 Visio</w:t>
      </w:r>
    </w:p>
    <w:p w14:paraId="7AE2447E" w14:textId="77777777" w:rsidR="000324CB" w:rsidRDefault="000324CB" w:rsidP="000324CB">
      <w:r>
        <w:t>Saamelainen poronhoito on edelleen merkittävä osa elävää saamelaiskulttuuria. Saamelainen poronhoito ylläpitää kaikkia kolmea Suomessa puhuttavaa saamen kieltä. Elinkeinossa ovat mukana kaikki sukupolvet ja eri sukupuolet. Ala kiinnostaa nuoria. Saamelainen poronhoito siirtyy sukupolvelta toiselle.</w:t>
      </w:r>
    </w:p>
    <w:p w14:paraId="556A89B0" w14:textId="77777777" w:rsidR="000324CB" w:rsidRDefault="000324CB" w:rsidP="000324CB">
      <w:r>
        <w:t>Saamelaisen poronhoidon keskiössä ovat puhtaat, pirstoutumattomat ja rauhalliset luonnonlaitumet. Paliskunnat tekevät yhteistyötä eri toimijoiden kanssa laidunten hyvän tilan ylläpitämiseksi ja laidunten parantamiseksi. Poronhoito on aktiivinen toimija luontokadon pysäyttäjänä ja luonnon monimuotoisuuden vaalijana. Kilpailevien maankäyttömuotojen aiheuttama paine on kohtuullinen. Petotilanne on vakiintunut ja petovahinkoihin on varattu riittävät määrärahat vahinkojen korvaamiseksi täysimääräisesti.</w:t>
      </w:r>
    </w:p>
    <w:p w14:paraId="7330FEC6" w14:textId="77777777" w:rsidR="000324CB" w:rsidRDefault="000324CB" w:rsidP="000324CB">
      <w:r>
        <w:t>Vision toteutuessa saamelaisen poronhoidon hallinto ja sen kehittäminen ovat saamelaisten poronhoitajien käsissä. Saamelainen poronhoito kehittyy ajassa sekä pystyy sopeutumaan ja varautumaan ilmastonmuutokseen. Saamelainen poronhoito on valmis kokeilemaan ja ottamaan käyttöön uusia innovaatioita. Elinkeino tekee oman osansa hiilineutraali Suomi 2035 -tavoitteen saavuttamiseksi.</w:t>
      </w:r>
    </w:p>
    <w:p w14:paraId="39AAE9F7" w14:textId="77777777" w:rsidR="000324CB" w:rsidRDefault="000324CB" w:rsidP="000324CB">
      <w:r>
        <w:lastRenderedPageBreak/>
        <w:t>Elinkeinon taloudellinen tilanne on vakaa ja se on kestävällä pohjalla. Poroa, poronlihaa ja sivutuotteita sekä saamelaista poronhoitoa arvostetaan. Saamelaisten kotiseutualueen paliskunnat pystyvät kehittämään toimintaansa ja investoimaan poronhoidossa tarvittaviin rakennelmiin, koneisiin ja laitteisiin.</w:t>
      </w:r>
    </w:p>
    <w:p w14:paraId="6CDE8244" w14:textId="77777777" w:rsidR="000324CB" w:rsidRDefault="000324CB" w:rsidP="000324CB">
      <w:r>
        <w:t> </w:t>
      </w:r>
    </w:p>
    <w:p w14:paraId="2F386D3B" w14:textId="77777777" w:rsidR="000324CB" w:rsidRDefault="000324CB" w:rsidP="000324CB">
      <w:pPr>
        <w:pStyle w:val="Otsikko2"/>
        <w:rPr>
          <w:rFonts w:eastAsia="Times New Roman"/>
        </w:rPr>
      </w:pPr>
      <w:r>
        <w:rPr>
          <w:rFonts w:eastAsia="Times New Roman"/>
        </w:rPr>
        <w:t>3 Saamelaiselle poronhoidolle oma hallintonsa</w:t>
      </w:r>
    </w:p>
    <w:p w14:paraId="22C33419" w14:textId="77777777" w:rsidR="000324CB" w:rsidRDefault="000324CB" w:rsidP="000324CB">
      <w:r>
        <w:t>Saamelaisten kotiseutualueen paliskunnat osakkaineen ovat saamelaisen poronhoidon oikeudenomistajia ja oikeudenhaltijoita sekä omilla alueillaan toimivia itsenäisiä yksiköitä. Paliskunnat ovat saamelaisen poronhoidon ja elinkeinon ensisijaisia edustajia, joiden osallistumisoikeutta päätöksentekoon tulee kehittää. Saamelaisen poronhoidon oikeudenomistajien ja oikeudenhaltijoiden perustuslailliset oikeudet omaan kulttuuriinsa tulee turvata vapaan, tietoon perustuvan ennakkosuostumuksen hankkimiseksi eri yhteyksissä. Saamelaiselle poronhoidolle on järkevää rakentaa oma hallinto, koska Saamelaiskäräjät tai Paliskuntain yhdistys eivät voi käyttää saamelaisen poronhoidon oikeudenomistajien ja oikeudenhaltijoiden ääntä saamelaisten kotiseutualueen paliskuntien yli.</w:t>
      </w:r>
    </w:p>
    <w:p w14:paraId="35B25762" w14:textId="61E738C2" w:rsidR="000324CB" w:rsidRDefault="000324CB" w:rsidP="000324CB">
      <w:r>
        <w:t xml:space="preserve">Saamelainen poronhoito katsotaan vakiintuneen tulkinnan mukaan kuuluvaksi saamelaiskulttuuriin, jonka hallinnointi kuuluu tällä hetkellä Saamelaiskäräjien tehtäviin saamelaisten kieltä ja kulttuuria koskevan itsehallinnon nojalla. Lain Saamelaiskäräjistä (974/1995) mukaan Saamelaiskäräjillä on laaja mahdollisuus osallistua ja vaikuttaa erilaisiin saamelaisia koskeviin asioihin. Saamelaiskäräjillä ei kuitenkaan ole oikeudenomistajuutta tai </w:t>
      </w:r>
      <w:proofErr w:type="spellStart"/>
      <w:r>
        <w:t>oikeudenhaltijuutta</w:t>
      </w:r>
      <w:proofErr w:type="spellEnd"/>
      <w:r>
        <w:t xml:space="preserve"> saamelaiseen poronhoitoon, eikä siten tosiasiallista oikeutta antaa saamelaisen poronhoidon puolesta vapaata, tietoon pohjautuvaa ennakkosuostumusta. Saamelaisen poronhoidon hallinnon keskittäminen pois Saamelaiskäräjien alaisuudesta lieventää ristiriitoja Saamelaiskäräjien sisällä, jossa muiden perinteisten elinkeinojen harjoittajat tuntevat jäävänsä paitsioon, koska poronhoitoon liittyvät kysymykset työllistävät paljon ja näyttävät dominoivan Saamelaiskäräjien toimintaa.</w:t>
      </w:r>
    </w:p>
    <w:p w14:paraId="15CF1C34" w14:textId="77777777" w:rsidR="000324CB" w:rsidRDefault="000324CB" w:rsidP="000324CB">
      <w:r>
        <w:t xml:space="preserve">Paliskuntain yhdistyksessä enemmistö muodostuu paliskunnista, jotka eivät sijaitse saamelaisten kotiseutualueella. Lisäksi Paliskuntain yhdistyksen hallituksessa on valtion edustaja. Poronhoitolaissa (484/1990) ei ole säännöksiä, joiden mukaan paliskunnat ja Paliskuntain yhdistys voisivat vaikuttaa erityisesti lainsäädäntöä ja hallintoa koskeviin asioihin, joilla on merkitystä poronhoitoon. Toki Paliskuntain yhdistykselle annetaan näennäinen mahdollisuus osallistua esimerkiksi lainsäädännön kehittämiseen työryhmien, kuulemisten tai epävirallisten keskustelujen kautta, mutta tällä hetkellä poronhoidon ja erityisesti saamelaisen poronhoidon mahdollisuus osallistua vaikuttavasti itseään koskevaan päätöksentekoon puuttuu. Poronhoitolain 53 §:n sisältämä neuvotteluvelvollisuus </w:t>
      </w:r>
      <w:r>
        <w:rPr>
          <w:i/>
          <w:iCs/>
        </w:rPr>
        <w:t>”suunnitellessaan valtion maita koskevia, poronhoidon harjoittamiseen olennaisesti vaikuttavia toimenpiteitä valtion viranomaisten on neuvoteltava asianomaisen paliskunnan edustajien kanssa”</w:t>
      </w:r>
      <w:r>
        <w:t xml:space="preserve"> on saamelaisen poronhoidon näkökulmasta auttamattomasti vanhentunut ja koskee käytännössä ainoastaan konkreettisia toimenpiteitä jonkin paliskunnan alueella, ei siis lainsäädännöllisiä tai hallinnollisia hankkeita (ks. myös 3.1 Neuvotteluvelvollisuuden kehittäminen). </w:t>
      </w:r>
    </w:p>
    <w:p w14:paraId="4579A2F3" w14:textId="77777777" w:rsidR="000324CB" w:rsidRDefault="000324CB" w:rsidP="000324CB">
      <w:r>
        <w:t xml:space="preserve">Paliskuntain yhdistykseen verrattuna saamelaisen poronhoidon hallinnolla on intressi palvella poronhoitajia saamen kielilain (1086/2003) hengessä, edistää saamenkielistä hallintoa sekä tehdä työtä saamen kielien säilymisen ja kehittämisen eteen poronhoidossa. Mallia saamelaisen poronhoidon hallinnon kehittämiseksi on hyvä ottaa Norjassa toimivasta </w:t>
      </w:r>
      <w:proofErr w:type="spellStart"/>
      <w:r>
        <w:t>Norgga</w:t>
      </w:r>
      <w:proofErr w:type="spellEnd"/>
      <w:r>
        <w:t xml:space="preserve"> </w:t>
      </w:r>
      <w:proofErr w:type="spellStart"/>
      <w:r>
        <w:t>Boazosápmelaččaid</w:t>
      </w:r>
      <w:proofErr w:type="spellEnd"/>
      <w:r>
        <w:t xml:space="preserve"> </w:t>
      </w:r>
      <w:proofErr w:type="spellStart"/>
      <w:r>
        <w:t>Riikkasearvista</w:t>
      </w:r>
      <w:proofErr w:type="spellEnd"/>
      <w:r>
        <w:t xml:space="preserve"> (NBR, Norjan porosaamelaisten kansallinen yhdistys), joka on perustettu 1947. Sääntöjen mukaan </w:t>
      </w:r>
      <w:proofErr w:type="spellStart"/>
      <w:r>
        <w:t>NBR:n</w:t>
      </w:r>
      <w:proofErr w:type="spellEnd"/>
      <w:r>
        <w:t xml:space="preserve"> tavoitteena on edistää porosaamelaisten </w:t>
      </w:r>
      <w:r>
        <w:rPr>
          <w:lang w:val="sms-FI"/>
        </w:rPr>
        <w:t xml:space="preserve">etuja taloudellisesti, </w:t>
      </w:r>
      <w:r>
        <w:lastRenderedPageBreak/>
        <w:t xml:space="preserve">ammatillisesti, sosiaalisesti ja kulttuurisesti. NBR edistää yhteyttä porosaamelaisten kesken ja työskentelee sen eteen, että porosaamelaiset itse hallinnoivat elinkeinon kehitystä, jotta se tapahtuu perinteisen oikeuskäsityksen pohjalta ja porosaamelaisten elinkeinotoiminnan perusajatusten pohjalta. </w:t>
      </w:r>
      <w:proofErr w:type="spellStart"/>
      <w:r>
        <w:t>NBR:llä</w:t>
      </w:r>
      <w:proofErr w:type="spellEnd"/>
      <w:r>
        <w:t xml:space="preserve"> on oma sihteeristönsä Tromssassa.</w:t>
      </w:r>
    </w:p>
    <w:p w14:paraId="666D169F" w14:textId="77777777" w:rsidR="000324CB" w:rsidRDefault="000324CB" w:rsidP="000324CB">
      <w:pPr>
        <w:pStyle w:val="Otsikko3"/>
        <w:rPr>
          <w:rFonts w:eastAsia="Times New Roman"/>
        </w:rPr>
      </w:pPr>
      <w:r>
        <w:rPr>
          <w:rFonts w:eastAsia="Times New Roman"/>
        </w:rPr>
        <w:t>3.1 Neuvotteluvelvollisuuden kehittäminen</w:t>
      </w:r>
    </w:p>
    <w:p w14:paraId="0209C382" w14:textId="77777777" w:rsidR="000324CB" w:rsidRDefault="000324CB" w:rsidP="000324CB">
      <w:r>
        <w:t>Poronhoitolain 53 pykälän sisältämä neuvotteluvelvollisuus on jäänyt ajastaan jälkeen, eikä neuvotteluvelvollisuus pysty turvaamaan saamelaista poronhoitoa. Paliskuntien toimintaan vaikuttavat konkreettisten maankäyttöhankkeiden lisäksi myös hallinnolliset tai lainsäädännölliset muutokset, joihin saamelaisten kotiseutualueen paliskunnat eivät voi nykyisen lainsäädännön nojalla vaikuttaa. Konkreettisissa maankäyttöhankkeissa käytävät neuvottelut eri viranomaisten kanssa vaihtelevat suuresti rakenteeltaan, sisällöltään ja vaikuttavuudeltaan. Usein neuvottelu on viranomaiselle vain tekninen suoritus. Poronhoitolain 53 pykälän neuvotteluvelvollisuus tulee ajantasaistaa huomioimaan saamelaisen poronhoidon tilanne niin menettelyiden kuin neuvotteluvelvollisuuden kattamien viranomaisten ja asioiden osalta.</w:t>
      </w:r>
    </w:p>
    <w:p w14:paraId="4B9DFB5D" w14:textId="77777777" w:rsidR="000324CB" w:rsidRDefault="000324CB" w:rsidP="000324CB">
      <w:r>
        <w:t> </w:t>
      </w:r>
    </w:p>
    <w:p w14:paraId="06C0EDEA" w14:textId="77777777" w:rsidR="000324CB" w:rsidRDefault="000324CB" w:rsidP="000324CB">
      <w:pPr>
        <w:pStyle w:val="Otsikko2"/>
        <w:rPr>
          <w:rFonts w:eastAsia="Times New Roman"/>
        </w:rPr>
      </w:pPr>
      <w:r>
        <w:rPr>
          <w:rFonts w:eastAsia="Times New Roman"/>
        </w:rPr>
        <w:t>4 Saamelaiselle poronhoidolle oma tukijärjestelmänsä</w:t>
      </w:r>
    </w:p>
    <w:p w14:paraId="3273ED4B" w14:textId="77777777" w:rsidR="000324CB" w:rsidRDefault="000324CB" w:rsidP="000324CB">
      <w:r>
        <w:t>Saamelaiselle poronhoidolle tulee kehittää oma tukijärjestelmänsä, joka ottaa huomioon poronhoidon kulttuuriset erityispiirteet mutta on samalla kannustava myös yritystoimintaan ja sen kehittämiseen. Tukijärjestelmän kehittämisessä voi esimerkiksi tarkastella ilmastonmuutoksen vaikutusten estämisen, hiilineutraaliustavoitteen saavuttamisen sekä luonnon ennallistamistoimien mukanaan tuomia mahdollisuuksia.</w:t>
      </w:r>
    </w:p>
    <w:p w14:paraId="2463346F" w14:textId="77777777" w:rsidR="000324CB" w:rsidRDefault="000324CB" w:rsidP="000324CB">
      <w:r>
        <w:t>Suomessa tulee linjata siitä, miten suotuisassa suojelutilanteessa vahvistuneiden petokantojen ravinto turvataan tulevaisuudessa. Saamelaisen poronhoidon näkökulmasta Suomessa tulee olla ennakoitava petopolitiikka, ja petovahinkoihin on varattava riittävät määrärahat vahinkojen korvaamiseksi täysimääräisesti.</w:t>
      </w:r>
    </w:p>
    <w:p w14:paraId="0CDF462B" w14:textId="77777777" w:rsidR="000324CB" w:rsidRDefault="000324CB" w:rsidP="000324CB">
      <w:r>
        <w:t> </w:t>
      </w:r>
    </w:p>
    <w:p w14:paraId="6C9389CE" w14:textId="77777777" w:rsidR="000324CB" w:rsidRDefault="000324CB" w:rsidP="000324CB">
      <w:pPr>
        <w:pStyle w:val="Otsikko2"/>
        <w:rPr>
          <w:rFonts w:eastAsia="Times New Roman"/>
        </w:rPr>
      </w:pPr>
      <w:r>
        <w:rPr>
          <w:rFonts w:eastAsia="Times New Roman"/>
        </w:rPr>
        <w:t>5 Kilpailevat maankäyttömuodot</w:t>
      </w:r>
    </w:p>
    <w:p w14:paraId="731A87CA" w14:textId="77777777" w:rsidR="000324CB" w:rsidRDefault="000324CB" w:rsidP="000324CB">
      <w:r>
        <w:t>Saamelaisten kotiseutualueen paliskuntien alueille sijoittuu erilaisia kilpailevia maankäyttömuotoja, joita ovat esimerkiksi koneellinen ja käsin tapahtuva kullanhuuhdonta, metsätalous, matkailu (mm. kalastusmatkailu, massamatkailukohteet, koiravaljakkotoiminta), metsästys ja metsästysturismi, infrastruktuuri (mm. tiet, metsäautotiet, maastoliikennereitit, sähkö-, lämpö- ja vesilinjat), vesivoima, auto- ja rengastestaus, puolustusvoimien alueet sekä jokamiehenoikeudet.</w:t>
      </w:r>
    </w:p>
    <w:p w14:paraId="5BD83636" w14:textId="77777777" w:rsidR="000324CB" w:rsidRDefault="000324CB" w:rsidP="000324CB">
      <w:r>
        <w:t>Poronhoitolain (848/1990) 2 §:n mukaan saamelaisten kotiseutualueen paliskunnat sijoittuvat erityisesti poronhoitoa varten tarkoitetulle alueelle, jolla olevaa maata ei saa käyttää sillä tavoin, että siitä aiheutuu huomattavaa haittaa poronhoidolle. Perustuslain (731/1999) 17.3 §:n sisältämä saamelaiskulttuurin heikentämiskielto suojaa myös saamelaista poronhoitoa.</w:t>
      </w:r>
    </w:p>
    <w:p w14:paraId="10A489C4" w14:textId="77777777" w:rsidR="000324CB" w:rsidRDefault="000324CB" w:rsidP="000324CB">
      <w:r>
        <w:t>Kestävän saamelaisen poronhoidon tulevaisuuden kannalta on erittäin tärkeää, että kilpaileva maankäyttö yhteensovitetaan poronhoidon kanssa. Poronhoidolla tulee olla riittävän laajoja ja rauhallisia laidunalueita eri vuodenaikoina, joilla esimerkiksi vasominen onnistuu. Poronhoidon kuljetusreitit ja rakenteet (poroerotusaidat, siulat ym.) tulee myös turvata kilpailevalta maankäytöltä.</w:t>
      </w:r>
    </w:p>
    <w:p w14:paraId="1345D702" w14:textId="77777777" w:rsidR="000324CB" w:rsidRDefault="000324CB" w:rsidP="000324CB">
      <w:r>
        <w:t> </w:t>
      </w:r>
    </w:p>
    <w:p w14:paraId="7956210B" w14:textId="77777777" w:rsidR="000324CB" w:rsidRDefault="000324CB" w:rsidP="000324CB">
      <w:pPr>
        <w:pStyle w:val="Otsikko2"/>
        <w:rPr>
          <w:rFonts w:eastAsia="Times New Roman"/>
        </w:rPr>
      </w:pPr>
      <w:r>
        <w:rPr>
          <w:rFonts w:eastAsia="Times New Roman"/>
        </w:rPr>
        <w:lastRenderedPageBreak/>
        <w:t>6 Ilmastonmuutokseen sopeutuminen ja varautuminen sekä hiilineutraalisuus</w:t>
      </w:r>
    </w:p>
    <w:p w14:paraId="783EA179" w14:textId="77777777" w:rsidR="000324CB" w:rsidRDefault="000324CB" w:rsidP="000324CB">
      <w:r>
        <w:t xml:space="preserve">Saamelaisen poronhoidon kyky sopeutua ja varautua ilmastomuutokseen on täysin riippuvainen metsä- ja tunturiluonnon tilasta. Mitä monimuotoisempi ja luonnontilaisempi luonnon tila on, sitä parempi </w:t>
      </w:r>
      <w:proofErr w:type="spellStart"/>
      <w:r>
        <w:t>resilienssi</w:t>
      </w:r>
      <w:proofErr w:type="spellEnd"/>
      <w:r>
        <w:t xml:space="preserve"> saamelaisella poronhoidolla on ilmastonmuutosta vastaan. Sen vuoksi laitumien suojelu ja ennallistaminen sekä luontokadon pysäyttäminen ja luonnon monimuotoisuuden vahvistaminen ovat elintärkeitä saamelaiselle poronhoidolle. Elinkeino pyrkiikin olemaan aktiivinen toimija tulevaisuudessa tällä alalla.</w:t>
      </w:r>
    </w:p>
    <w:p w14:paraId="15C5902D" w14:textId="77777777" w:rsidR="000324CB" w:rsidRDefault="000324CB" w:rsidP="000324CB">
      <w:r>
        <w:t>Hiilineutraali Suomi 2035 -tavoitteeseen pääseminen on tärkeää saamelaisen poronhoidon imagon ja hyväksyttävyyden näkökulmista. Tavoitteeseen ei kuitenkaan päästä ilman valtion hallinnon sekä tutkimuslaitosten kanssa tehtävää yhteistyötä. Saamelainen poronhoito on hyvä ottamaan käyttöön uusia innovaatioita, työkaluja ja työskentelytapoja, mikäli sellaisilla ratkaisuilla hiilineutraaliustavoitteen saavuttamista voidaan edistää.</w:t>
      </w:r>
    </w:p>
    <w:p w14:paraId="5738D381" w14:textId="77777777" w:rsidR="000324CB" w:rsidRDefault="000324CB" w:rsidP="000324CB">
      <w:r>
        <w:t>Saamelainen poronhoito voi olla tilanteessa, jossa ilmastonmuutokseen sopeutumis- ja varautumistoimet eivät riitä luonnon olosuhteiden ääri-ilmiöistä johtuvissa tilanteissa. Tällöin on tärkeää, että siitosporojen menehtyminen estetään ja että poronhoitajille löytyy malli selviytyä taloudellisesti vaikeiden aikojen läpi. Lakia porotaloutta kohdanneiden vahinkojen korvaamisesta tulee tarkastella ja kehittää mm. poronhoitovuonna 2019–2020 saatujen kokemusten pohjalta.</w:t>
      </w:r>
    </w:p>
    <w:p w14:paraId="3A16EECE" w14:textId="77777777" w:rsidR="000324CB" w:rsidRDefault="000324CB" w:rsidP="000324CB">
      <w:r>
        <w:t> </w:t>
      </w:r>
    </w:p>
    <w:p w14:paraId="1CD420BE" w14:textId="77777777" w:rsidR="000324CB" w:rsidRDefault="000324CB" w:rsidP="000324CB">
      <w:pPr>
        <w:pStyle w:val="Otsikko2"/>
        <w:rPr>
          <w:rFonts w:eastAsia="Times New Roman"/>
        </w:rPr>
      </w:pPr>
      <w:r>
        <w:rPr>
          <w:rFonts w:eastAsia="Times New Roman"/>
        </w:rPr>
        <w:t>7 Tutkimus</w:t>
      </w:r>
    </w:p>
    <w:p w14:paraId="10F8CC94" w14:textId="77777777" w:rsidR="000324CB" w:rsidRDefault="000324CB" w:rsidP="000324CB">
      <w:r>
        <w:t>Saamelaisen poronhoidon näkökulmasta tulee panostaa ilmastonmuutoksen sopeutumistoimien, poron terveyden ja hyvinvoinnin sekä elinkeinon hiilineutraalisuuden tavoittelemisen tutkimukseen. Poronlihan tuotannon sivutuotteiden hyödyntäminen hiilineutraalisuuden tavoittelun yhteydessä vaatii tutkimusta ja kehitystä.  Lisäksi tulee tutkia, minkälaisilla innovaatioilla voidaan tehostaa poronhoitotöitä ja pienentää siten elinkeinon hiilijalanjälkeä.</w:t>
      </w:r>
    </w:p>
    <w:p w14:paraId="33CCFC0B" w14:textId="77777777" w:rsidR="000324CB" w:rsidRDefault="000324CB" w:rsidP="000324CB">
      <w:r>
        <w:t> </w:t>
      </w:r>
    </w:p>
    <w:p w14:paraId="59EE0743" w14:textId="77777777" w:rsidR="000324CB" w:rsidRDefault="000324CB" w:rsidP="000324CB">
      <w:r>
        <w:t>20.11.2022</w:t>
      </w:r>
    </w:p>
    <w:p w14:paraId="1B998A4E" w14:textId="77777777" w:rsidR="000324CB" w:rsidRDefault="000324CB" w:rsidP="000324CB">
      <w:r>
        <w:t> </w:t>
      </w:r>
    </w:p>
    <w:p w14:paraId="6C5B9A90" w14:textId="77777777" w:rsidR="000324CB" w:rsidRDefault="000324CB" w:rsidP="000324CB">
      <w:r>
        <w:t>Hannu Ranta, poroisäntä</w:t>
      </w:r>
    </w:p>
    <w:p w14:paraId="11458A6A" w14:textId="77777777" w:rsidR="000324CB" w:rsidRDefault="000324CB" w:rsidP="000324CB">
      <w:proofErr w:type="spellStart"/>
      <w:r>
        <w:t>Näkkälän</w:t>
      </w:r>
      <w:proofErr w:type="spellEnd"/>
      <w:r>
        <w:t xml:space="preserve"> paliskunta</w:t>
      </w:r>
    </w:p>
    <w:p w14:paraId="33DBC0FA" w14:textId="77777777" w:rsidR="000324CB" w:rsidRDefault="000324CB" w:rsidP="000324CB">
      <w:r>
        <w:t> </w:t>
      </w:r>
    </w:p>
    <w:p w14:paraId="108700B4" w14:textId="77777777" w:rsidR="000324CB" w:rsidRDefault="000324CB" w:rsidP="000324CB">
      <w:r>
        <w:t xml:space="preserve">Juha </w:t>
      </w:r>
      <w:proofErr w:type="spellStart"/>
      <w:r>
        <w:t>Tornensin</w:t>
      </w:r>
      <w:proofErr w:type="spellEnd"/>
      <w:r>
        <w:t>, poroisäntä</w:t>
      </w:r>
    </w:p>
    <w:p w14:paraId="2632B09D" w14:textId="77777777" w:rsidR="000324CB" w:rsidRDefault="000324CB" w:rsidP="000324CB">
      <w:r>
        <w:t>Käsivarren paliskunta</w:t>
      </w:r>
    </w:p>
    <w:p w14:paraId="01AE4BDC" w14:textId="77777777" w:rsidR="000324CB" w:rsidRDefault="000324CB" w:rsidP="000324CB">
      <w:r>
        <w:t> </w:t>
      </w:r>
    </w:p>
    <w:p w14:paraId="16A0DBB7" w14:textId="77777777" w:rsidR="000324CB" w:rsidRDefault="000324CB" w:rsidP="000324CB">
      <w:proofErr w:type="spellStart"/>
      <w:r>
        <w:t>Iisko</w:t>
      </w:r>
      <w:proofErr w:type="spellEnd"/>
      <w:r>
        <w:t xml:space="preserve"> Henrik Näkkäläjärvi, poroisäntä</w:t>
      </w:r>
    </w:p>
    <w:p w14:paraId="3419B614" w14:textId="77777777" w:rsidR="000324CB" w:rsidRDefault="000324CB" w:rsidP="000324CB">
      <w:proofErr w:type="spellStart"/>
      <w:r>
        <w:t>Sallivaaran</w:t>
      </w:r>
      <w:proofErr w:type="spellEnd"/>
      <w:r>
        <w:t xml:space="preserve"> paliskunta</w:t>
      </w:r>
    </w:p>
    <w:p w14:paraId="596AE964" w14:textId="77777777" w:rsidR="000324CB" w:rsidRDefault="000324CB" w:rsidP="000324CB">
      <w:r>
        <w:t> </w:t>
      </w:r>
    </w:p>
    <w:p w14:paraId="75889025" w14:textId="77777777" w:rsidR="000324CB" w:rsidRDefault="000324CB" w:rsidP="000324CB">
      <w:r>
        <w:t>Jarmo Haataja, poroisäntä</w:t>
      </w:r>
    </w:p>
    <w:p w14:paraId="130ECE16" w14:textId="77777777" w:rsidR="000324CB" w:rsidRDefault="000324CB" w:rsidP="000324CB">
      <w:r>
        <w:t>Hammastunturin paliskunta</w:t>
      </w:r>
    </w:p>
    <w:p w14:paraId="3A04D22C" w14:textId="77777777" w:rsidR="000324CB" w:rsidRDefault="000324CB" w:rsidP="000324CB">
      <w:r>
        <w:lastRenderedPageBreak/>
        <w:t> </w:t>
      </w:r>
    </w:p>
    <w:p w14:paraId="65FFB3F4" w14:textId="77777777" w:rsidR="000324CB" w:rsidRDefault="000324CB" w:rsidP="000324CB">
      <w:r>
        <w:t>Janne Kitti, poroisäntä</w:t>
      </w:r>
    </w:p>
    <w:p w14:paraId="1DA78CE8" w14:textId="77777777" w:rsidR="000324CB" w:rsidRDefault="000324CB" w:rsidP="000324CB">
      <w:proofErr w:type="spellStart"/>
      <w:r>
        <w:t>Muotkatunturin</w:t>
      </w:r>
      <w:proofErr w:type="spellEnd"/>
      <w:r>
        <w:t xml:space="preserve"> paliskunta</w:t>
      </w:r>
    </w:p>
    <w:p w14:paraId="3FD55E06" w14:textId="77777777" w:rsidR="000324CB" w:rsidRDefault="000324CB" w:rsidP="000324CB">
      <w:r>
        <w:t> </w:t>
      </w:r>
    </w:p>
    <w:p w14:paraId="7784D96D" w14:textId="77777777" w:rsidR="000324CB" w:rsidRDefault="000324CB" w:rsidP="000324CB">
      <w:r>
        <w:t>Osmo Seurujärvi, poroisäntä</w:t>
      </w:r>
    </w:p>
    <w:p w14:paraId="3E963537" w14:textId="77777777" w:rsidR="000324CB" w:rsidRDefault="000324CB" w:rsidP="000324CB">
      <w:proofErr w:type="spellStart"/>
      <w:r>
        <w:t>Muddusjärven</w:t>
      </w:r>
      <w:proofErr w:type="spellEnd"/>
      <w:r>
        <w:t xml:space="preserve"> paliskunta</w:t>
      </w:r>
    </w:p>
    <w:p w14:paraId="23845A52" w14:textId="77777777" w:rsidR="000324CB" w:rsidRDefault="000324CB" w:rsidP="000324CB">
      <w:r>
        <w:t> </w:t>
      </w:r>
    </w:p>
    <w:p w14:paraId="2789BF60" w14:textId="77777777" w:rsidR="000324CB" w:rsidRDefault="000324CB" w:rsidP="000324CB">
      <w:r>
        <w:t>Petri Hänninen, poroisäntä</w:t>
      </w:r>
    </w:p>
    <w:p w14:paraId="6A7F9991" w14:textId="77777777" w:rsidR="000324CB" w:rsidRDefault="000324CB" w:rsidP="000324CB">
      <w:r>
        <w:t>Paatsjoen paliskunta</w:t>
      </w:r>
    </w:p>
    <w:p w14:paraId="3C334BC2" w14:textId="77777777" w:rsidR="000324CB" w:rsidRDefault="000324CB" w:rsidP="000324CB">
      <w:r>
        <w:t> </w:t>
      </w:r>
    </w:p>
    <w:p w14:paraId="16EE2387" w14:textId="77777777" w:rsidR="000324CB" w:rsidRDefault="000324CB" w:rsidP="000324CB">
      <w:r>
        <w:t>Tuomas Semenoff, poroisäntä</w:t>
      </w:r>
    </w:p>
    <w:p w14:paraId="48D5A18C" w14:textId="77777777" w:rsidR="000324CB" w:rsidRDefault="000324CB" w:rsidP="000324CB">
      <w:proofErr w:type="spellStart"/>
      <w:r>
        <w:t>Vätsärin</w:t>
      </w:r>
      <w:proofErr w:type="spellEnd"/>
      <w:r>
        <w:t xml:space="preserve"> paliskunta</w:t>
      </w:r>
    </w:p>
    <w:p w14:paraId="46A357D8" w14:textId="77777777" w:rsidR="000324CB" w:rsidRDefault="000324CB" w:rsidP="000324CB">
      <w:r>
        <w:t> </w:t>
      </w:r>
    </w:p>
    <w:p w14:paraId="036DC719" w14:textId="77777777" w:rsidR="000324CB" w:rsidRDefault="000324CB" w:rsidP="000324CB">
      <w:r>
        <w:t>Wille Feodoroff, poroisäntä</w:t>
      </w:r>
    </w:p>
    <w:p w14:paraId="257BC474" w14:textId="77777777" w:rsidR="000324CB" w:rsidRDefault="000324CB" w:rsidP="000324CB">
      <w:proofErr w:type="spellStart"/>
      <w:r>
        <w:t>Näätämö</w:t>
      </w:r>
      <w:proofErr w:type="spellEnd"/>
      <w:r>
        <w:t xml:space="preserve"> paliskunta</w:t>
      </w:r>
    </w:p>
    <w:p w14:paraId="182C5CBA" w14:textId="77777777" w:rsidR="000324CB" w:rsidRDefault="000324CB" w:rsidP="000324CB">
      <w:r>
        <w:t> </w:t>
      </w:r>
    </w:p>
    <w:p w14:paraId="78EE0317" w14:textId="77777777" w:rsidR="000324CB" w:rsidRDefault="000324CB" w:rsidP="000324CB">
      <w:r>
        <w:t>Ari-Heikki Aikio, poroisäntä</w:t>
      </w:r>
    </w:p>
    <w:p w14:paraId="5DF97A0C" w14:textId="77777777" w:rsidR="000324CB" w:rsidRDefault="000324CB" w:rsidP="000324CB">
      <w:r>
        <w:t>Paistunturin paliskunta</w:t>
      </w:r>
    </w:p>
    <w:p w14:paraId="46CBFF64" w14:textId="77777777" w:rsidR="000324CB" w:rsidRDefault="000324CB" w:rsidP="000324CB">
      <w:r>
        <w:t> </w:t>
      </w:r>
    </w:p>
    <w:p w14:paraId="1B1181C9" w14:textId="77777777" w:rsidR="000324CB" w:rsidRDefault="000324CB" w:rsidP="000324CB">
      <w:r>
        <w:t>Vesa Länsman, poroisäntä</w:t>
      </w:r>
    </w:p>
    <w:p w14:paraId="09ACC96D" w14:textId="77777777" w:rsidR="000324CB" w:rsidRDefault="000324CB" w:rsidP="000324CB">
      <w:proofErr w:type="spellStart"/>
      <w:r>
        <w:t>Kaldoaivin</w:t>
      </w:r>
      <w:proofErr w:type="spellEnd"/>
      <w:r>
        <w:t xml:space="preserve"> paliskunta</w:t>
      </w:r>
    </w:p>
    <w:p w14:paraId="0DA33961" w14:textId="77777777" w:rsidR="005C00A6" w:rsidRDefault="005C00A6"/>
    <w:sectPr w:rsidR="005C00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CB"/>
    <w:rsid w:val="000324CB"/>
    <w:rsid w:val="000B3874"/>
    <w:rsid w:val="001D63E6"/>
    <w:rsid w:val="003F6206"/>
    <w:rsid w:val="0050527D"/>
    <w:rsid w:val="005C00A6"/>
    <w:rsid w:val="006C1ACF"/>
    <w:rsid w:val="00B836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390C"/>
  <w15:chartTrackingRefBased/>
  <w15:docId w15:val="{2A1AB2E9-BBFE-4470-9264-CBA8D29A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24CB"/>
    <w:pPr>
      <w:spacing w:line="252" w:lineRule="auto"/>
      <w:jc w:val="both"/>
    </w:pPr>
    <w:rPr>
      <w:rFonts w:ascii="Times New Roman" w:hAnsi="Times New Roman" w:cs="Times New Roman"/>
      <w:sz w:val="24"/>
      <w:szCs w:val="24"/>
    </w:rPr>
  </w:style>
  <w:style w:type="paragraph" w:styleId="Otsikko1">
    <w:name w:val="heading 1"/>
    <w:basedOn w:val="Normaali"/>
    <w:link w:val="Otsikko1Char"/>
    <w:uiPriority w:val="9"/>
    <w:qFormat/>
    <w:rsid w:val="000324CB"/>
    <w:pPr>
      <w:keepNext/>
      <w:spacing w:before="240" w:after="0"/>
      <w:outlineLvl w:val="0"/>
    </w:pPr>
    <w:rPr>
      <w:rFonts w:ascii="Calibri Light" w:hAnsi="Calibri Light" w:cs="Calibri Light"/>
      <w:color w:val="2F5496"/>
      <w:kern w:val="36"/>
      <w:sz w:val="32"/>
      <w:szCs w:val="32"/>
    </w:rPr>
  </w:style>
  <w:style w:type="paragraph" w:styleId="Otsikko2">
    <w:name w:val="heading 2"/>
    <w:basedOn w:val="Normaali"/>
    <w:link w:val="Otsikko2Char"/>
    <w:uiPriority w:val="9"/>
    <w:semiHidden/>
    <w:unhideWhenUsed/>
    <w:qFormat/>
    <w:rsid w:val="000324CB"/>
    <w:pPr>
      <w:keepNext/>
      <w:spacing w:before="40" w:after="0"/>
      <w:outlineLvl w:val="1"/>
    </w:pPr>
    <w:rPr>
      <w:rFonts w:ascii="Calibri Light" w:hAnsi="Calibri Light" w:cs="Calibri Light"/>
      <w:color w:val="2F5496"/>
      <w:sz w:val="26"/>
      <w:szCs w:val="26"/>
    </w:rPr>
  </w:style>
  <w:style w:type="paragraph" w:styleId="Otsikko3">
    <w:name w:val="heading 3"/>
    <w:basedOn w:val="Normaali"/>
    <w:link w:val="Otsikko3Char"/>
    <w:uiPriority w:val="9"/>
    <w:semiHidden/>
    <w:unhideWhenUsed/>
    <w:qFormat/>
    <w:rsid w:val="000324CB"/>
    <w:pPr>
      <w:keepNext/>
      <w:spacing w:before="40" w:after="0"/>
      <w:outlineLvl w:val="2"/>
    </w:pPr>
    <w:rPr>
      <w:rFonts w:ascii="Calibri Light" w:hAnsi="Calibri Light" w:cs="Calibri Light"/>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324CB"/>
    <w:rPr>
      <w:rFonts w:ascii="Calibri Light" w:hAnsi="Calibri Light" w:cs="Calibri Light"/>
      <w:color w:val="2F5496"/>
      <w:kern w:val="36"/>
      <w:sz w:val="32"/>
      <w:szCs w:val="32"/>
    </w:rPr>
  </w:style>
  <w:style w:type="character" w:customStyle="1" w:styleId="Otsikko2Char">
    <w:name w:val="Otsikko 2 Char"/>
    <w:basedOn w:val="Kappaleenoletusfontti"/>
    <w:link w:val="Otsikko2"/>
    <w:uiPriority w:val="9"/>
    <w:semiHidden/>
    <w:rsid w:val="000324CB"/>
    <w:rPr>
      <w:rFonts w:ascii="Calibri Light" w:hAnsi="Calibri Light" w:cs="Calibri Light"/>
      <w:color w:val="2F5496"/>
      <w:sz w:val="26"/>
      <w:szCs w:val="26"/>
    </w:rPr>
  </w:style>
  <w:style w:type="character" w:customStyle="1" w:styleId="Otsikko3Char">
    <w:name w:val="Otsikko 3 Char"/>
    <w:basedOn w:val="Kappaleenoletusfontti"/>
    <w:link w:val="Otsikko3"/>
    <w:uiPriority w:val="9"/>
    <w:semiHidden/>
    <w:rsid w:val="000324CB"/>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9AF6-5F2D-43A1-BFDD-74AB83C0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10922</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Ranta</dc:creator>
  <cp:keywords/>
  <dc:description/>
  <cp:lastModifiedBy>Sirviö Tapani (MMM)</cp:lastModifiedBy>
  <cp:revision>2</cp:revision>
  <dcterms:created xsi:type="dcterms:W3CDTF">2022-11-23T06:47:00Z</dcterms:created>
  <dcterms:modified xsi:type="dcterms:W3CDTF">2022-11-23T06:47:00Z</dcterms:modified>
  <cp:contentStatus/>
</cp:coreProperties>
</file>