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FF" w:rsidRDefault="002A6194">
      <w:bookmarkStart w:id="0" w:name="_GoBack"/>
      <w:bookmarkEnd w:id="0"/>
    </w:p>
    <w:p w:rsidR="00082DFF" w:rsidRDefault="002A6194"/>
    <w:tbl>
      <w:tblPr>
        <w:tblStyle w:val="TaulukkoRuudukko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1733"/>
      </w:tblGrid>
      <w:tr w:rsidR="00912644" w:rsidTr="00C43D2B">
        <w:trPr>
          <w:trHeight w:val="263"/>
        </w:trPr>
        <w:tc>
          <w:tcPr>
            <w:tcW w:w="2300" w:type="dxa"/>
          </w:tcPr>
          <w:p w:rsidR="00082DFF" w:rsidRPr="00082DFF" w:rsidRDefault="002A6194" w:rsidP="00082DFF">
            <w:r>
              <w:t>Liikenne- ja viestintäministeriö</w:t>
            </w:r>
          </w:p>
        </w:tc>
        <w:tc>
          <w:tcPr>
            <w:tcW w:w="1733" w:type="dxa"/>
          </w:tcPr>
          <w:p w:rsidR="00082DFF" w:rsidRPr="00082DFF" w:rsidRDefault="002A6194" w:rsidP="00082DFF"/>
        </w:tc>
      </w:tr>
      <w:tr w:rsidR="00912644" w:rsidTr="00C43D2B">
        <w:trPr>
          <w:trHeight w:val="246"/>
        </w:trPr>
        <w:tc>
          <w:tcPr>
            <w:tcW w:w="2300" w:type="dxa"/>
          </w:tcPr>
          <w:p w:rsidR="00082DFF" w:rsidRPr="00082DFF" w:rsidRDefault="002A6194" w:rsidP="00082DFF"/>
        </w:tc>
        <w:tc>
          <w:tcPr>
            <w:tcW w:w="1733" w:type="dxa"/>
          </w:tcPr>
          <w:p w:rsidR="00082DFF" w:rsidRPr="00082DFF" w:rsidRDefault="002A6194" w:rsidP="00082DFF"/>
        </w:tc>
      </w:tr>
      <w:tr w:rsidR="00912644" w:rsidTr="00C43D2B">
        <w:trPr>
          <w:trHeight w:val="263"/>
        </w:trPr>
        <w:tc>
          <w:tcPr>
            <w:tcW w:w="2300" w:type="dxa"/>
          </w:tcPr>
          <w:p w:rsidR="00082DFF" w:rsidRPr="00082DFF" w:rsidRDefault="002A6194" w:rsidP="00082DFF"/>
        </w:tc>
        <w:tc>
          <w:tcPr>
            <w:tcW w:w="1733" w:type="dxa"/>
          </w:tcPr>
          <w:p w:rsidR="00082DFF" w:rsidRPr="00082DFF" w:rsidRDefault="002A6194" w:rsidP="00082DFF"/>
        </w:tc>
      </w:tr>
      <w:tr w:rsidR="00912644" w:rsidTr="00C43D2B">
        <w:trPr>
          <w:trHeight w:val="263"/>
        </w:trPr>
        <w:tc>
          <w:tcPr>
            <w:tcW w:w="2300" w:type="dxa"/>
          </w:tcPr>
          <w:p w:rsidR="00082DFF" w:rsidRPr="00082DFF" w:rsidRDefault="002A6194" w:rsidP="00082DFF"/>
        </w:tc>
        <w:tc>
          <w:tcPr>
            <w:tcW w:w="1733" w:type="dxa"/>
          </w:tcPr>
          <w:p w:rsidR="00082DFF" w:rsidRPr="00082DFF" w:rsidRDefault="002A6194" w:rsidP="00082DFF"/>
        </w:tc>
      </w:tr>
      <w:tr w:rsidR="00912644" w:rsidTr="00C43D2B">
        <w:trPr>
          <w:trHeight w:val="263"/>
        </w:trPr>
        <w:tc>
          <w:tcPr>
            <w:tcW w:w="2300" w:type="dxa"/>
          </w:tcPr>
          <w:p w:rsidR="00082DFF" w:rsidRPr="00082DFF" w:rsidRDefault="002A6194" w:rsidP="00082DFF"/>
        </w:tc>
        <w:tc>
          <w:tcPr>
            <w:tcW w:w="1733" w:type="dxa"/>
          </w:tcPr>
          <w:p w:rsidR="00082DFF" w:rsidRPr="00082DFF" w:rsidRDefault="002A6194" w:rsidP="00082DFF"/>
        </w:tc>
      </w:tr>
    </w:tbl>
    <w:p w:rsidR="00082DFF" w:rsidRDefault="002A6194" w:rsidP="00C43D2B"/>
    <w:p w:rsidR="00082DFF" w:rsidRDefault="002A6194" w:rsidP="00C43D2B"/>
    <w:p w:rsidR="00082DFF" w:rsidRPr="00B45C81" w:rsidRDefault="002A6194" w:rsidP="00B45C81">
      <w:r>
        <w:t>LVM lausuntopyyntö 20.6.2018</w:t>
      </w:r>
    </w:p>
    <w:p w:rsidR="00082DFF" w:rsidRPr="00C5670F" w:rsidRDefault="002A6194" w:rsidP="00C43D2B">
      <w:pPr>
        <w:pStyle w:val="Otsikko1"/>
        <w:rPr>
          <w:rFonts w:eastAsia="Calibri"/>
        </w:rPr>
      </w:pPr>
      <w:r>
        <w:rPr>
          <w:rFonts w:eastAsia="Calibri"/>
        </w:rPr>
        <w:fldChar w:fldCharType="begin"/>
      </w:r>
      <w:r>
        <w:rPr>
          <w:rFonts w:eastAsia="Calibri"/>
        </w:rPr>
        <w:instrText xml:space="preserve"> DOCPROPERTY  sm_otsikko  \* MERGEFORMAT </w:instrText>
      </w:r>
      <w:r>
        <w:rPr>
          <w:rFonts w:eastAsia="Calibri"/>
        </w:rPr>
        <w:fldChar w:fldCharType="separate"/>
      </w:r>
      <w:r>
        <w:rPr>
          <w:rFonts w:eastAsia="Calibri"/>
        </w:rPr>
        <w:t>Sisäministeriön lausunto hallituksen esityksestä vesiliikennelaiksi ja eräiksi siihen liittyviksi laeiksi</w:t>
      </w:r>
      <w:r>
        <w:rPr>
          <w:rFonts w:eastAsia="Calibri"/>
        </w:rPr>
        <w:fldChar w:fldCharType="end"/>
      </w:r>
    </w:p>
    <w:p w:rsidR="00237008" w:rsidRDefault="002A6194" w:rsidP="00237008">
      <w:pPr>
        <w:pStyle w:val="Leipteksti"/>
      </w:pPr>
      <w:r>
        <w:t xml:space="preserve">Liikenne- ja </w:t>
      </w:r>
      <w:r>
        <w:t>viestintäministeriö on pyytänyt sisäministeriöltä lausuntoa hallituksen esitysluonnoksesta eduskunnalle vesiliikennelaiksi ja eräiksi siihen liittyviksi laeiksi. Sisäministeriö lausuu asiasta seuraavaa.</w:t>
      </w:r>
    </w:p>
    <w:p w:rsidR="00237008" w:rsidRDefault="002A6194" w:rsidP="00237008">
      <w:pPr>
        <w:pStyle w:val="Leipteksti"/>
      </w:pPr>
      <w:r>
        <w:t>Esityksessä ehdotetaan säädettäväksi uusi vesiliikenn</w:t>
      </w:r>
      <w:r>
        <w:t>elaki. Esitys sisältää vesiliikenteen liikennesääntöjen ja sen ohjaamisen periaatteiden ajanmukaistamisen ja kokoamisen yhteen lakiin, uuden huviveneen päällikköä koskevan sääntelyn, vuokra-venesääntelyn keventämisen sekä sanktiojärjestelmän ajanmukaistami</w:t>
      </w:r>
      <w:r>
        <w:t>sen mukaan lukien liikennevirhemaksun käyttöönoton vesiliikenteessä. Lisäksi esitys sisältää vesiväylien merkitsemistä ja vesiliikenteen ohjaamista sekä vesiliikenteen alueellisia kieltoja ja rajoituksia koskevan sääntelyn yhteen kokoamisen, vesikulkuneuvo</w:t>
      </w:r>
      <w:r>
        <w:t>jen varusteiden käyttöä koskevan sääntelyn sekä vesikulkuneuvojen rekisteröintiä koskevat säännökset ja huvialuksen päällikön pätevyysvaatimukset. Uudistuksella on pyritty selkeyttämään vesiliikennelain ja merilain suhdetta. Merilaki sääntelee pääosin kaup</w:t>
      </w:r>
      <w:r>
        <w:t>pamerenkulkua, mutta sitä voi tapauskohtaisesti soveltaa myös huviveneilyyn. Vesiliikenteen säännöt koskevat lähtökohtaisesti sekä kauppamerenkulkua että huviveneilyä.</w:t>
      </w:r>
    </w:p>
    <w:p w:rsidR="00691C36" w:rsidRPr="00691C36" w:rsidRDefault="002A6194" w:rsidP="00691C36">
      <w:pPr>
        <w:pStyle w:val="Leipteksti"/>
        <w:ind w:left="0"/>
        <w:rPr>
          <w:b/>
        </w:rPr>
      </w:pPr>
      <w:r w:rsidRPr="00691C36">
        <w:rPr>
          <w:b/>
        </w:rPr>
        <w:t>Vesiliikennelaki 1 luku 5 §</w:t>
      </w:r>
    </w:p>
    <w:p w:rsidR="00691C36" w:rsidRPr="00691C36" w:rsidRDefault="002A6194" w:rsidP="00691C36">
      <w:pPr>
        <w:pStyle w:val="Leipteksti"/>
      </w:pPr>
      <w:r w:rsidRPr="00691C36">
        <w:t xml:space="preserve">Vesiliikennelain 5 §:ään "Vesikulkuneuvon käyttäjän yleiset </w:t>
      </w:r>
      <w:r w:rsidRPr="00691C36">
        <w:t>velvollisuudet"</w:t>
      </w:r>
      <w:r>
        <w:t xml:space="preserve"> </w:t>
      </w:r>
      <w:r w:rsidRPr="00691C36">
        <w:t>ehdotetaan lisättäväksi vesikulkuneuvon käyttäjälle yleinen velvollisuus osallistua</w:t>
      </w:r>
      <w:r>
        <w:t xml:space="preserve"> </w:t>
      </w:r>
      <w:r w:rsidRPr="00691C36">
        <w:t>kykynsä mukaan pelastustoimiin sekä muihin toimenpiteisiin, joihin onnettomuus- tai</w:t>
      </w:r>
      <w:r>
        <w:t xml:space="preserve"> </w:t>
      </w:r>
      <w:r w:rsidRPr="00691C36">
        <w:t xml:space="preserve">vaaratilanne antaa aihetta. </w:t>
      </w:r>
      <w:r>
        <w:t>Sisäministeriö</w:t>
      </w:r>
      <w:r w:rsidRPr="00691C36">
        <w:t xml:space="preserve"> esittää kyseistä pykälää muut</w:t>
      </w:r>
      <w:r w:rsidRPr="00691C36">
        <w:t>ettavan</w:t>
      </w:r>
      <w:r>
        <w:t xml:space="preserve"> </w:t>
      </w:r>
      <w:r w:rsidRPr="00691C36">
        <w:t>seuraavasti:</w:t>
      </w:r>
    </w:p>
    <w:p w:rsidR="00691C36" w:rsidRPr="00691C36" w:rsidRDefault="002A6194" w:rsidP="00691C36">
      <w:pPr>
        <w:pStyle w:val="Leipteksti"/>
      </w:pPr>
      <w:r w:rsidRPr="00691C36">
        <w:t>Vesikulkuneuvon käyttäjän on noudatettava olosuhteiden edellyttämää huolellisuutta</w:t>
      </w:r>
      <w:r>
        <w:t xml:space="preserve"> </w:t>
      </w:r>
      <w:r w:rsidRPr="00691C36">
        <w:t>ja varovaisuutta ja toimittava siten, ettei hän ilman pakottavaa syytä vaikeuta tai</w:t>
      </w:r>
      <w:r>
        <w:t xml:space="preserve"> </w:t>
      </w:r>
      <w:r w:rsidRPr="00691C36">
        <w:t>häiritse muiden liikkumista vesillä eikä aiheuta vaaraa tai vahinkoa</w:t>
      </w:r>
      <w:r w:rsidRPr="00691C36">
        <w:t xml:space="preserve"> muille taikka</w:t>
      </w:r>
      <w:r>
        <w:t xml:space="preserve"> </w:t>
      </w:r>
      <w:r w:rsidRPr="00691C36">
        <w:t>vaaraa tai merkittävää tai tarpeetonta haittaa tai häiriötä luonnolle tai muulle</w:t>
      </w:r>
      <w:r>
        <w:t xml:space="preserve"> </w:t>
      </w:r>
      <w:r w:rsidRPr="00691C36">
        <w:t>ympäristölle, kalastukselle, yleiselle luonnon virkistyskäytölle tai muulle yleiselle tai</w:t>
      </w:r>
      <w:r>
        <w:t xml:space="preserve"> </w:t>
      </w:r>
      <w:r w:rsidRPr="00691C36">
        <w:t>yksityiselle edulle. Vesikulkuneuvon käyttäjän on osallistuttava kykyn</w:t>
      </w:r>
      <w:r w:rsidRPr="00691C36">
        <w:t>sä mukaan</w:t>
      </w:r>
      <w:r>
        <w:t xml:space="preserve"> </w:t>
      </w:r>
      <w:r w:rsidRPr="00691C36">
        <w:rPr>
          <w:strike/>
        </w:rPr>
        <w:t>pelastustoimiin</w:t>
      </w:r>
      <w:r w:rsidRPr="00691C36">
        <w:t xml:space="preserve"> </w:t>
      </w:r>
      <w:r w:rsidRPr="00691C36">
        <w:rPr>
          <w:i/>
          <w:iCs/>
        </w:rPr>
        <w:t xml:space="preserve">pelastustoimenpiteisiin </w:t>
      </w:r>
      <w:r w:rsidRPr="00691C36">
        <w:t xml:space="preserve">sekä muutoinkin niihin </w:t>
      </w:r>
      <w:r w:rsidRPr="00691C36">
        <w:rPr>
          <w:strike/>
        </w:rPr>
        <w:t>toimenpiteisiin</w:t>
      </w:r>
      <w:r w:rsidRPr="00691C36">
        <w:t xml:space="preserve"> </w:t>
      </w:r>
      <w:r w:rsidRPr="00691C36">
        <w:rPr>
          <w:i/>
          <w:iCs/>
        </w:rPr>
        <w:t>toimiin</w:t>
      </w:r>
      <w:r w:rsidRPr="00691C36">
        <w:t>,</w:t>
      </w:r>
      <w:r>
        <w:t xml:space="preserve"> </w:t>
      </w:r>
      <w:r w:rsidRPr="00691C36">
        <w:t>joihin onnettomuus- tai vaaratilanne antaa aihetta.</w:t>
      </w:r>
    </w:p>
    <w:p w:rsidR="00691C36" w:rsidRDefault="002A6194" w:rsidP="00691C36">
      <w:pPr>
        <w:pStyle w:val="Leipteksti"/>
      </w:pPr>
      <w:r w:rsidRPr="00691C36">
        <w:t>Pelastuslain (379/2011) 3 §:n mukaan jokainen, joka huomaa tai saa tietää tulipalon</w:t>
      </w:r>
      <w:r>
        <w:t xml:space="preserve"> </w:t>
      </w:r>
      <w:r w:rsidRPr="00691C36">
        <w:t>syttyneen tai muun onn</w:t>
      </w:r>
      <w:r w:rsidRPr="00691C36">
        <w:t>ettomuuden tapahtuneen tai uhkaavan eikä voi heti</w:t>
      </w:r>
      <w:r>
        <w:t xml:space="preserve"> </w:t>
      </w:r>
      <w:r w:rsidRPr="00691C36">
        <w:lastRenderedPageBreak/>
        <w:t>sammuttaa paloa tai torjua vaaraa, on velvollinen viipymättä ilmoittamaan siitä</w:t>
      </w:r>
      <w:r>
        <w:t xml:space="preserve"> </w:t>
      </w:r>
      <w:r w:rsidRPr="00691C36">
        <w:t>vaarassa oleville, tekemään hätäilmoituksen sekä ryhtymään kykynsä mukaan</w:t>
      </w:r>
      <w:r>
        <w:t xml:space="preserve"> </w:t>
      </w:r>
      <w:r w:rsidRPr="00691C36">
        <w:t xml:space="preserve">pelastustoimenpiteisiin. Pelastustoiminnalla </w:t>
      </w:r>
      <w:r w:rsidRPr="00691C36">
        <w:t>tarkoitetaan pelastuslaissa viranomaisille</w:t>
      </w:r>
      <w:r>
        <w:t xml:space="preserve"> </w:t>
      </w:r>
      <w:r w:rsidRPr="00691C36">
        <w:t>laissa tarkemmin yksilöityjä tehtäviä. Sen sijaan termillä "pelastustoimenpiteet"</w:t>
      </w:r>
      <w:r>
        <w:t xml:space="preserve"> </w:t>
      </w:r>
      <w:r w:rsidRPr="00691C36">
        <w:t>viitataan muiden kuin viranomaisten suorittamiin</w:t>
      </w:r>
      <w:r>
        <w:t xml:space="preserve"> toimenpiteisiin. Sisäministeriö</w:t>
      </w:r>
      <w:r w:rsidRPr="00691C36">
        <w:t xml:space="preserve"> pitää</w:t>
      </w:r>
      <w:r>
        <w:t xml:space="preserve"> </w:t>
      </w:r>
      <w:r w:rsidRPr="00691C36">
        <w:t>perusteltuna, että ehdotetun säännöksen term</w:t>
      </w:r>
      <w:r w:rsidRPr="00691C36">
        <w:t>i on yhdenmukainen pelastuslaissa</w:t>
      </w:r>
      <w:r>
        <w:t xml:space="preserve"> käytetyn kanssa. Edelleen </w:t>
      </w:r>
      <w:r>
        <w:t>sisäministeriö</w:t>
      </w:r>
      <w:r>
        <w:t xml:space="preserve"> katsoo perustelluksi, että ehdotetun säännöksen termi "toimenpiteisiin" korvataan termillä "toimiin" erotuksena pelastuslain 3 §:n mukaisesta termistä.</w:t>
      </w:r>
    </w:p>
    <w:p w:rsidR="00237008" w:rsidRPr="00237008" w:rsidRDefault="002A6194" w:rsidP="00237008">
      <w:pPr>
        <w:pStyle w:val="Leipteksti"/>
        <w:ind w:left="0"/>
        <w:rPr>
          <w:b/>
        </w:rPr>
      </w:pPr>
      <w:r w:rsidRPr="00237008">
        <w:rPr>
          <w:b/>
        </w:rPr>
        <w:t>Vesiliikennelaki 6 ja 7 §</w:t>
      </w:r>
    </w:p>
    <w:p w:rsidR="00237008" w:rsidRDefault="002A6194" w:rsidP="00237008">
      <w:pPr>
        <w:pStyle w:val="Leipteksti"/>
      </w:pPr>
      <w:r>
        <w:t xml:space="preserve">Vesikulkuneuvon kuljettajaa, päällikköä ja luovuttajaa koskevia uudistuksia (vesiliikennelain 1 luvun 6 </w:t>
      </w:r>
      <w:r>
        <w:t>ja 7 §) pidetään sisäministeriössä</w:t>
      </w:r>
      <w:r>
        <w:t xml:space="preserve"> tarpeellisina ja hyvin perusteltuina.</w:t>
      </w:r>
    </w:p>
    <w:p w:rsidR="00237008" w:rsidRPr="00237008" w:rsidRDefault="002A6194" w:rsidP="00237008">
      <w:pPr>
        <w:pStyle w:val="Leipteksti"/>
        <w:ind w:left="0"/>
        <w:rPr>
          <w:b/>
        </w:rPr>
      </w:pPr>
      <w:r w:rsidRPr="00237008">
        <w:rPr>
          <w:b/>
        </w:rPr>
        <w:t>Vesiliikennelaki 11 §</w:t>
      </w:r>
    </w:p>
    <w:p w:rsidR="00237008" w:rsidRDefault="002A6194" w:rsidP="00237008">
      <w:pPr>
        <w:pStyle w:val="Leipteksti"/>
      </w:pPr>
      <w:r>
        <w:t>Sisäministeriö pitää perusteltuna, että vesikulkuneuvon k</w:t>
      </w:r>
      <w:r>
        <w:t>uljettajalla on velvollisuus noudattaa vesiliikennettä valvovan henkilön antamaa merkkiä, käskyä tai kieltoa ja vesiliikennettä ohjaavan henkilön antamaa merkkiä.</w:t>
      </w:r>
    </w:p>
    <w:p w:rsidR="009424C5" w:rsidRDefault="002A6194" w:rsidP="009424C5">
      <w:pPr>
        <w:pStyle w:val="Leipteksti"/>
      </w:pPr>
      <w:r>
        <w:t>Esitysluonnoksen 18 §:n 1 momentin mukaan vesiliikennettä valvova tai ohjaava henkilö voi pys</w:t>
      </w:r>
      <w:r>
        <w:t>äyttää vesikulkuneuvon. Vesiliikennettä valvova henkilö voi tarkastaa vesikulkuneuvon rakenteen, varusteet, kunnon ja asiakirjat sekä vesikulkuneuvon ja sen moottorin yksilöintitiedot sekä tarkastaa vesikulkuneuvon päällikön ja kuljettajan kyvyn, iän, taid</w:t>
      </w:r>
      <w:r>
        <w:t>on ja tarvittavan pätevyyden. Luonnoksen 11 §:n 2 momentin mukaan vesiliikennettä valvovalla henkilöllä tarkoitetaan poliisin, pelastustoimen, Rajavartiolaitoksen, Tullin tai Liikenne- ja viestintäviraston viranhaltijaa, jonka tehtäviin kuuluu vesiliikente</w:t>
      </w:r>
      <w:r>
        <w:t>en turvallisuuden ja sujuvuuden varmistaminen tai yleisen järjestyksen ja turvallisuuden ylläpitäminen tai poliisilaissa (872/2011), rajavartiolaissa (578/2005) tai tullilaissa (304/2016) säädettyjen valvonta- ja ohjaamistehtävien hoitaminen. Vesiliikennet</w:t>
      </w:r>
      <w:r>
        <w:t>tä ohjaavalla henkilöllä tarkoitetaan muuta henkilöä, jonka poliisi, Rajavartiolaitos, Tulli tai pelastusviranomainen on yksittäistapauksessa tai määräajaksi määrännyt ohjaamaan liikennettä onnettomuuden, yleisötapahtuman, kilpailun tai muun vastaavan syyn</w:t>
      </w:r>
      <w:r>
        <w:t xml:space="preserve"> vuoksi tai yleisen järjestyksen ja turvallisuuden ylläpitämiseksi. Puolustusvoimien harjoitusten aikana vesiliikenteen ohjaajana voi toimia myös Puolustusvoimien tehtävään määräämä sotilas.</w:t>
      </w:r>
    </w:p>
    <w:p w:rsidR="009424C5" w:rsidRDefault="002A6194" w:rsidP="009424C5">
      <w:pPr>
        <w:pStyle w:val="Leipteksti"/>
      </w:pPr>
      <w:r>
        <w:t>Sisäministeriö toteaa, että pelastuslaissa ei ole säännöksiä, joi</w:t>
      </w:r>
      <w:r>
        <w:t>ssa pelastustoimen viranhaltijan tehtäviin määritellään kuuluvaksi edellä todetun kaltaiset tehtävät. Pelastustoimen viranhaltijalla ei ole myöskään koulutuksensa ja ammattitaitonsa puolesta riittäviä edellytyksiä 18 §:ssä tarkoitettujen tarkastusten suori</w:t>
      </w:r>
      <w:r>
        <w:t>ttamiseen. Sisäministeriö toteaa, että tältä osin sääntelyn tarkkarajaisuuteen tulisi lakia säädettäessä kiinnittää erityistä huomiota. Yksi tapa, jolla asia voitaisiin korjata, on säätää pelastusviranomaisen toimivaltuuksista kyseisessä pykälässä omassa m</w:t>
      </w:r>
      <w:r>
        <w:t>omentissaan.</w:t>
      </w:r>
    </w:p>
    <w:p w:rsidR="00237008" w:rsidRDefault="002A6194" w:rsidP="00237008">
      <w:pPr>
        <w:pStyle w:val="Leipteksti"/>
      </w:pPr>
      <w:r>
        <w:t>Pykälän 4 momentissa säädettäisiin valvontaa tekevien, pelastustehtäviä ja ensihoitotehtäviä tekevien toimijoiden oikeudesta poiketa liikennesäännöistä, määräyksistä, kielloista ja rajoituksista lukuun ottamatta väistämisvelvollisuutta. Sisämi</w:t>
      </w:r>
      <w:r>
        <w:t>nisteriö pitää esitystä perusteltuna.</w:t>
      </w:r>
    </w:p>
    <w:p w:rsidR="00237008" w:rsidRDefault="002A6194" w:rsidP="00237008">
      <w:pPr>
        <w:pStyle w:val="Leipteksti"/>
      </w:pPr>
      <w:r>
        <w:t>Pykälän 5 momentissa säädettäisiin toisen valtion toimivaltaista viranomaista ja toiseen valtioon rekisteröidyn vesikulkuneuvon kuljettajan oikeutta poiketa säännöksistä. Tämä vastaisi uuden tieliikennelain ( / ) säänt</w:t>
      </w:r>
      <w:r>
        <w:t>elyä. Sisäministeriön näkemyksen mukaan esitys on tältä osin perusteltu. Esityksen perusteluissa pitäisi kuitenkin luonnokseen kirjattua laajemmin kuvata asiaa. Tieliikennelain kokonaisuudistuksen perusteluissa on laajemmin perusteltu asiaa. EU-</w:t>
      </w:r>
      <w:r w:rsidRPr="00237008">
        <w:t xml:space="preserve"> </w:t>
      </w:r>
      <w:r>
        <w:t>lainsäädän</w:t>
      </w:r>
      <w:r>
        <w:t>nön ja kansainvälisten sopimusten mukaisissa tehtävissä toimivilla on tarve poiketa liikennesäädöksistä Suomessa. Tieliikennelain perusteluissa todetaan, että tieliikennelain ( / ) 184 §:n 2 momentti vastaisi pääosin rajat ylittävän yhteistyön tehostamises</w:t>
      </w:r>
      <w:r>
        <w:t xml:space="preserve">ta erityisesti terrorismin ja rajat ylittävän rikollisuuden torjumiseksi </w:t>
      </w:r>
      <w:r>
        <w:lastRenderedPageBreak/>
        <w:t>tehdyn neuvoston päätöksen eräiden säännösten täytäntöönpanosta annetun lain (1207/2011; jäljempänä Prümin päätös) säännöksiä. Prüm-päätöksen lisäksi on myös muita kansainvälisiä velv</w:t>
      </w:r>
      <w:r>
        <w:t>oitteita, esimerkiksi Atlas-päätös (Neuvoston päätös 2008/617/YOS, yhteistyön parantamisesta kriisitilanteissa Euroopan unionin jäsenvaltioiden erityistoimintayksiköiden välillä) sekä Schengen ja Napoli II - sopimukset. Myös pelastuspalvelutehtävissä on ka</w:t>
      </w:r>
      <w:r>
        <w:t>nsainvälisiä sopimuksia, kuten rajat ylittäviä pelastuspalvelusopimuksia.</w:t>
      </w:r>
    </w:p>
    <w:p w:rsidR="00237008" w:rsidRPr="00237008" w:rsidRDefault="002A6194" w:rsidP="00237008">
      <w:pPr>
        <w:pStyle w:val="Leipteksti"/>
        <w:ind w:left="0"/>
        <w:rPr>
          <w:b/>
        </w:rPr>
      </w:pPr>
      <w:r w:rsidRPr="00237008">
        <w:rPr>
          <w:b/>
        </w:rPr>
        <w:t>Vesiliikennelain 18 ja 19 §</w:t>
      </w:r>
    </w:p>
    <w:p w:rsidR="00237008" w:rsidRDefault="002A6194" w:rsidP="00237008">
      <w:pPr>
        <w:pStyle w:val="Leipteksti"/>
      </w:pPr>
      <w:r>
        <w:t>Sisäministeriö pitää kyseisiä pykäliä perusteltuina ja tarpeellisina vesiliikennevalvonnan kannalta.</w:t>
      </w:r>
    </w:p>
    <w:p w:rsidR="00937AA4" w:rsidRPr="00E8333D" w:rsidRDefault="002A6194" w:rsidP="00937AA4">
      <w:pPr>
        <w:pStyle w:val="Leipteksti"/>
        <w:ind w:left="0"/>
        <w:rPr>
          <w:b/>
        </w:rPr>
      </w:pPr>
      <w:r w:rsidRPr="00E8333D">
        <w:rPr>
          <w:b/>
        </w:rPr>
        <w:t>Vesiliikennelaki 35 §</w:t>
      </w:r>
    </w:p>
    <w:p w:rsidR="00937AA4" w:rsidRDefault="002A6194" w:rsidP="00937AA4">
      <w:pPr>
        <w:pStyle w:val="Leipteksti"/>
      </w:pPr>
      <w:r>
        <w:t>Ehdotetun vesiliikennelain 35 §</w:t>
      </w:r>
      <w:r>
        <w:t>:n 1-3 momentti vastaisivat kanavien ja avattavien</w:t>
      </w:r>
      <w:r>
        <w:t xml:space="preserve"> </w:t>
      </w:r>
      <w:r>
        <w:t>siltojen liikennesäännöstä annetun asetuksen (512/1991) 2 luvun 10 §:ää, mutta</w:t>
      </w:r>
      <w:r>
        <w:t xml:space="preserve"> </w:t>
      </w:r>
      <w:r>
        <w:t xml:space="preserve">säännöksen sanamuotoa selkeytettäisiin. </w:t>
      </w:r>
      <w:r>
        <w:t>Sisäministeriö</w:t>
      </w:r>
      <w:r>
        <w:t xml:space="preserve"> esittää kyseisen pykälän 3</w:t>
      </w:r>
      <w:r>
        <w:t xml:space="preserve"> </w:t>
      </w:r>
      <w:r>
        <w:t>momenttia muutettavan seuraavasti:</w:t>
      </w:r>
    </w:p>
    <w:p w:rsidR="00937AA4" w:rsidRDefault="002A6194" w:rsidP="00937AA4">
      <w:pPr>
        <w:pStyle w:val="Leipteksti"/>
      </w:pPr>
      <w:r>
        <w:t>Nopeusraj</w:t>
      </w:r>
      <w:r>
        <w:t xml:space="preserve">oitus ei koske </w:t>
      </w:r>
      <w:r w:rsidRPr="00E8333D">
        <w:rPr>
          <w:strike/>
        </w:rPr>
        <w:t>pelastustyöhön</w:t>
      </w:r>
      <w:r>
        <w:t xml:space="preserve"> </w:t>
      </w:r>
      <w:r w:rsidRPr="00E8333D">
        <w:rPr>
          <w:i/>
        </w:rPr>
        <w:t>pelastustoimintaan</w:t>
      </w:r>
      <w:r>
        <w:t xml:space="preserve"> osallistuvan</w:t>
      </w:r>
      <w:r>
        <w:t xml:space="preserve"> </w:t>
      </w:r>
      <w:r>
        <w:t>vesikulkuneuvon eikä kiireellisessä virkatehtävässä olevan viranomaisen käytössä</w:t>
      </w:r>
      <w:r>
        <w:t xml:space="preserve"> </w:t>
      </w:r>
      <w:r>
        <w:t>olevan vesikulkuneuvon käyttöä, edellyttäen, että sen käytössä noudatetaan</w:t>
      </w:r>
      <w:r>
        <w:t xml:space="preserve"> </w:t>
      </w:r>
      <w:r>
        <w:t>tarpeellista varovaisuutta.</w:t>
      </w:r>
    </w:p>
    <w:p w:rsidR="00E8333D" w:rsidRPr="00E8333D" w:rsidRDefault="002A6194" w:rsidP="00E8333D">
      <w:pPr>
        <w:pStyle w:val="Leipteksti"/>
        <w:ind w:left="0"/>
        <w:rPr>
          <w:b/>
        </w:rPr>
      </w:pPr>
      <w:r>
        <w:rPr>
          <w:b/>
        </w:rPr>
        <w:t>Vesiliiken</w:t>
      </w:r>
      <w:r>
        <w:rPr>
          <w:b/>
        </w:rPr>
        <w:t>nelaki</w:t>
      </w:r>
      <w:r w:rsidRPr="00E8333D">
        <w:rPr>
          <w:b/>
        </w:rPr>
        <w:t xml:space="preserve"> 101 §</w:t>
      </w:r>
    </w:p>
    <w:p w:rsidR="00E8333D" w:rsidRPr="00E8333D" w:rsidRDefault="002A6194" w:rsidP="00E8333D">
      <w:pPr>
        <w:pStyle w:val="Leipteksti"/>
      </w:pPr>
      <w:r w:rsidRPr="00E8333D">
        <w:t>Vesiliikennelain 101 §:ssä ehdotetaan säädettäväksi alueellisista ja</w:t>
      </w:r>
      <w:r>
        <w:t xml:space="preserve"> </w:t>
      </w:r>
      <w:r w:rsidRPr="00E8333D">
        <w:t>vesikulkuneuvotyyppiä koskevista kielloista ja rajoituksista. Pykälän 3 momentissa</w:t>
      </w:r>
      <w:r>
        <w:t xml:space="preserve"> </w:t>
      </w:r>
      <w:r w:rsidRPr="00E8333D">
        <w:t>säädetään poikkeuksista Liikenne- ja viestintäviraston määräämiin kieltoihin tai</w:t>
      </w:r>
      <w:r>
        <w:t xml:space="preserve"> </w:t>
      </w:r>
      <w:r w:rsidRPr="00E8333D">
        <w:t xml:space="preserve">rajoituksiin. </w:t>
      </w:r>
      <w:r>
        <w:t>Sisäministeriö</w:t>
      </w:r>
      <w:r w:rsidRPr="00E8333D">
        <w:t xml:space="preserve"> esittää kyseistä momenttia muutettavan seuraavasti:</w:t>
      </w:r>
    </w:p>
    <w:p w:rsidR="00E8333D" w:rsidRPr="00E8333D" w:rsidRDefault="002A6194" w:rsidP="00E8333D">
      <w:pPr>
        <w:pStyle w:val="Leipteksti"/>
      </w:pPr>
      <w:r w:rsidRPr="00E8333D">
        <w:t>Kielto tai rajoitus ei nopeusrajoitusta lukuun ottamatta koske työnteon tai asunnon</w:t>
      </w:r>
      <w:r>
        <w:t xml:space="preserve"> </w:t>
      </w:r>
      <w:r w:rsidRPr="00E8333D">
        <w:t>sijainnin vuoksi tarpeellista vesikulkuneuvon käyttöä taikka vaikeasti</w:t>
      </w:r>
      <w:r>
        <w:t xml:space="preserve"> </w:t>
      </w:r>
      <w:r w:rsidRPr="00E8333D">
        <w:t>liikuntavammaisen he</w:t>
      </w:r>
      <w:r w:rsidRPr="00E8333D">
        <w:t>nkilön vesi-kulkuneuvon käyttöä, ellei päätöksessä erityisen</w:t>
      </w:r>
      <w:r>
        <w:t xml:space="preserve"> </w:t>
      </w:r>
      <w:r w:rsidRPr="00E8333D">
        <w:t xml:space="preserve">painavasta syystä toisin määrätä. Virka-, </w:t>
      </w:r>
      <w:r w:rsidRPr="00E8333D">
        <w:rPr>
          <w:strike/>
        </w:rPr>
        <w:t>sairaankuljetus- ja pelastustoimen</w:t>
      </w:r>
      <w:r w:rsidRPr="00E8333D">
        <w:rPr>
          <w:i/>
          <w:iCs/>
        </w:rPr>
        <w:t xml:space="preserve"> ensihoitoja</w:t>
      </w:r>
      <w:r>
        <w:rPr>
          <w:i/>
          <w:iCs/>
        </w:rPr>
        <w:t xml:space="preserve"> </w:t>
      </w:r>
      <w:r w:rsidRPr="00E8333D">
        <w:rPr>
          <w:i/>
          <w:iCs/>
        </w:rPr>
        <w:t xml:space="preserve">pelastustehtävien </w:t>
      </w:r>
      <w:r w:rsidRPr="00E8333D">
        <w:t>suorittamiseksi sekä muusta vastaavasta syystä välttämätön</w:t>
      </w:r>
      <w:r>
        <w:t xml:space="preserve"> </w:t>
      </w:r>
      <w:r w:rsidRPr="00E8333D">
        <w:t>vesikulkuneuvolla liikkuminen</w:t>
      </w:r>
      <w:r w:rsidRPr="00E8333D">
        <w:t xml:space="preserve"> on sallittu kiellosta tai rajoituksesta huolimatta. Sama</w:t>
      </w:r>
      <w:r>
        <w:t xml:space="preserve"> </w:t>
      </w:r>
      <w:r w:rsidRPr="00E8333D">
        <w:t>koskee puolustusvoimien toimintaa.</w:t>
      </w:r>
    </w:p>
    <w:p w:rsidR="00E8333D" w:rsidRDefault="002A6194" w:rsidP="00E8333D">
      <w:pPr>
        <w:pStyle w:val="Leipteksti"/>
      </w:pPr>
      <w:r>
        <w:t>Sisäministeriö</w:t>
      </w:r>
      <w:r w:rsidRPr="00E8333D">
        <w:t xml:space="preserve"> kiinnittää huomiota siihen, että lainkohdan yksityiskohtaisissa</w:t>
      </w:r>
      <w:r>
        <w:t xml:space="preserve"> </w:t>
      </w:r>
      <w:r w:rsidRPr="00E8333D">
        <w:t>perusteluissa (s. 90) on käytetty ilmaisua "ensihoidon- ja pelastustoimen</w:t>
      </w:r>
      <w:r>
        <w:t xml:space="preserve"> </w:t>
      </w:r>
      <w:r w:rsidRPr="00E8333D">
        <w:t>suorittami</w:t>
      </w:r>
      <w:r w:rsidRPr="00E8333D">
        <w:t>sta…".</w:t>
      </w:r>
    </w:p>
    <w:p w:rsidR="000A77E7" w:rsidRPr="000A77E7" w:rsidRDefault="002A6194" w:rsidP="000A77E7">
      <w:pPr>
        <w:pStyle w:val="Leipteksti"/>
        <w:ind w:left="0"/>
        <w:rPr>
          <w:b/>
        </w:rPr>
      </w:pPr>
      <w:r w:rsidRPr="000A77E7">
        <w:rPr>
          <w:b/>
        </w:rPr>
        <w:t>Vesiliikennelaki 108 §</w:t>
      </w:r>
    </w:p>
    <w:p w:rsidR="000A77E7" w:rsidRPr="000A77E7" w:rsidRDefault="002A6194" w:rsidP="000A77E7">
      <w:pPr>
        <w:pStyle w:val="Leipteksti"/>
      </w:pPr>
      <w:r w:rsidRPr="000A77E7">
        <w:t>Esityksen mukaan vesiliikennelain 108 §:ään "Vesikulkuneuvon varusteet" koottaisiin</w:t>
      </w:r>
      <w:r>
        <w:t xml:space="preserve"> </w:t>
      </w:r>
      <w:r w:rsidRPr="000A77E7">
        <w:t>vesikulkuneuvolta edellytettävät varusteet, joista säädetään vesiliikenneasetuksen</w:t>
      </w:r>
      <w:r>
        <w:t xml:space="preserve"> </w:t>
      </w:r>
      <w:r w:rsidRPr="000A77E7">
        <w:t>(124/1997) 2 §:ssä. Kyseisen pykälän 1 momentin 4 kohdan mu</w:t>
      </w:r>
      <w:r w:rsidRPr="000A77E7">
        <w:t>kaan tietynlaisissa</w:t>
      </w:r>
      <w:r>
        <w:t xml:space="preserve"> </w:t>
      </w:r>
      <w:r w:rsidRPr="000A77E7">
        <w:t>vesikulkuneuvoissa on oltava käsisammutin. Esitys vastaa nykyistä sääntelyä.</w:t>
      </w:r>
      <w:r>
        <w:t xml:space="preserve"> </w:t>
      </w:r>
      <w:r w:rsidRPr="000A77E7">
        <w:t>Säännöksessä asetetaan vesikulkuneuvon käsisammuttimelle sekä tuote- että</w:t>
      </w:r>
      <w:r>
        <w:t xml:space="preserve"> </w:t>
      </w:r>
      <w:r w:rsidRPr="000A77E7">
        <w:t>kunnossapitovaatimuksia. Pykälää koskevien yksityiskohtaisten perustelujen mukaan</w:t>
      </w:r>
      <w:r>
        <w:t xml:space="preserve"> </w:t>
      </w:r>
      <w:r w:rsidRPr="000A77E7">
        <w:t>esi</w:t>
      </w:r>
      <w:r w:rsidRPr="000A77E7">
        <w:t>tetty sääntely perustuu pitkälti toisaalla säädettyyn, jolloin itse säädöstekstin ei</w:t>
      </w:r>
      <w:r>
        <w:t xml:space="preserve"> </w:t>
      </w:r>
      <w:r w:rsidRPr="000A77E7">
        <w:t>tässä välttämättä tarvitsisi olla kovin yksityiskohtainen.</w:t>
      </w:r>
    </w:p>
    <w:p w:rsidR="000A77E7" w:rsidRPr="000A77E7" w:rsidRDefault="002A6194" w:rsidP="000A77E7">
      <w:pPr>
        <w:pStyle w:val="Leipteksti"/>
      </w:pPr>
      <w:r>
        <w:t>Sisäministeriö</w:t>
      </w:r>
      <w:r w:rsidRPr="000A77E7">
        <w:t xml:space="preserve"> toteaa, että käynnissä on hanke pelastustoimen laitteista annetun lain</w:t>
      </w:r>
      <w:r>
        <w:t xml:space="preserve"> </w:t>
      </w:r>
      <w:r w:rsidRPr="000A77E7">
        <w:t xml:space="preserve">(10/2007) uudistamiseksi. </w:t>
      </w:r>
      <w:r w:rsidRPr="000A77E7">
        <w:t>Tässä yhteydessä uudistetaan myös lain alaan liittyvä</w:t>
      </w:r>
      <w:r>
        <w:t xml:space="preserve"> </w:t>
      </w:r>
      <w:r w:rsidRPr="000A77E7">
        <w:t>asetustasoinen sääntely. Sisäministeriön asetukset käsisammuttimista (790/2001) ja</w:t>
      </w:r>
      <w:r>
        <w:t xml:space="preserve"> </w:t>
      </w:r>
      <w:r w:rsidRPr="000A77E7">
        <w:t>käsisammuttimien tarkastuksesta ja huollosta (917/2005) sisältyvät uudistettaviin</w:t>
      </w:r>
      <w:r>
        <w:t xml:space="preserve"> </w:t>
      </w:r>
      <w:r w:rsidRPr="000A77E7">
        <w:t>asetuksiin. Tavoitteena on saada uudi</w:t>
      </w:r>
      <w:r w:rsidRPr="000A77E7">
        <w:t>stetut säädökset voimaan syksyllä 2019.</w:t>
      </w:r>
      <w:r>
        <w:t xml:space="preserve"> </w:t>
      </w:r>
      <w:r w:rsidRPr="000A77E7">
        <w:t>Säädösten valmistelussa ei ole kuitenkaan vielä edetty siten, että niiden tarkka sisältö</w:t>
      </w:r>
      <w:r>
        <w:t xml:space="preserve"> </w:t>
      </w:r>
      <w:r w:rsidRPr="000A77E7">
        <w:t>olisi vielä tässä vaiheessa tiedossa.</w:t>
      </w:r>
    </w:p>
    <w:p w:rsidR="000A77E7" w:rsidRPr="000A77E7" w:rsidRDefault="002A6194" w:rsidP="000A77E7">
      <w:pPr>
        <w:pStyle w:val="Leipteksti"/>
      </w:pPr>
      <w:r w:rsidRPr="000A77E7">
        <w:t>Käsisammuttimien osalta selvitetään parhaillaan kansallisen sääntelyn liikkumavaraa</w:t>
      </w:r>
      <w:r>
        <w:t xml:space="preserve"> </w:t>
      </w:r>
      <w:r w:rsidRPr="000A77E7">
        <w:t>säänt</w:t>
      </w:r>
      <w:r w:rsidRPr="000A77E7">
        <w:t>elyn keventämisen näkökulmasta. Painelaitelain (1144/2016) 2 §:n 6 kohdan</w:t>
      </w:r>
      <w:r>
        <w:t xml:space="preserve"> </w:t>
      </w:r>
      <w:r w:rsidRPr="000A77E7">
        <w:lastRenderedPageBreak/>
        <w:t>mukaan käsisammuttimet ovat kuljetettavan painelaitteen kaltaisia painelaitteita.</w:t>
      </w:r>
      <w:r>
        <w:t xml:space="preserve"> </w:t>
      </w:r>
      <w:r w:rsidRPr="000A77E7">
        <w:t>Päällekkäistä sääntelyä esimerkiksi huollon osalta on tarkoitus karsia.</w:t>
      </w:r>
    </w:p>
    <w:p w:rsidR="000A77E7" w:rsidRPr="000A77E7" w:rsidRDefault="002A6194" w:rsidP="000A77E7">
      <w:pPr>
        <w:pStyle w:val="Leipteksti"/>
      </w:pPr>
      <w:r w:rsidRPr="000A77E7">
        <w:t>Painelaitelaki pitää sisällä</w:t>
      </w:r>
      <w:r w:rsidRPr="000A77E7">
        <w:t>än olettaman, että painelaite täyttää olennaiset</w:t>
      </w:r>
      <w:r>
        <w:t xml:space="preserve"> </w:t>
      </w:r>
      <w:r w:rsidRPr="000A77E7">
        <w:t>turvallisuusvaatimukset, jos se on sitä koskevan yhdenmukaistetun standardin</w:t>
      </w:r>
      <w:r>
        <w:t xml:space="preserve"> </w:t>
      </w:r>
      <w:r w:rsidRPr="000A77E7">
        <w:t>mukainen. Käsisammuttimien käyttö- ja sammutusominaisuuksien sekä niiden</w:t>
      </w:r>
      <w:r>
        <w:t xml:space="preserve"> </w:t>
      </w:r>
      <w:r w:rsidRPr="000A77E7">
        <w:t xml:space="preserve">perusteella sammuttimeen tehtävien merkintöjen on oltava </w:t>
      </w:r>
      <w:r w:rsidRPr="000A77E7">
        <w:t>voimassaolevan</w:t>
      </w:r>
      <w:r>
        <w:t xml:space="preserve"> </w:t>
      </w:r>
      <w:r w:rsidRPr="000A77E7">
        <w:t>eurooppalaisen EN 3 -standardisarjan tai muun vastaavan vaatimustasoisen</w:t>
      </w:r>
      <w:r>
        <w:t xml:space="preserve"> </w:t>
      </w:r>
      <w:r w:rsidRPr="000A77E7">
        <w:t xml:space="preserve">standardin tai teknisen erittelyn mukaisia. </w:t>
      </w:r>
      <w:r>
        <w:t>Sisäministeriö</w:t>
      </w:r>
      <w:r w:rsidRPr="000A77E7">
        <w:t xml:space="preserve"> kiinnittää huomiota siihen,</w:t>
      </w:r>
      <w:r>
        <w:t xml:space="preserve"> </w:t>
      </w:r>
      <w:r w:rsidRPr="000A77E7">
        <w:t>että ehdotuksen vaatimus yksinomaan standardin EN 3 mukaisuudesta saattaa olla</w:t>
      </w:r>
      <w:r>
        <w:t xml:space="preserve"> </w:t>
      </w:r>
      <w:r w:rsidRPr="000A77E7">
        <w:t>tu</w:t>
      </w:r>
      <w:r w:rsidRPr="000A77E7">
        <w:t>otteiden vapaata liikkuvuutta rajoittava kansallinen tuotevaatimus. Kemikaali- ja</w:t>
      </w:r>
      <w:r>
        <w:t xml:space="preserve"> </w:t>
      </w:r>
      <w:r w:rsidRPr="000A77E7">
        <w:t>turvallisuusvirasto Tukes valvoo Suomessa markkinoilla olevien käsisammuttimien</w:t>
      </w:r>
      <w:r>
        <w:t xml:space="preserve"> </w:t>
      </w:r>
      <w:r w:rsidRPr="000A77E7">
        <w:t>vaatimustenmukaisuutta.</w:t>
      </w:r>
    </w:p>
    <w:p w:rsidR="000A77E7" w:rsidRPr="000A77E7" w:rsidRDefault="002A6194" w:rsidP="000A77E7">
      <w:pPr>
        <w:pStyle w:val="Leipteksti"/>
      </w:pPr>
      <w:r>
        <w:t xml:space="preserve">Sisäministeriön </w:t>
      </w:r>
      <w:r w:rsidRPr="000A77E7">
        <w:t xml:space="preserve">näkemyksen mukaan ehdotuksen määritelmällä </w:t>
      </w:r>
      <w:r w:rsidRPr="000A77E7">
        <w:t>"asianmukaisesti</w:t>
      </w:r>
      <w:r>
        <w:t xml:space="preserve"> </w:t>
      </w:r>
      <w:r w:rsidRPr="000A77E7">
        <w:t>tarkastettu käsisammutin" tarkoitettaneen lähtökohtaisesti sitä, että</w:t>
      </w:r>
      <w:r>
        <w:t xml:space="preserve"> </w:t>
      </w:r>
      <w:r w:rsidRPr="000A77E7">
        <w:t>käsisammuttimen</w:t>
      </w:r>
      <w:r>
        <w:t xml:space="preserve"> </w:t>
      </w:r>
      <w:r w:rsidRPr="000A77E7">
        <w:t>tarkastuksen voi suorittaa ainoastaan Turvallisuus- ja kemikaalivirasto Tukesin</w:t>
      </w:r>
      <w:r>
        <w:t xml:space="preserve"> </w:t>
      </w:r>
      <w:r w:rsidRPr="000A77E7">
        <w:t>rekisterissä oleva käsisammutinhuoltoliike ja tarkastamisessa noudatetaan</w:t>
      </w:r>
      <w:r w:rsidRPr="000A77E7">
        <w:t xml:space="preserve"> kunkin</w:t>
      </w:r>
      <w:r>
        <w:t xml:space="preserve"> </w:t>
      </w:r>
      <w:r w:rsidRPr="000A77E7">
        <w:t xml:space="preserve">käsisammutinmallin valmistajan tai maahantuojan ohjeita. </w:t>
      </w:r>
      <w:r>
        <w:t>Sisäministeriö</w:t>
      </w:r>
      <w:r w:rsidRPr="000A77E7">
        <w:t xml:space="preserve"> katsoo, että</w:t>
      </w:r>
      <w:r>
        <w:t xml:space="preserve"> </w:t>
      </w:r>
      <w:r w:rsidRPr="000A77E7">
        <w:t>koska tämä maininta sisältää jo olettaman käsisammuttimien tarkastamisesta ja</w:t>
      </w:r>
      <w:r>
        <w:t xml:space="preserve"> </w:t>
      </w:r>
      <w:r w:rsidRPr="000A77E7">
        <w:t>huollosta annetun asetuksen noudattamisesta, ei erillinen vaatimus toisaalla säädetyn</w:t>
      </w:r>
      <w:r>
        <w:t xml:space="preserve"> </w:t>
      </w:r>
      <w:r w:rsidRPr="000A77E7">
        <w:t>noudattamisesta ole välttämättä tarpeellista.</w:t>
      </w:r>
    </w:p>
    <w:p w:rsidR="000A77E7" w:rsidRDefault="002A6194" w:rsidP="000A77E7">
      <w:pPr>
        <w:pStyle w:val="Leipteksti"/>
      </w:pPr>
      <w:r>
        <w:t>Sisäministeriö</w:t>
      </w:r>
      <w:r w:rsidRPr="000A77E7">
        <w:t xml:space="preserve"> toteaa edelleen, että käsisammuttimien kunnossapitovelvoitteeseen</w:t>
      </w:r>
      <w:r>
        <w:t xml:space="preserve"> </w:t>
      </w:r>
      <w:r w:rsidRPr="000A77E7">
        <w:t>sisältyvien tarkastusvälien sääntelytarvetta arvioidaan pelastustoimen</w:t>
      </w:r>
      <w:r>
        <w:t xml:space="preserve"> </w:t>
      </w:r>
      <w:r w:rsidRPr="000A77E7">
        <w:t>laitelakihankkeen yhteydessä. Jos vesikulkuneuvojen käsis</w:t>
      </w:r>
      <w:r w:rsidRPr="000A77E7">
        <w:t>ammuttimien tarkastus on</w:t>
      </w:r>
      <w:r>
        <w:t xml:space="preserve"> </w:t>
      </w:r>
      <w:r w:rsidRPr="000A77E7">
        <w:t xml:space="preserve">tarpeen tehdä jatkossakin vuoden välein, </w:t>
      </w:r>
      <w:r>
        <w:t>sisäministeriö</w:t>
      </w:r>
      <w:r w:rsidRPr="000A77E7">
        <w:t xml:space="preserve"> pitää perusteltuna säätää</w:t>
      </w:r>
      <w:r>
        <w:t xml:space="preserve"> </w:t>
      </w:r>
      <w:r w:rsidRPr="000A77E7">
        <w:t>siitä esityksen mukaisesti. Sääntelyn selkeyden ja velvoitteen ymmärtämisen</w:t>
      </w:r>
      <w:r>
        <w:t xml:space="preserve"> </w:t>
      </w:r>
      <w:r w:rsidRPr="000A77E7">
        <w:t xml:space="preserve">kannalta tarkastusvälin sääntely tässä yhteydessä on kannatettavaa. </w:t>
      </w:r>
      <w:r>
        <w:t>Sisäm</w:t>
      </w:r>
      <w:r>
        <w:t xml:space="preserve">inisteriö </w:t>
      </w:r>
      <w:r w:rsidRPr="000A77E7">
        <w:t>pitää kannatettavana myös sitä, että vesiskootterien osalta vaatimuksesta</w:t>
      </w:r>
      <w:r>
        <w:t xml:space="preserve"> </w:t>
      </w:r>
      <w:r w:rsidRPr="000A77E7">
        <w:t>poikkeaminen on kirjattu säännökseen.</w:t>
      </w:r>
    </w:p>
    <w:p w:rsidR="000A77E7" w:rsidRDefault="002A6194" w:rsidP="000A77E7">
      <w:pPr>
        <w:pStyle w:val="Leipteksti"/>
      </w:pPr>
      <w:r w:rsidRPr="000A77E7">
        <w:t>Käsisammuttimien osalta on viime vuosina tapahtunut tuotekehitystä ja</w:t>
      </w:r>
      <w:r>
        <w:t xml:space="preserve"> </w:t>
      </w:r>
      <w:r w:rsidRPr="000A77E7">
        <w:t>käsisammuttimien kilomäärään perustuvat teholuokat vuodelta 1997</w:t>
      </w:r>
      <w:r w:rsidRPr="000A77E7">
        <w:t xml:space="preserve"> ovat poistuneet</w:t>
      </w:r>
      <w:r>
        <w:t xml:space="preserve"> </w:t>
      </w:r>
      <w:r w:rsidRPr="000A77E7">
        <w:t xml:space="preserve">käytöstä. </w:t>
      </w:r>
      <w:r>
        <w:t>Sisäministeriö</w:t>
      </w:r>
      <w:r w:rsidRPr="000A77E7">
        <w:t xml:space="preserve"> katsoo, että tässä yhteydessä olisi mahdollisuus päivittää</w:t>
      </w:r>
      <w:r>
        <w:t xml:space="preserve"> </w:t>
      </w:r>
      <w:r w:rsidRPr="000A77E7">
        <w:t>veneisiin vaadittavan käsisammuttimen teholuokka vuoden 2016 tasoon. Tämä</w:t>
      </w:r>
      <w:r>
        <w:t xml:space="preserve"> </w:t>
      </w:r>
      <w:r w:rsidRPr="000A77E7">
        <w:t>selkeyttäisi uuden käsisammuttimen hankintaa vesikulkuneuvoon, kun markkinoilta</w:t>
      </w:r>
      <w:r>
        <w:t xml:space="preserve"> </w:t>
      </w:r>
      <w:r w:rsidRPr="000A77E7">
        <w:t>l</w:t>
      </w:r>
      <w:r w:rsidRPr="000A77E7">
        <w:t>öytyisi vaatimustasoa vastaavia tuotteita. Olemassa oleva vaatimus teholuokasta 8A</w:t>
      </w:r>
      <w:r>
        <w:t xml:space="preserve"> </w:t>
      </w:r>
      <w:r w:rsidRPr="000A77E7">
        <w:t>68B tarkoittaa käytännössä 2 kilogramman jauhesammutinta, kun markkinoilla olevilla</w:t>
      </w:r>
      <w:r>
        <w:t xml:space="preserve"> </w:t>
      </w:r>
      <w:r w:rsidRPr="000A77E7">
        <w:t>1 kilogramman jauhesammuttimilla päästään teholuokkaan 8A 34BC. Markkinoilla</w:t>
      </w:r>
      <w:r>
        <w:t xml:space="preserve"> </w:t>
      </w:r>
      <w:r w:rsidRPr="000A77E7">
        <w:t>olevat 2 kil</w:t>
      </w:r>
      <w:r w:rsidRPr="000A77E7">
        <w:t>ogramman jauhesammuttimet ovat nykyään joko luokkaa 13A 70BC tai 13</w:t>
      </w:r>
      <w:r>
        <w:t xml:space="preserve"> </w:t>
      </w:r>
      <w:r w:rsidRPr="000A77E7">
        <w:t>A 89BC. Veneeseen hankittavilta käsisammuttimilta ei nykyään edellytetä</w:t>
      </w:r>
      <w:r>
        <w:t xml:space="preserve"> </w:t>
      </w:r>
      <w:r w:rsidRPr="000A77E7">
        <w:t>C</w:t>
      </w:r>
      <w:r>
        <w:t>-</w:t>
      </w:r>
      <w:r w:rsidRPr="000A77E7">
        <w:t>paloluokkaa.</w:t>
      </w:r>
      <w:r>
        <w:t xml:space="preserve"> </w:t>
      </w:r>
      <w:r w:rsidRPr="000A77E7">
        <w:t>C-paloluokassa ei ole varsinaista testivaatimusta, kirjain ilmoittaa</w:t>
      </w:r>
      <w:r>
        <w:t xml:space="preserve"> </w:t>
      </w:r>
      <w:r w:rsidRPr="000A77E7">
        <w:t>sammuttimen soveltuvan myös kaas</w:t>
      </w:r>
      <w:r w:rsidRPr="000A77E7">
        <w:t>upaloihin (asetyleeni, maakaasu, metaani,</w:t>
      </w:r>
      <w:r>
        <w:t xml:space="preserve"> nestekaasu). Koska vesikulkuneuvoissa voi olla myös nestekaasulaitteita, C-paloluokan lisääminen vaatimustasoon voisi olla tarkoituksenmukaista.</w:t>
      </w:r>
    </w:p>
    <w:p w:rsidR="00237008" w:rsidRPr="00237008" w:rsidRDefault="002A6194" w:rsidP="00237008">
      <w:pPr>
        <w:pStyle w:val="Leipteksti"/>
        <w:ind w:left="0"/>
        <w:rPr>
          <w:b/>
        </w:rPr>
      </w:pPr>
      <w:r w:rsidRPr="00237008">
        <w:rPr>
          <w:b/>
        </w:rPr>
        <w:t>8 luku vesiliikennerikos ja vesiliikennerikkomukset</w:t>
      </w:r>
    </w:p>
    <w:p w:rsidR="00237008" w:rsidRDefault="002A6194" w:rsidP="00237008">
      <w:pPr>
        <w:pStyle w:val="Leipteksti"/>
      </w:pPr>
      <w:r>
        <w:t>Liikennevirhemaksujärjestelmä ja rikesakkojärjestelmästä luopuminen edellyttää uuden tietojärjestelmän rakentamista. Tietojärjestelmään liittyvä esiselvitys on parhaillaan meneillään poliisissa tieliikennelain muutokseen liittyen. Vesiliikennelain voimaant</w:t>
      </w:r>
      <w:r>
        <w:t>ulossa tulee huomioida liikennevirhemaksun edellyttämän tietojärjestelmän kehittäminen poliisille. Poliisihallituksen käsityksen mukaan käynnissä olevan liikennevirhemaksun tietojärjestelmäuudistuksen esiselvityksen valmistumisen jälkeen tarvitaan noin 2-3</w:t>
      </w:r>
      <w:r>
        <w:t xml:space="preserve"> vuotta aikaa tietojärjestelmän rakentamiseen ja testaamiseen. Poliisihallituksen käsityksen mukaan käytännössä tällä hetkellä realistinen aika olisi vuosi 2022. Sisäministeriön näkemyksen mukaan vesiliikennelain kokonaisuudistus ei voi tulla voimaan ennen</w:t>
      </w:r>
      <w:r>
        <w:t xml:space="preserve"> tätä ajankohtaa.</w:t>
      </w:r>
    </w:p>
    <w:p w:rsidR="00237008" w:rsidRPr="00237008" w:rsidRDefault="002A6194" w:rsidP="00237008">
      <w:pPr>
        <w:pStyle w:val="Leipteksti"/>
        <w:ind w:left="0"/>
        <w:rPr>
          <w:b/>
        </w:rPr>
      </w:pPr>
      <w:r w:rsidRPr="00237008">
        <w:rPr>
          <w:b/>
        </w:rPr>
        <w:t>Muut lakiehdotukset</w:t>
      </w:r>
    </w:p>
    <w:p w:rsidR="00B45C81" w:rsidRDefault="002A6194" w:rsidP="00237008">
      <w:pPr>
        <w:pStyle w:val="Leipteksti"/>
      </w:pPr>
      <w:r>
        <w:t>Muita osin ei ole lausuttavaa.</w:t>
      </w:r>
    </w:p>
    <w:p w:rsidR="00B45C81" w:rsidRDefault="002A6194" w:rsidP="00B45C81">
      <w:pPr>
        <w:pStyle w:val="Leipteksti"/>
      </w:pPr>
    </w:p>
    <w:p w:rsidR="004324EB" w:rsidRPr="009C3F38" w:rsidRDefault="002A6194" w:rsidP="009C3F38">
      <w:pPr>
        <w:pStyle w:val="Leipteksti"/>
        <w:ind w:left="0"/>
        <w:rPr>
          <w:b/>
        </w:rPr>
      </w:pPr>
      <w:r w:rsidRPr="009C3F38">
        <w:rPr>
          <w:b/>
        </w:rPr>
        <w:t>Muut huomiot</w:t>
      </w:r>
    </w:p>
    <w:p w:rsidR="009424C5" w:rsidRDefault="002A6194" w:rsidP="009424C5">
      <w:pPr>
        <w:pStyle w:val="Leipteksti"/>
      </w:pPr>
      <w:r w:rsidRPr="00D35365">
        <w:rPr>
          <w:b/>
        </w:rPr>
        <w:t>Sivulla 23</w:t>
      </w:r>
      <w:r>
        <w:t xml:space="preserve"> mainitaan, että Rajavartiolaitoksella on vesiliikenteen valvontaa varten neljä vartiolaivaa, 14 rannikkovartiovenettä (RV), 26 partiovenettä (PV) ja 24 nopeaa ven</w:t>
      </w:r>
      <w:r>
        <w:t>että (NV). Lukumääriä tulisi korjata niin, että käytössä on 16 rannikkovartiovenettä 14 sijaan sekä 25 nopeaa venettä 24 sijaan. Lisäksi määrään tulisi lisätä, että käytössä on myös kahdeksan apuvenettä (AV), joita käytetään vesiliikennevalvontaan.</w:t>
      </w:r>
    </w:p>
    <w:p w:rsidR="009424C5" w:rsidRDefault="002A6194" w:rsidP="009424C5">
      <w:pPr>
        <w:pStyle w:val="Leipteksti"/>
      </w:pPr>
      <w:r w:rsidRPr="00D35365">
        <w:rPr>
          <w:b/>
        </w:rPr>
        <w:t>Sivulla</w:t>
      </w:r>
      <w:r w:rsidRPr="00D35365">
        <w:rPr>
          <w:b/>
        </w:rPr>
        <w:t xml:space="preserve"> 23</w:t>
      </w:r>
      <w:r>
        <w:t xml:space="preserve"> todetaan myös, että Rajavartiolaitoksen alaisuudessa toimivat merivartiostot. Merivartiostot toimivat tarkkaan ottaen Rajavartiolaitoksen esikunnan alaisuudessa, mikä tulisi korjata tekstiin. Lisäksi erityisiä valvonta-alueita ei enää ole, vaan tulisi </w:t>
      </w:r>
      <w:r>
        <w:t>kirjoittaa, että "Merivartiostot vastaavat alueensa rajavalvonnasta…".</w:t>
      </w:r>
    </w:p>
    <w:p w:rsidR="009424C5" w:rsidRDefault="002A6194" w:rsidP="009424C5">
      <w:pPr>
        <w:pStyle w:val="Leipteksti"/>
      </w:pPr>
      <w:r w:rsidRPr="00D35365">
        <w:rPr>
          <w:b/>
        </w:rPr>
        <w:t>Sivuilla 52 - 54</w:t>
      </w:r>
      <w:r>
        <w:t xml:space="preserve"> kirjoitetaan rikosoikeudellisen rangaistusjärjestelmän muutoksista ja sen vaikutuksista vain poliisin toiminta mainiten. Kuitenkin suurimman osan seuraamuksista määrää </w:t>
      </w:r>
      <w:r>
        <w:t>merialueen vesiliikenteen valvonnassa Rajavartiolaitos. Tältä osin tulisikin käyttää esimerkiksi termiä</w:t>
      </w:r>
      <w:r w:rsidRPr="00D35365">
        <w:t xml:space="preserve"> </w:t>
      </w:r>
      <w:r>
        <w:t>valvontaviranomaiset, joita ovat tässä kohdin seuraamuksista puhuttaessa poliisi, Rajavartiolaitos ja Tulli.</w:t>
      </w:r>
    </w:p>
    <w:p w:rsidR="009424C5" w:rsidRDefault="002A6194" w:rsidP="009424C5">
      <w:pPr>
        <w:pStyle w:val="Leipteksti"/>
      </w:pPr>
      <w:r w:rsidRPr="00D35365">
        <w:rPr>
          <w:b/>
        </w:rPr>
        <w:t>Sivulla 65</w:t>
      </w:r>
      <w:r>
        <w:t xml:space="preserve"> kirjoitetaan 3 §:n 1 momentin 15</w:t>
      </w:r>
      <w:r>
        <w:t xml:space="preserve"> - 17 kohdista. Tässä tarkoitettaneen kuitenkin 3 §:n 14 - 16 kohtia.</w:t>
      </w:r>
    </w:p>
    <w:p w:rsidR="009424C5" w:rsidRDefault="002A6194" w:rsidP="009424C5">
      <w:pPr>
        <w:pStyle w:val="Leipteksti"/>
      </w:pPr>
      <w:r w:rsidRPr="00D35365">
        <w:rPr>
          <w:b/>
        </w:rPr>
        <w:t>Sivulla 69</w:t>
      </w:r>
      <w:r>
        <w:t xml:space="preserve"> pykälässä 8 "rajavartiolaitos" tulisi kirjoittaa isolla R-alkukirjaimella.</w:t>
      </w:r>
    </w:p>
    <w:p w:rsidR="009C3F38" w:rsidRPr="00B45C81" w:rsidRDefault="002A6194" w:rsidP="009C3F38">
      <w:pPr>
        <w:pStyle w:val="Leipteksti"/>
      </w:pPr>
      <w:r>
        <w:t>Nopeus- ja muiden rajoitusalueiden sekä kieltojen merkitsemistä merikarttoihin tulisi myös lisätä. V</w:t>
      </w:r>
      <w:r>
        <w:t>esiliikenteessä on usein mahdollista saapua rajoitusalueelle siten, ettei vesillä liikkuja tosiasiassa voi nähdä rantamaastoon tai vesistöön asetettua rajoitusmerkkiä.</w:t>
      </w:r>
    </w:p>
    <w:p w:rsidR="004324EB" w:rsidRDefault="002A6194" w:rsidP="00B45C81">
      <w:pPr>
        <w:pStyle w:val="Leipteksti"/>
        <w:rPr>
          <w:rFonts w:eastAsia="Calibri"/>
        </w:rPr>
      </w:pPr>
    </w:p>
    <w:p w:rsidR="00082DFF" w:rsidRDefault="002A6194" w:rsidP="00B45C81">
      <w:pPr>
        <w:pStyle w:val="Leipteksti"/>
        <w:rPr>
          <w:rFonts w:eastAsia="Calibri"/>
          <w:szCs w:val="22"/>
        </w:rPr>
      </w:pPr>
    </w:p>
    <w:p w:rsidR="00082DFF" w:rsidRDefault="002A6194" w:rsidP="00B45C81">
      <w:pPr>
        <w:pStyle w:val="Leipteksti"/>
      </w:pPr>
    </w:p>
    <w:tbl>
      <w:tblPr>
        <w:tblStyle w:val="TaulukkoRuudukko3"/>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912644" w:rsidTr="00745E35">
        <w:tc>
          <w:tcPr>
            <w:tcW w:w="2835" w:type="dxa"/>
          </w:tcPr>
          <w:p w:rsidR="00082DFF" w:rsidRPr="00082DFF" w:rsidRDefault="002A6194" w:rsidP="00082DFF">
            <w:r>
              <w:t>Kansliapäällikkö</w:t>
            </w:r>
          </w:p>
        </w:tc>
        <w:tc>
          <w:tcPr>
            <w:tcW w:w="2835" w:type="dxa"/>
          </w:tcPr>
          <w:p w:rsidR="00082DFF" w:rsidRPr="00082DFF" w:rsidRDefault="002A6194" w:rsidP="00082DFF">
            <w:r>
              <w:t>Ilkka Salmi</w:t>
            </w:r>
          </w:p>
        </w:tc>
      </w:tr>
      <w:tr w:rsidR="00912644" w:rsidTr="00745E35">
        <w:tc>
          <w:tcPr>
            <w:tcW w:w="2835" w:type="dxa"/>
          </w:tcPr>
          <w:p w:rsidR="00082DFF" w:rsidRPr="00082DFF" w:rsidRDefault="002A6194" w:rsidP="00082DFF"/>
        </w:tc>
        <w:tc>
          <w:tcPr>
            <w:tcW w:w="2835" w:type="dxa"/>
          </w:tcPr>
          <w:p w:rsidR="00082DFF" w:rsidRPr="00082DFF" w:rsidRDefault="002A6194" w:rsidP="00082DFF"/>
        </w:tc>
      </w:tr>
      <w:tr w:rsidR="00912644" w:rsidTr="00745E35">
        <w:tc>
          <w:tcPr>
            <w:tcW w:w="2835" w:type="dxa"/>
          </w:tcPr>
          <w:p w:rsidR="00082DFF" w:rsidRPr="00082DFF" w:rsidRDefault="002A6194" w:rsidP="00082DFF">
            <w:r>
              <w:t>Erityisasiantuntija</w:t>
            </w:r>
          </w:p>
        </w:tc>
        <w:tc>
          <w:tcPr>
            <w:tcW w:w="2835" w:type="dxa"/>
          </w:tcPr>
          <w:p w:rsidR="00082DFF" w:rsidRPr="00082DFF" w:rsidRDefault="002A6194" w:rsidP="00082DFF">
            <w:r>
              <w:t>M</w:t>
            </w:r>
            <w:r>
              <w:t>iia Lehmus-Niemi</w:t>
            </w:r>
          </w:p>
        </w:tc>
      </w:tr>
    </w:tbl>
    <w:p w:rsidR="00082DFF" w:rsidRDefault="002A6194" w:rsidP="0098392F"/>
    <w:p w:rsidR="00082DFF" w:rsidRDefault="002A6194" w:rsidP="0098392F"/>
    <w:p w:rsidR="00082DFF" w:rsidRDefault="002A6194" w:rsidP="0098392F"/>
    <w:p w:rsidR="00082DFF" w:rsidRDefault="002A6194" w:rsidP="0098392F"/>
    <w:p w:rsidR="00082DFF" w:rsidRDefault="002A6194" w:rsidP="00082DFF">
      <w:pPr>
        <w:ind w:left="2608"/>
      </w:pPr>
      <w:r>
        <w:fldChar w:fldCharType="begin"/>
      </w:r>
      <w:r>
        <w:instrText xml:space="preserve"> DOCPROPERTY  sm_allekirjoitusfraasi  \* MERGEFORMAT </w:instrText>
      </w:r>
      <w:r>
        <w:fldChar w:fldCharType="separate"/>
      </w:r>
      <w:r>
        <w:t>Asiakirja on sähköisesti allekirjoitettu asianhallintajärjestelmässä. Sisäministeriö 08.08.2018 klo 10:18. Allekirjoituksen oikeellisuuden voi todentaa kirjaamosta.</w:t>
      </w:r>
      <w:r>
        <w:fldChar w:fldCharType="end"/>
      </w:r>
    </w:p>
    <w:p w:rsidR="00082DFF" w:rsidRDefault="002A6194" w:rsidP="0098392F"/>
    <w:p w:rsidR="00082DFF" w:rsidRDefault="002A6194" w:rsidP="0098392F"/>
    <w:p w:rsidR="00082DFF" w:rsidRDefault="002A6194" w:rsidP="0098392F"/>
    <w:p w:rsidR="00082DFF" w:rsidRDefault="002A6194" w:rsidP="0098392F"/>
    <w:tbl>
      <w:tblPr>
        <w:tblStyle w:val="TaulukkoRuudukko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402"/>
      </w:tblGrid>
      <w:tr w:rsidR="00912644" w:rsidTr="00E36B13">
        <w:tc>
          <w:tcPr>
            <w:tcW w:w="2943" w:type="dxa"/>
          </w:tcPr>
          <w:p w:rsidR="00082DFF" w:rsidRPr="00082DFF" w:rsidRDefault="002A6194" w:rsidP="00082DFF"/>
        </w:tc>
        <w:tc>
          <w:tcPr>
            <w:tcW w:w="7402" w:type="dxa"/>
          </w:tcPr>
          <w:p w:rsidR="00082DFF" w:rsidRPr="00082DFF" w:rsidRDefault="002A6194" w:rsidP="00082DFF"/>
        </w:tc>
      </w:tr>
      <w:tr w:rsidR="00912644" w:rsidTr="00E36B13">
        <w:tc>
          <w:tcPr>
            <w:tcW w:w="2943" w:type="dxa"/>
          </w:tcPr>
          <w:p w:rsidR="00082DFF" w:rsidRPr="00082DFF" w:rsidRDefault="002A6194" w:rsidP="00082DFF"/>
        </w:tc>
        <w:tc>
          <w:tcPr>
            <w:tcW w:w="7402" w:type="dxa"/>
          </w:tcPr>
          <w:p w:rsidR="00082DFF" w:rsidRPr="00082DFF" w:rsidRDefault="002A6194" w:rsidP="00082DFF"/>
        </w:tc>
      </w:tr>
      <w:tr w:rsidR="00912644" w:rsidTr="00E36B13">
        <w:tc>
          <w:tcPr>
            <w:tcW w:w="2943" w:type="dxa"/>
          </w:tcPr>
          <w:p w:rsidR="00082DFF" w:rsidRPr="00082DFF" w:rsidRDefault="002A6194" w:rsidP="00082DFF">
            <w:r w:rsidRPr="00082DFF">
              <w:fldChar w:fldCharType="begin"/>
            </w:r>
            <w:r w:rsidRPr="00082DFF">
              <w:instrText xml:space="preserve"> MACROBUTTON  AdditionalActions Jakelu </w:instrText>
            </w:r>
            <w:r w:rsidRPr="00082DFF">
              <w:fldChar w:fldCharType="end"/>
            </w:r>
          </w:p>
        </w:tc>
        <w:tc>
          <w:tcPr>
            <w:tcW w:w="7402" w:type="dxa"/>
          </w:tcPr>
          <w:p w:rsidR="00082DFF" w:rsidRPr="00082DFF" w:rsidRDefault="002A6194" w:rsidP="00082DFF">
            <w:r>
              <w:t>Liikenne- ja viestintäministeriö</w:t>
            </w:r>
          </w:p>
        </w:tc>
      </w:tr>
      <w:tr w:rsidR="00912644" w:rsidTr="00E36B13">
        <w:tc>
          <w:tcPr>
            <w:tcW w:w="2943" w:type="dxa"/>
          </w:tcPr>
          <w:p w:rsidR="00082DFF" w:rsidRPr="00082DFF" w:rsidRDefault="002A6194" w:rsidP="00082DFF"/>
        </w:tc>
        <w:tc>
          <w:tcPr>
            <w:tcW w:w="7402" w:type="dxa"/>
          </w:tcPr>
          <w:p w:rsidR="00082DFF" w:rsidRPr="00082DFF" w:rsidRDefault="002A6194" w:rsidP="00082DFF"/>
        </w:tc>
      </w:tr>
      <w:tr w:rsidR="00912644" w:rsidTr="00E36B13">
        <w:tc>
          <w:tcPr>
            <w:tcW w:w="2943" w:type="dxa"/>
          </w:tcPr>
          <w:p w:rsidR="00082DFF" w:rsidRPr="00082DFF" w:rsidRDefault="002A6194" w:rsidP="00082DFF">
            <w:r w:rsidRPr="00082DFF">
              <w:fldChar w:fldCharType="begin"/>
            </w:r>
            <w:r w:rsidRPr="00082DFF">
              <w:instrText xml:space="preserve"> MACROBUTTON  AdditionalActions Tiedoksi </w:instrText>
            </w:r>
            <w:r w:rsidRPr="00082DFF">
              <w:fldChar w:fldCharType="end"/>
            </w:r>
          </w:p>
        </w:tc>
        <w:tc>
          <w:tcPr>
            <w:tcW w:w="7402" w:type="dxa"/>
          </w:tcPr>
          <w:p w:rsidR="00082DFF" w:rsidRPr="00AB45D5" w:rsidRDefault="002A6194" w:rsidP="00082DFF">
            <w:pPr>
              <w:rPr>
                <w:lang w:val="fi-FI"/>
              </w:rPr>
            </w:pPr>
            <w:r w:rsidRPr="00AB45D5">
              <w:rPr>
                <w:lang w:val="fi-FI"/>
              </w:rPr>
              <w:t>Sisäministeri Mykkänen</w:t>
            </w:r>
          </w:p>
          <w:p w:rsidR="00AB45D5" w:rsidRPr="00AB45D5" w:rsidRDefault="002A6194" w:rsidP="00082DFF">
            <w:pPr>
              <w:rPr>
                <w:lang w:val="fi-FI"/>
              </w:rPr>
            </w:pPr>
            <w:r w:rsidRPr="00AB45D5">
              <w:rPr>
                <w:lang w:val="fi-FI"/>
              </w:rPr>
              <w:t>Erityisavustajat Anderrson-Bohren, Rautanen</w:t>
            </w:r>
          </w:p>
          <w:p w:rsidR="00AB45D5" w:rsidRDefault="002A6194" w:rsidP="00082DFF">
            <w:pPr>
              <w:rPr>
                <w:lang w:val="fi-FI"/>
              </w:rPr>
            </w:pPr>
            <w:r>
              <w:rPr>
                <w:lang w:val="fi-FI"/>
              </w:rPr>
              <w:t>Poliisiosasto</w:t>
            </w:r>
          </w:p>
          <w:p w:rsidR="00AB45D5" w:rsidRDefault="002A6194" w:rsidP="00082DFF">
            <w:pPr>
              <w:rPr>
                <w:lang w:val="fi-FI"/>
              </w:rPr>
            </w:pPr>
            <w:r>
              <w:rPr>
                <w:lang w:val="fi-FI"/>
              </w:rPr>
              <w:t>Pelastusosasto</w:t>
            </w:r>
          </w:p>
          <w:p w:rsidR="00AB45D5" w:rsidRPr="00AB45D5" w:rsidRDefault="002A6194" w:rsidP="00082DFF">
            <w:pPr>
              <w:rPr>
                <w:lang w:val="fi-FI"/>
              </w:rPr>
            </w:pPr>
            <w:r>
              <w:rPr>
                <w:lang w:val="fi-FI"/>
              </w:rPr>
              <w:t>Rajavartio-osasto</w:t>
            </w:r>
          </w:p>
        </w:tc>
      </w:tr>
    </w:tbl>
    <w:p w:rsidR="00082DFF" w:rsidRPr="0098392F" w:rsidRDefault="002A6194" w:rsidP="0098392F"/>
    <w:sectPr w:rsidR="00082DFF" w:rsidRPr="0098392F" w:rsidSect="00974A00">
      <w:headerReference w:type="default" r:id="rId8"/>
      <w:headerReference w:type="first" r:id="rId9"/>
      <w:footerReference w:type="first" r:id="rId10"/>
      <w:pgSz w:w="11906" w:h="16838" w:code="9"/>
      <w:pgMar w:top="1531" w:right="567" w:bottom="510"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4" w:rsidRDefault="002A6194">
      <w:r>
        <w:separator/>
      </w:r>
    </w:p>
  </w:endnote>
  <w:endnote w:type="continuationSeparator" w:id="0">
    <w:p w:rsidR="002A6194" w:rsidRDefault="002A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082DFF" w:rsidRDefault="002A6194" w:rsidP="00082DFF">
    <w:pPr>
      <w:rPr>
        <w:rFonts w:eastAsia="Calibri"/>
        <w:szCs w:val="22"/>
      </w:rPr>
    </w:pPr>
    <w:r w:rsidRPr="00082DFF">
      <w:rPr>
        <w:rFonts w:eastAsia="Calibri"/>
        <w:noProof/>
        <w:szCs w:val="22"/>
        <w:lang w:eastAsia="fi-FI"/>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ge">
                <wp:posOffset>9496425</wp:posOffset>
              </wp:positionV>
              <wp:extent cx="6120000" cy="0"/>
              <wp:effectExtent l="0" t="0" r="14605" b="19050"/>
              <wp:wrapNone/>
              <wp:docPr id="2" name="Suora yhdysviiva 2"/>
              <wp:cNvGraphicFramePr/>
              <a:graphic xmlns:a="http://schemas.openxmlformats.org/drawingml/2006/main">
                <a:graphicData uri="http://schemas.microsoft.com/office/word/2010/wordprocessingShape">
                  <wps:wsp>
                    <wps:cNvCnPr/>
                    <wps:spPr>
                      <a:xfrm>
                        <a:off x="0" y="0"/>
                        <a:ext cx="6120000" cy="0"/>
                      </a:xfrm>
                      <a:prstGeom prst="line">
                        <a:avLst/>
                      </a:prstGeom>
                      <a:noFill/>
                      <a:ln w="12700">
                        <a:solidFill>
                          <a:srgbClr val="142D55"/>
                        </a:solidFill>
                        <a:miter lim="800000"/>
                      </a:ln>
                      <a:effectLst/>
                    </wps:spPr>
                    <wps:bodyPr/>
                  </wps:wsp>
                </a:graphicData>
              </a:graphic>
              <wp14:sizeRelH relativeFrom="margin">
                <wp14:pctWidth>0</wp14:pctWidth>
              </wp14:sizeRelH>
            </wp:anchor>
          </w:drawing>
        </mc:Choice>
        <mc:Fallback>
          <w:pict>
            <v:line w14:anchorId="47E727F3" id="Suora yhdysviiva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47.75pt" to="481.95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" strokecolor="#142d55" strokeweight="1pt">
              <v:stroke joinstyle="miter"/>
              <w10:wrap anchory="page"/>
            </v:line>
          </w:pict>
        </mc:Fallback>
      </mc:AlternateContent>
    </w:r>
  </w:p>
  <w:p w:rsidR="00082DFF" w:rsidRPr="00082DFF" w:rsidRDefault="002A6194" w:rsidP="00082DFF">
    <w:pPr>
      <w:tabs>
        <w:tab w:val="center" w:pos="4819"/>
        <w:tab w:val="right" w:pos="9638"/>
      </w:tabs>
      <w:rPr>
        <w:rFonts w:eastAsia="Calibri"/>
        <w:szCs w:val="22"/>
      </w:rPr>
    </w:pPr>
    <w:r w:rsidRPr="00082DFF">
      <w:rPr>
        <w:rFonts w:eastAsia="Calibri"/>
        <w:szCs w:val="22"/>
      </w:rPr>
      <w:t>Kirkkokatu 12, Helsinki</w:t>
    </w:r>
  </w:p>
  <w:p w:rsidR="00082DFF" w:rsidRPr="00082DFF" w:rsidRDefault="002A6194" w:rsidP="00082DFF">
    <w:pPr>
      <w:tabs>
        <w:tab w:val="center" w:pos="4819"/>
        <w:tab w:val="right" w:pos="9638"/>
      </w:tabs>
      <w:rPr>
        <w:rFonts w:eastAsia="Calibri"/>
        <w:szCs w:val="22"/>
      </w:rPr>
    </w:pPr>
    <w:r w:rsidRPr="00082DFF">
      <w:rPr>
        <w:rFonts w:eastAsia="Calibri"/>
        <w:szCs w:val="22"/>
      </w:rPr>
      <w:t>PL 26, 00023 Valtioneuvosto</w:t>
    </w:r>
    <w:r w:rsidRPr="00082DFF">
      <w:rPr>
        <w:rFonts w:eastAsia="Calibri"/>
        <w:szCs w:val="22"/>
      </w:rPr>
      <w:br/>
      <w:t>Vaihde 0295 480 171 | kirjaamo@intermin.fi | www.intermin.fi</w:t>
    </w:r>
  </w:p>
  <w:p w:rsidR="00082DFF" w:rsidRDefault="002A619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4" w:rsidRDefault="002A6194">
      <w:r>
        <w:separator/>
      </w:r>
    </w:p>
  </w:footnote>
  <w:footnote w:type="continuationSeparator" w:id="0">
    <w:p w:rsidR="002A6194" w:rsidRDefault="002A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912644" w:rsidTr="00EB6C6D">
      <w:tc>
        <w:tcPr>
          <w:tcW w:w="5222" w:type="dxa"/>
        </w:tcPr>
        <w:p w:rsidR="00A147F3" w:rsidRPr="00770045" w:rsidRDefault="002A6194" w:rsidP="0098392F">
          <w:pPr>
            <w:pStyle w:val="Yltunniste"/>
          </w:pPr>
          <w:r w:rsidRPr="00770045">
            <w:t>Sisäministeriö</w:t>
          </w:r>
        </w:p>
      </w:tc>
      <w:tc>
        <w:tcPr>
          <w:tcW w:w="2608" w:type="dxa"/>
          <w:tcBorders>
            <w:left w:val="nil"/>
          </w:tcBorders>
        </w:tcPr>
        <w:p w:rsidR="00A147F3" w:rsidRPr="00770045" w:rsidRDefault="002A6194" w:rsidP="0098392F">
          <w:pPr>
            <w:pStyle w:val="Yltunniste"/>
          </w:pPr>
        </w:p>
      </w:tc>
      <w:tc>
        <w:tcPr>
          <w:tcW w:w="1463" w:type="dxa"/>
        </w:tcPr>
        <w:p w:rsidR="00A147F3" w:rsidRDefault="002A6194" w:rsidP="0098392F">
          <w:pPr>
            <w:pStyle w:val="Yltunniste"/>
          </w:pPr>
        </w:p>
      </w:tc>
      <w:tc>
        <w:tcPr>
          <w:tcW w:w="1054" w:type="dxa"/>
        </w:tcPr>
        <w:p w:rsidR="00A147F3" w:rsidRDefault="002A6194" w:rsidP="0098392F">
          <w:pPr>
            <w:pStyle w:val="Yltunniste"/>
          </w:pPr>
          <w:r>
            <w:fldChar w:fldCharType="begin"/>
          </w:r>
          <w:r>
            <w:instrText xml:space="preserve"> PAGE   \* MERGEFORMAT </w:instrText>
          </w:r>
          <w:r>
            <w:fldChar w:fldCharType="separate"/>
          </w:r>
          <w:r w:rsidR="006C7C72">
            <w:t>5</w:t>
          </w:r>
          <w:r>
            <w:fldChar w:fldCharType="end"/>
          </w:r>
          <w:r>
            <w:t xml:space="preserve"> (</w:t>
          </w:r>
          <w:r>
            <w:fldChar w:fldCharType="begin"/>
          </w:r>
          <w:r>
            <w:instrText xml:space="preserve"> NUMPAGES   \* MERGEFORMAT </w:instrText>
          </w:r>
          <w:r>
            <w:fldChar w:fldCharType="separate"/>
          </w:r>
          <w:r w:rsidR="006C7C72">
            <w:t>5</w:t>
          </w:r>
          <w:r>
            <w:fldChar w:fldCharType="end"/>
          </w:r>
          <w:r>
            <w:t>)</w:t>
          </w:r>
        </w:p>
      </w:tc>
    </w:tr>
    <w:tr w:rsidR="00912644" w:rsidTr="00EB6C6D">
      <w:trPr>
        <w:trHeight w:val="272"/>
      </w:trPr>
      <w:tc>
        <w:tcPr>
          <w:tcW w:w="5222" w:type="dxa"/>
        </w:tcPr>
        <w:p w:rsidR="00A147F3" w:rsidRPr="002A6CD5" w:rsidRDefault="002A6194" w:rsidP="0098392F">
          <w:pPr>
            <w:pStyle w:val="Yltunniste"/>
          </w:pPr>
        </w:p>
      </w:tc>
      <w:tc>
        <w:tcPr>
          <w:tcW w:w="2608" w:type="dxa"/>
        </w:tcPr>
        <w:p w:rsidR="00A147F3" w:rsidRDefault="002A6194" w:rsidP="0098392F">
          <w:pPr>
            <w:pStyle w:val="Yltunniste"/>
          </w:pPr>
        </w:p>
      </w:tc>
      <w:tc>
        <w:tcPr>
          <w:tcW w:w="2517" w:type="dxa"/>
          <w:gridSpan w:val="2"/>
        </w:tcPr>
        <w:p w:rsidR="00A147F3" w:rsidRDefault="002A6194" w:rsidP="0098392F">
          <w:pPr>
            <w:pStyle w:val="Yltunniste"/>
          </w:pPr>
        </w:p>
      </w:tc>
    </w:tr>
    <w:tr w:rsidR="00912644" w:rsidTr="005E4795">
      <w:trPr>
        <w:trHeight w:val="272"/>
      </w:trPr>
      <w:tc>
        <w:tcPr>
          <w:tcW w:w="5222" w:type="dxa"/>
        </w:tcPr>
        <w:p w:rsidR="00A147F3" w:rsidRDefault="002A6194" w:rsidP="0098392F">
          <w:pPr>
            <w:pStyle w:val="Yltunniste"/>
          </w:pPr>
        </w:p>
      </w:tc>
      <w:tc>
        <w:tcPr>
          <w:tcW w:w="2608" w:type="dxa"/>
        </w:tcPr>
        <w:p w:rsidR="00A147F3" w:rsidRDefault="002A6194" w:rsidP="0098392F">
          <w:pPr>
            <w:pStyle w:val="Yltunniste"/>
          </w:pPr>
        </w:p>
      </w:tc>
      <w:tc>
        <w:tcPr>
          <w:tcW w:w="2517" w:type="dxa"/>
          <w:gridSpan w:val="2"/>
        </w:tcPr>
        <w:p w:rsidR="00A147F3" w:rsidRDefault="002A6194" w:rsidP="0098392F">
          <w:pPr>
            <w:pStyle w:val="Yltunniste"/>
          </w:pPr>
        </w:p>
      </w:tc>
    </w:tr>
    <w:tr w:rsidR="00912644" w:rsidTr="005E4795">
      <w:trPr>
        <w:trHeight w:val="272"/>
      </w:trPr>
      <w:tc>
        <w:tcPr>
          <w:tcW w:w="5222" w:type="dxa"/>
        </w:tcPr>
        <w:p w:rsidR="00A147F3" w:rsidRDefault="002A6194" w:rsidP="0098392F">
          <w:pPr>
            <w:pStyle w:val="Yltunniste"/>
          </w:pPr>
        </w:p>
      </w:tc>
      <w:tc>
        <w:tcPr>
          <w:tcW w:w="2608" w:type="dxa"/>
        </w:tcPr>
        <w:p w:rsidR="00A147F3" w:rsidRDefault="002A6194" w:rsidP="0098392F">
          <w:pPr>
            <w:pStyle w:val="Yltunniste"/>
          </w:pPr>
        </w:p>
      </w:tc>
      <w:tc>
        <w:tcPr>
          <w:tcW w:w="2517" w:type="dxa"/>
          <w:gridSpan w:val="2"/>
        </w:tcPr>
        <w:p w:rsidR="00A147F3" w:rsidRDefault="002A6194" w:rsidP="0098392F">
          <w:pPr>
            <w:pStyle w:val="Yltunniste"/>
          </w:pPr>
        </w:p>
      </w:tc>
    </w:tr>
  </w:tbl>
  <w:p w:rsidR="00D64AB2" w:rsidRDefault="002A6194" w:rsidP="009839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Default="002A6194" w:rsidP="0098392F">
    <w:pPr>
      <w:pStyle w:val="Yltunniste"/>
    </w:pPr>
    <w:r>
      <w:ptab w:relativeTo="margin" w:alignment="right" w:leader="none"/>
    </w:r>
    <w:r>
      <w:fldChar w:fldCharType="begin"/>
    </w:r>
    <w:r>
      <w:instrText xml:space="preserve"> PAGE   \* MERGEFORMAT </w:instrText>
    </w:r>
    <w:r>
      <w:fldChar w:fldCharType="separate"/>
    </w:r>
    <w:r w:rsidR="006C7C72">
      <w:t>1</w:t>
    </w:r>
    <w:r>
      <w:fldChar w:fldCharType="end"/>
    </w:r>
    <w:r>
      <w:t xml:space="preserve"> (</w:t>
    </w:r>
    <w:r>
      <w:fldChar w:fldCharType="begin"/>
    </w:r>
    <w:r>
      <w:instrText xml:space="preserve"> NUMPAGES   \* MERGEFORMAT </w:instrText>
    </w:r>
    <w:r>
      <w:fldChar w:fldCharType="separate"/>
    </w:r>
    <w:r w:rsidR="006C7C72">
      <w:t>5</w:t>
    </w:r>
    <w:r>
      <w:fldChar w:fldCharType="end"/>
    </w:r>
    <w:r>
      <w:t>)</w:t>
    </w:r>
    <w:r>
      <w:tab/>
    </w:r>
    <w:r>
      <w:tab/>
    </w:r>
    <w:r>
      <w:tab/>
    </w:r>
    <w:r>
      <w:tab/>
    </w:r>
  </w:p>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912644" w:rsidTr="00082DFF">
      <w:trPr>
        <w:trHeight w:val="182"/>
      </w:trPr>
      <w:tc>
        <w:tcPr>
          <w:tcW w:w="2268" w:type="dxa"/>
        </w:tcPr>
        <w:p w:rsidR="00082DFF" w:rsidRPr="00082DFF" w:rsidRDefault="002A6194" w:rsidP="00082DFF">
          <w:pPr>
            <w:rPr>
              <w:rFonts w:eastAsia="Cambria"/>
            </w:rPr>
          </w:pPr>
          <w:r w:rsidRPr="00082DFF">
            <w:rPr>
              <w:rFonts w:eastAsia="Cambria"/>
            </w:rPr>
            <w:fldChar w:fldCharType="begin"/>
          </w:r>
          <w:r w:rsidRPr="00082DFF">
            <w:rPr>
              <w:rFonts w:eastAsia="Cambria"/>
            </w:rPr>
            <w:instrText xml:space="preserve"> DOCPROPERTY  sm_asiakirjatyyppi  \* MERGEFORMAT </w:instrText>
          </w:r>
          <w:r w:rsidRPr="00082DFF">
            <w:rPr>
              <w:rFonts w:eastAsia="Cambria"/>
            </w:rPr>
            <w:fldChar w:fldCharType="separate"/>
          </w:r>
          <w:r w:rsidRPr="00082DFF">
            <w:rPr>
              <w:rFonts w:eastAsia="Cambria"/>
            </w:rPr>
            <w:t>Lausunto</w:t>
          </w:r>
          <w:r w:rsidRPr="00082DFF">
            <w:rPr>
              <w:rFonts w:eastAsia="Cambria"/>
            </w:rPr>
            <w:fldChar w:fldCharType="end"/>
          </w:r>
        </w:p>
      </w:tc>
      <w:tc>
        <w:tcPr>
          <w:tcW w:w="2268" w:type="dxa"/>
        </w:tcPr>
        <w:p w:rsidR="00082DFF" w:rsidRPr="00082DFF" w:rsidRDefault="002A6194" w:rsidP="00082DFF">
          <w:pPr>
            <w:rPr>
              <w:rFonts w:eastAsia="Cambria"/>
            </w:rPr>
          </w:pPr>
          <w:r w:rsidRPr="00082DFF">
            <w:rPr>
              <w:rFonts w:eastAsia="Cambria"/>
            </w:rPr>
            <w:fldChar w:fldCharType="begin"/>
          </w:r>
          <w:r w:rsidRPr="00082DFF">
            <w:rPr>
              <w:rFonts w:eastAsia="Cambria"/>
            </w:rPr>
            <w:instrText xml:space="preserve"> DOCPROPERTY  sm_id  \* MERGEFORMAT </w:instrText>
          </w:r>
          <w:r w:rsidRPr="00082DFF">
            <w:rPr>
              <w:rFonts w:eastAsia="Cambria"/>
            </w:rPr>
            <w:fldChar w:fldCharType="separate"/>
          </w:r>
          <w:r w:rsidRPr="00082DFF">
            <w:rPr>
              <w:rFonts w:eastAsia="Cambria"/>
            </w:rPr>
            <w:t>SM1823690</w:t>
          </w:r>
          <w:r w:rsidRPr="00082DFF">
            <w:rPr>
              <w:rFonts w:eastAsia="Cambria"/>
            </w:rPr>
            <w:fldChar w:fldCharType="end"/>
          </w:r>
        </w:p>
      </w:tc>
    </w:tr>
    <w:tr w:rsidR="00912644" w:rsidTr="00082DFF">
      <w:tc>
        <w:tcPr>
          <w:tcW w:w="2268" w:type="dxa"/>
        </w:tcPr>
        <w:p w:rsidR="00082DFF" w:rsidRPr="00082DFF" w:rsidRDefault="002A6194" w:rsidP="00082DFF">
          <w:pPr>
            <w:rPr>
              <w:rFonts w:eastAsia="Cambria"/>
            </w:rPr>
          </w:pPr>
        </w:p>
      </w:tc>
      <w:tc>
        <w:tcPr>
          <w:tcW w:w="2268" w:type="dxa"/>
        </w:tcPr>
        <w:p w:rsidR="00082DFF" w:rsidRPr="00082DFF" w:rsidRDefault="002A6194" w:rsidP="00082DFF">
          <w:pPr>
            <w:rPr>
              <w:rFonts w:eastAsia="Cambria"/>
            </w:rPr>
          </w:pPr>
          <w:r w:rsidRPr="00082DFF">
            <w:rPr>
              <w:rFonts w:eastAsia="Cambria"/>
            </w:rPr>
            <w:fldChar w:fldCharType="begin"/>
          </w:r>
          <w:r w:rsidRPr="00082DFF">
            <w:rPr>
              <w:rFonts w:eastAsia="Cambria"/>
            </w:rPr>
            <w:instrText xml:space="preserve"> DOCPROPERTY  sm_asiaryhmä  \* MERGEFORMAT </w:instrText>
          </w:r>
          <w:r w:rsidRPr="00082DFF">
            <w:rPr>
              <w:rFonts w:eastAsia="Cambria"/>
            </w:rPr>
            <w:fldChar w:fldCharType="separate"/>
          </w:r>
          <w:r w:rsidRPr="00082DFF">
            <w:rPr>
              <w:rFonts w:eastAsia="Cambria"/>
            </w:rPr>
            <w:t>00.02.04</w:t>
          </w:r>
          <w:r w:rsidRPr="00082DFF">
            <w:rPr>
              <w:rFonts w:eastAsia="Cambria"/>
            </w:rPr>
            <w:fldChar w:fldCharType="end"/>
          </w:r>
        </w:p>
      </w:tc>
    </w:tr>
    <w:tr w:rsidR="00912644" w:rsidTr="00082DFF">
      <w:tc>
        <w:tcPr>
          <w:tcW w:w="2268" w:type="dxa"/>
        </w:tcPr>
        <w:p w:rsidR="00082DFF" w:rsidRPr="00082DFF" w:rsidRDefault="002A6194" w:rsidP="00082DFF">
          <w:pPr>
            <w:rPr>
              <w:rFonts w:eastAsia="Cambria"/>
            </w:rPr>
          </w:pPr>
          <w:r w:rsidRPr="00082DFF">
            <w:rPr>
              <w:rFonts w:eastAsia="Cambria"/>
            </w:rPr>
            <w:fldChar w:fldCharType="begin"/>
          </w:r>
          <w:r w:rsidRPr="00082DFF">
            <w:rPr>
              <w:rFonts w:eastAsia="Cambria"/>
            </w:rPr>
            <w:instrText xml:space="preserve"> DOCPROPERTY  sm_laatimispvm  \* MERGEFORMAT </w:instrText>
          </w:r>
          <w:r w:rsidRPr="00082DFF">
            <w:rPr>
              <w:rFonts w:eastAsia="Cambria"/>
            </w:rPr>
            <w:fldChar w:fldCharType="separate"/>
          </w:r>
          <w:r w:rsidRPr="00082DFF">
            <w:rPr>
              <w:rFonts w:eastAsia="Cambria"/>
            </w:rPr>
            <w:t>07.08.2018</w:t>
          </w:r>
          <w:r w:rsidRPr="00082DFF">
            <w:rPr>
              <w:rFonts w:eastAsia="Cambria"/>
            </w:rPr>
            <w:fldChar w:fldCharType="end"/>
          </w:r>
        </w:p>
      </w:tc>
      <w:tc>
        <w:tcPr>
          <w:tcW w:w="2268" w:type="dxa"/>
        </w:tcPr>
        <w:p w:rsidR="00082DFF" w:rsidRPr="00082DFF" w:rsidRDefault="002A6194" w:rsidP="00082DFF">
          <w:pPr>
            <w:rPr>
              <w:rFonts w:eastAsia="Cambria"/>
            </w:rPr>
          </w:pPr>
          <w:r w:rsidRPr="00082DFF">
            <w:rPr>
              <w:rFonts w:eastAsia="Cambria"/>
            </w:rPr>
            <w:fldChar w:fldCharType="begin"/>
          </w:r>
          <w:r w:rsidRPr="00082DFF">
            <w:rPr>
              <w:rFonts w:eastAsia="Cambria"/>
            </w:rPr>
            <w:instrText xml:space="preserve"> DOCPROPERTY  sm_diaarinro  \* MERGEFORMAT </w:instrText>
          </w:r>
          <w:r w:rsidRPr="00082DFF">
            <w:rPr>
              <w:rFonts w:eastAsia="Cambria"/>
            </w:rPr>
            <w:fldChar w:fldCharType="separate"/>
          </w:r>
          <w:r w:rsidRPr="00082DFF">
            <w:rPr>
              <w:rFonts w:eastAsia="Cambria"/>
            </w:rPr>
            <w:t>SMDno-2018-1295</w:t>
          </w:r>
          <w:r w:rsidRPr="00082DFF">
            <w:rPr>
              <w:rFonts w:eastAsia="Cambria"/>
            </w:rPr>
            <w:fldChar w:fldCharType="end"/>
          </w:r>
        </w:p>
      </w:tc>
    </w:tr>
  </w:tbl>
  <w:p w:rsidR="00082DFF" w:rsidRDefault="002A6194" w:rsidP="0098392F">
    <w:pPr>
      <w:pStyle w:val="Yltunniste"/>
    </w:pPr>
  </w:p>
  <w:p w:rsidR="00082DFF" w:rsidRDefault="002A6194" w:rsidP="0098392F">
    <w:pPr>
      <w:pStyle w:val="Yltunniste"/>
    </w:pPr>
    <w:r>
      <w:tab/>
    </w:r>
    <w:r>
      <w:tab/>
    </w:r>
    <w:r>
      <w:tab/>
    </w:r>
    <w:r>
      <w:tab/>
    </w:r>
  </w:p>
  <w:p w:rsidR="00082DFF" w:rsidRDefault="002A6194" w:rsidP="0098392F">
    <w:pPr>
      <w:pStyle w:val="Yltunniste"/>
    </w:pPr>
  </w:p>
  <w:p w:rsidR="002723D0" w:rsidRDefault="002A6194" w:rsidP="0098392F">
    <w:pPr>
      <w:pStyle w:val="Yltunniste"/>
    </w:pPr>
    <w:r>
      <w:rPr>
        <w:rFonts w:eastAsiaTheme="majorEastAsia"/>
        <w:lang w:eastAsia="fi-FI"/>
      </w:rPr>
      <w:drawing>
        <wp:anchor distT="0" distB="0" distL="114300" distR="114300" simplePos="0" relativeHeight="251658240" behindDoc="1" locked="0" layoutInCell="1" allowOverlap="1">
          <wp:simplePos x="0" y="0"/>
          <wp:positionH relativeFrom="page">
            <wp:posOffset>723900</wp:posOffset>
          </wp:positionH>
          <wp:positionV relativeFrom="page">
            <wp:posOffset>476250</wp:posOffset>
          </wp:positionV>
          <wp:extent cx="2019300" cy="87058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23421A62"/>
    <w:styleLink w:val="Luettelomerkit"/>
    <w:lvl w:ilvl="0">
      <w:start w:val="1"/>
      <w:numFmt w:val="bullet"/>
      <w:pStyle w:val="Merkittyluettelo"/>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44"/>
    <w:rsid w:val="002A6194"/>
    <w:rsid w:val="006C7C72"/>
    <w:rsid w:val="00912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325C1-1079-4F19-AF60-5A8512B0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Viitetiedot"/>
    <w:qFormat/>
    <w:rsid w:val="00C43D2B"/>
    <w:pPr>
      <w:tabs>
        <w:tab w:val="left" w:pos="851"/>
        <w:tab w:val="left" w:pos="1304"/>
        <w:tab w:val="left" w:pos="2608"/>
        <w:tab w:val="left" w:pos="3912"/>
      </w:tabs>
    </w:pPr>
    <w:rPr>
      <w:rFonts w:ascii="Calibri" w:hAnsi="Calibri" w:cs="Calibri"/>
    </w:rPr>
  </w:style>
  <w:style w:type="paragraph" w:styleId="Otsikko1">
    <w:name w:val="heading 1"/>
    <w:next w:val="Leipteksti"/>
    <w:link w:val="Otsikko1Char"/>
    <w:uiPriority w:val="9"/>
    <w:qFormat/>
    <w:rsid w:val="000A2BDA"/>
    <w:pPr>
      <w:keepNext/>
      <w:keepLines/>
      <w:spacing w:before="240" w:after="240"/>
      <w:ind w:right="2835"/>
      <w:outlineLvl w:val="0"/>
    </w:pPr>
    <w:rPr>
      <w:rFonts w:ascii="Cambria" w:eastAsiaTheme="majorEastAsia" w:hAnsi="Cambria" w:cstheme="majorBidi"/>
      <w:b/>
      <w:bCs/>
      <w:sz w:val="24"/>
      <w:szCs w:val="28"/>
    </w:rPr>
  </w:style>
  <w:style w:type="paragraph" w:styleId="Otsikko2">
    <w:name w:val="heading 2"/>
    <w:basedOn w:val="Otsikko1"/>
    <w:next w:val="Leipteksti"/>
    <w:link w:val="Otsikko2Char"/>
    <w:uiPriority w:val="9"/>
    <w:qFormat/>
    <w:rsid w:val="00C5670F"/>
    <w:pPr>
      <w:spacing w:before="0" w:after="120"/>
      <w:outlineLvl w:val="1"/>
    </w:pPr>
    <w:rPr>
      <w:bCs w:val="0"/>
      <w:sz w:val="20"/>
      <w:szCs w:val="26"/>
    </w:rPr>
  </w:style>
  <w:style w:type="paragraph" w:styleId="Otsikko3">
    <w:name w:val="heading 3"/>
    <w:basedOn w:val="Normaali"/>
    <w:next w:val="Leipteksti"/>
    <w:link w:val="Otsikko3Char"/>
    <w:uiPriority w:val="9"/>
    <w:qFormat/>
    <w:rsid w:val="00C52939"/>
    <w:pPr>
      <w:keepNext/>
      <w:keepLines/>
      <w:spacing w:before="120"/>
      <w:ind w:right="2835"/>
      <w:outlineLvl w:val="2"/>
    </w:pPr>
    <w:rPr>
      <w:rFonts w:ascii="Cambria" w:eastAsiaTheme="majorEastAsia" w:hAnsi="Cambria" w:cstheme="majorBidi"/>
      <w:bCs/>
      <w:sz w:val="24"/>
    </w:rPr>
  </w:style>
  <w:style w:type="paragraph" w:styleId="Otsikko4">
    <w:name w:val="heading 4"/>
    <w:basedOn w:val="Normaali"/>
    <w:next w:val="Leipteksti"/>
    <w:link w:val="Otsikko4Char"/>
    <w:uiPriority w:val="9"/>
    <w:rsid w:val="00A147F3"/>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A147F3"/>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A147F3"/>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A147F3"/>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A147F3"/>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A147F3"/>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47F3"/>
    <w:rPr>
      <w:rFonts w:ascii="Arial" w:hAnsi="Arial"/>
      <w:noProof/>
    </w:rPr>
  </w:style>
  <w:style w:type="character" w:customStyle="1" w:styleId="YltunnisteChar">
    <w:name w:val="Ylätunniste Char"/>
    <w:basedOn w:val="Kappaleenoletusfontti"/>
    <w:link w:val="Yltunniste"/>
    <w:uiPriority w:val="99"/>
    <w:rsid w:val="00A147F3"/>
    <w:rPr>
      <w:rFonts w:ascii="Arial" w:hAnsi="Arial"/>
      <w:noProof/>
      <w:sz w:val="20"/>
      <w:szCs w:val="18"/>
    </w:rPr>
  </w:style>
  <w:style w:type="paragraph" w:styleId="Alatunniste">
    <w:name w:val="footer"/>
    <w:basedOn w:val="Normaali"/>
    <w:link w:val="AlatunnisteChar"/>
    <w:uiPriority w:val="99"/>
    <w:unhideWhenUsed/>
    <w:rsid w:val="00A147F3"/>
    <w:rPr>
      <w:rFonts w:ascii="Arial" w:hAnsi="Arial"/>
      <w:sz w:val="16"/>
    </w:rPr>
  </w:style>
  <w:style w:type="character" w:customStyle="1" w:styleId="AlatunnisteChar">
    <w:name w:val="Alatunniste Char"/>
    <w:basedOn w:val="Kappaleenoletusfontti"/>
    <w:link w:val="Alatunniste"/>
    <w:uiPriority w:val="99"/>
    <w:rsid w:val="00A147F3"/>
    <w:rPr>
      <w:rFonts w:ascii="Arial" w:hAnsi="Arial"/>
      <w:sz w:val="16"/>
      <w:szCs w:val="18"/>
    </w:rPr>
  </w:style>
  <w:style w:type="table" w:styleId="TaulukkoRuudukko">
    <w:name w:val="Table Grid"/>
    <w:basedOn w:val="Normaalitaulukko"/>
    <w:uiPriority w:val="59"/>
    <w:rsid w:val="00A147F3"/>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C5670F"/>
    <w:pPr>
      <w:numPr>
        <w:numId w:val="9"/>
      </w:numPr>
      <w:spacing w:after="240"/>
      <w:contextualSpacing/>
    </w:pPr>
  </w:style>
  <w:style w:type="paragraph" w:styleId="Numeroituluettelo">
    <w:name w:val="List Number"/>
    <w:basedOn w:val="Normaali"/>
    <w:uiPriority w:val="99"/>
    <w:rsid w:val="00A147F3"/>
    <w:pPr>
      <w:numPr>
        <w:numId w:val="10"/>
      </w:numPr>
      <w:spacing w:after="240"/>
      <w:contextualSpacing/>
    </w:pPr>
  </w:style>
  <w:style w:type="character" w:styleId="Paikkamerkkiteksti">
    <w:name w:val="Placeholder Text"/>
    <w:basedOn w:val="Kappaleenoletusfontti"/>
    <w:uiPriority w:val="99"/>
    <w:semiHidden/>
    <w:rsid w:val="00A147F3"/>
    <w:rPr>
      <w:color w:val="auto"/>
    </w:rPr>
  </w:style>
  <w:style w:type="character" w:customStyle="1" w:styleId="Otsikko1Char">
    <w:name w:val="Otsikko 1 Char"/>
    <w:basedOn w:val="Kappaleenoletusfontti"/>
    <w:link w:val="Otsikko1"/>
    <w:uiPriority w:val="9"/>
    <w:rsid w:val="000A2BDA"/>
    <w:rPr>
      <w:rFonts w:ascii="Cambria" w:eastAsiaTheme="majorEastAsia" w:hAnsi="Cambria" w:cstheme="majorBidi"/>
      <w:b/>
      <w:bCs/>
      <w:sz w:val="24"/>
      <w:szCs w:val="28"/>
    </w:rPr>
  </w:style>
  <w:style w:type="paragraph" w:styleId="Sisllysluettelonotsikko">
    <w:name w:val="TOC Heading"/>
    <w:next w:val="Normaali"/>
    <w:uiPriority w:val="39"/>
    <w:rsid w:val="00A147F3"/>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072D8C"/>
    <w:rPr>
      <w:szCs w:val="18"/>
    </w:rPr>
    <w:tblPr/>
  </w:style>
  <w:style w:type="paragraph" w:styleId="Seliteteksti">
    <w:name w:val="Balloon Text"/>
    <w:basedOn w:val="Normaali"/>
    <w:link w:val="SelitetekstiChar"/>
    <w:uiPriority w:val="99"/>
    <w:semiHidden/>
    <w:unhideWhenUsed/>
    <w:rsid w:val="00A147F3"/>
    <w:rPr>
      <w:rFonts w:ascii="Tahoma" w:hAnsi="Tahoma" w:cs="Tahoma"/>
      <w:sz w:val="16"/>
      <w:szCs w:val="16"/>
    </w:rPr>
  </w:style>
  <w:style w:type="character" w:customStyle="1" w:styleId="SelitetekstiChar">
    <w:name w:val="Seliteteksti Char"/>
    <w:basedOn w:val="Kappaleenoletusfontti"/>
    <w:link w:val="Seliteteksti"/>
    <w:uiPriority w:val="99"/>
    <w:semiHidden/>
    <w:rsid w:val="00A147F3"/>
    <w:rPr>
      <w:rFonts w:ascii="Tahoma" w:hAnsi="Tahoma" w:cs="Tahoma"/>
      <w:sz w:val="16"/>
      <w:szCs w:val="16"/>
    </w:rPr>
  </w:style>
  <w:style w:type="paragraph" w:styleId="Otsikko">
    <w:name w:val="Title"/>
    <w:basedOn w:val="Normaali"/>
    <w:next w:val="Leipteksti"/>
    <w:link w:val="OtsikkoChar"/>
    <w:uiPriority w:val="10"/>
    <w:rsid w:val="00A147F3"/>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A147F3"/>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745E35"/>
    <w:pPr>
      <w:spacing w:after="120"/>
      <w:ind w:left="2608" w:right="567"/>
    </w:pPr>
  </w:style>
  <w:style w:type="character" w:customStyle="1" w:styleId="LeiptekstiChar">
    <w:name w:val="Leipäteksti Char"/>
    <w:basedOn w:val="Kappaleenoletusfontti"/>
    <w:link w:val="Leipteksti"/>
    <w:uiPriority w:val="1"/>
    <w:rsid w:val="00745E35"/>
    <w:rPr>
      <w:rFonts w:ascii="Calibri" w:hAnsi="Calibri" w:cs="Calibri"/>
    </w:rPr>
  </w:style>
  <w:style w:type="paragraph" w:styleId="Eivli">
    <w:name w:val="No Spacing"/>
    <w:uiPriority w:val="2"/>
    <w:rsid w:val="00A147F3"/>
    <w:pPr>
      <w:ind w:left="2608"/>
    </w:pPr>
    <w:rPr>
      <w:sz w:val="18"/>
      <w:szCs w:val="18"/>
    </w:rPr>
  </w:style>
  <w:style w:type="character" w:customStyle="1" w:styleId="Otsikko2Char">
    <w:name w:val="Otsikko 2 Char"/>
    <w:basedOn w:val="Kappaleenoletusfontti"/>
    <w:link w:val="Otsikko2"/>
    <w:uiPriority w:val="9"/>
    <w:rsid w:val="00C5670F"/>
    <w:rPr>
      <w:rFonts w:ascii="Cambria" w:eastAsiaTheme="majorEastAsia" w:hAnsi="Cambria" w:cstheme="majorBidi"/>
      <w:b/>
      <w:szCs w:val="26"/>
    </w:rPr>
  </w:style>
  <w:style w:type="character" w:customStyle="1" w:styleId="Otsikko3Char">
    <w:name w:val="Otsikko 3 Char"/>
    <w:basedOn w:val="Kappaleenoletusfontti"/>
    <w:link w:val="Otsikko3"/>
    <w:uiPriority w:val="9"/>
    <w:rsid w:val="00C5670F"/>
    <w:rPr>
      <w:rFonts w:ascii="Cambria" w:eastAsiaTheme="majorEastAsia" w:hAnsi="Cambria" w:cstheme="majorBidi"/>
      <w:bCs/>
      <w:sz w:val="24"/>
    </w:rPr>
  </w:style>
  <w:style w:type="character" w:customStyle="1" w:styleId="Otsikko4Char">
    <w:name w:val="Otsikko 4 Char"/>
    <w:basedOn w:val="Kappaleenoletusfontti"/>
    <w:link w:val="Otsikko4"/>
    <w:uiPriority w:val="9"/>
    <w:rsid w:val="00A147F3"/>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A147F3"/>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A147F3"/>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A147F3"/>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A147F3"/>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A147F3"/>
    <w:rPr>
      <w:rFonts w:asciiTheme="majorHAnsi" w:eastAsiaTheme="majorEastAsia" w:hAnsiTheme="majorHAnsi" w:cstheme="majorBidi"/>
      <w:iCs/>
      <w:sz w:val="18"/>
      <w:szCs w:val="20"/>
    </w:rPr>
  </w:style>
  <w:style w:type="numbering" w:customStyle="1" w:styleId="Luettelomerkit">
    <w:name w:val="Luettelomerkit"/>
    <w:uiPriority w:val="99"/>
    <w:rsid w:val="00A147F3"/>
    <w:pPr>
      <w:numPr>
        <w:numId w:val="3"/>
      </w:numPr>
    </w:pPr>
  </w:style>
  <w:style w:type="numbering" w:customStyle="1" w:styleId="Luettelonumerot">
    <w:name w:val="Luettelonumerot"/>
    <w:uiPriority w:val="99"/>
    <w:rsid w:val="00A147F3"/>
    <w:pPr>
      <w:numPr>
        <w:numId w:val="4"/>
      </w:numPr>
    </w:pPr>
  </w:style>
  <w:style w:type="numbering" w:customStyle="1" w:styleId="Numeroituotsikointi">
    <w:name w:val="Numeroitu otsikointi"/>
    <w:uiPriority w:val="99"/>
    <w:rsid w:val="00A147F3"/>
    <w:pPr>
      <w:numPr>
        <w:numId w:val="5"/>
      </w:numPr>
    </w:pPr>
  </w:style>
  <w:style w:type="paragraph" w:customStyle="1" w:styleId="Sivuotsikko">
    <w:name w:val="Sivuotsikko"/>
    <w:basedOn w:val="Leipteksti"/>
    <w:next w:val="Leipteksti"/>
    <w:link w:val="SivuotsikkoChar"/>
    <w:uiPriority w:val="2"/>
    <w:rsid w:val="00A147F3"/>
    <w:pPr>
      <w:ind w:hanging="2608"/>
    </w:pPr>
  </w:style>
  <w:style w:type="character" w:customStyle="1" w:styleId="SivuotsikkoChar">
    <w:name w:val="Sivuotsikko Char"/>
    <w:basedOn w:val="LeiptekstiChar"/>
    <w:link w:val="Sivuotsikko"/>
    <w:uiPriority w:val="2"/>
    <w:rsid w:val="00A147F3"/>
    <w:rPr>
      <w:rFonts w:ascii="Calibri" w:hAnsi="Calibri" w:cs="Calibri"/>
      <w:sz w:val="18"/>
      <w:szCs w:val="18"/>
    </w:rPr>
  </w:style>
  <w:style w:type="paragraph" w:styleId="Luettelokappale">
    <w:name w:val="List Paragraph"/>
    <w:basedOn w:val="Normaali"/>
    <w:uiPriority w:val="34"/>
    <w:semiHidden/>
    <w:qFormat/>
    <w:rsid w:val="00A147F3"/>
    <w:pPr>
      <w:ind w:left="720"/>
      <w:contextualSpacing/>
    </w:pPr>
  </w:style>
  <w:style w:type="paragraph" w:customStyle="1" w:styleId="Vastaanottajatiedot">
    <w:name w:val="Vastaanottajatiedot"/>
    <w:basedOn w:val="Normaali"/>
    <w:rsid w:val="00A147F3"/>
  </w:style>
  <w:style w:type="table" w:customStyle="1" w:styleId="TaulukkoRuudukko1">
    <w:name w:val="Taulukko Ruudukko1"/>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AB4A-74A1-4E51-8F99-C0A0B7A0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14712</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Pennala Riikka (VNK)</cp:lastModifiedBy>
  <cp:revision>2</cp:revision>
  <dcterms:created xsi:type="dcterms:W3CDTF">2018-08-08T08:38:00Z</dcterms:created>
  <dcterms:modified xsi:type="dcterms:W3CDTF">2018-08-08T08:38:00Z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08.08.2018 klo 10:18.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SMDno-2018-1295</vt:lpwstr>
  </property>
  <property fmtid="{D5CDD505-2E9C-101B-9397-08002B2CF9AE}" pid="6" name="sm_id">
    <vt:lpwstr>SM1823690</vt:lpwstr>
  </property>
  <property fmtid="{D5CDD505-2E9C-101B-9397-08002B2CF9AE}" pid="7" name="sm_käsittelyluokka">
    <vt:lpwstr/>
  </property>
  <property fmtid="{D5CDD505-2E9C-101B-9397-08002B2CF9AE}" pid="8" name="sm_laatija">
    <vt:lpwstr>Miia Lehmus-Niemi</vt:lpwstr>
  </property>
  <property fmtid="{D5CDD505-2E9C-101B-9397-08002B2CF9AE}" pid="9" name="sm_laatimispvm">
    <vt:lpwstr>07.08.2018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Sisäministeriön lausunto hallituksen esityksestä vesiliikennelaiksi ja eräiksi siihen liittyviksi laeiksi</vt:lpwstr>
  </property>
  <property fmtid="{D5CDD505-2E9C-101B-9397-08002B2CF9AE}" pid="15" name="sm_pvm">
    <vt:lpwstr>08.08.2018</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