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45" w:rsidRDefault="00224445" w:rsidP="00DF6E86">
      <w:bookmarkStart w:id="0" w:name="_GoBack"/>
      <w:bookmarkEnd w:id="0"/>
    </w:p>
    <w:p w:rsidR="00DF6E86" w:rsidRPr="00CF438D" w:rsidRDefault="00495F14" w:rsidP="00DF6E86">
      <w:r>
        <w:t>Ympäristö</w:t>
      </w:r>
      <w:r w:rsidR="004119E9">
        <w:t>ministeriö</w:t>
      </w:r>
    </w:p>
    <w:p w:rsidR="00DF6E86" w:rsidRDefault="00711D90" w:rsidP="00495F14">
      <w:r>
        <w:t>Rakennetun ympäristön osasto</w:t>
      </w:r>
    </w:p>
    <w:p w:rsidR="00711D90" w:rsidRPr="00CF438D" w:rsidRDefault="00711D90" w:rsidP="00495F14">
      <w:r>
        <w:t>Lähiympäristö- ja asuminen</w:t>
      </w:r>
    </w:p>
    <w:p w:rsidR="00B33957" w:rsidRDefault="00B33957" w:rsidP="00DC064E"/>
    <w:p w:rsidR="00B33957" w:rsidRDefault="00B33957" w:rsidP="00DC064E"/>
    <w:p w:rsidR="00B33957" w:rsidRDefault="00B33957" w:rsidP="00DC064E"/>
    <w:p w:rsidR="00B33957" w:rsidRDefault="00B33957" w:rsidP="00DC064E"/>
    <w:p w:rsidR="00DC064E" w:rsidRDefault="00711D90" w:rsidP="00DC064E">
      <w:r>
        <w:t>Viite: Lausuntopyyntönne 23.3.2016 YM003:00/2016</w:t>
      </w:r>
    </w:p>
    <w:p w:rsidR="00DF6E86" w:rsidRPr="00CF438D" w:rsidRDefault="00DF6E86" w:rsidP="00DF6E86"/>
    <w:sdt>
      <w:sdtPr>
        <w:alias w:val="Otsikko"/>
        <w:tag w:val=""/>
        <w:id w:val="2083794290"/>
        <w:placeholder>
          <w:docPart w:val="2866AA2CE1B24FD2A158779F8A13C6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A75E14" w:rsidP="00704830">
          <w:pPr>
            <w:pStyle w:val="Otsikko"/>
          </w:pPr>
          <w:r>
            <w:t>Lausunto luonnoksesta</w:t>
          </w:r>
          <w:r w:rsidR="00AE3AE8">
            <w:t>, joka koskee lakia asuinrakennu</w:t>
          </w:r>
          <w:r w:rsidR="00AE3AE8">
            <w:t>s</w:t>
          </w:r>
          <w:r w:rsidR="00AE3AE8">
            <w:t>ten ja asuntojen k</w:t>
          </w:r>
          <w:r w:rsidR="009D12F8">
            <w:t>orjausavustu</w:t>
          </w:r>
          <w:r w:rsidR="00AE3AE8">
            <w:t>ksista</w:t>
          </w:r>
        </w:p>
      </w:sdtContent>
    </w:sdt>
    <w:p w:rsidR="00A75E14" w:rsidRDefault="00A75E14" w:rsidP="001A7EE8">
      <w:pPr>
        <w:pStyle w:val="Leipteksti"/>
      </w:pPr>
    </w:p>
    <w:p w:rsidR="00AE3AE8" w:rsidRDefault="00AE3AE8" w:rsidP="00AE3AE8">
      <w:pPr>
        <w:pStyle w:val="Leipteksti"/>
      </w:pPr>
      <w:r>
        <w:t xml:space="preserve">Ympäristöministeriö pyytää lausuntoa luonnoksesta </w:t>
      </w:r>
      <w:r w:rsidR="00464BB1">
        <w:t xml:space="preserve">asuinrakennusten ja asuntojen </w:t>
      </w:r>
      <w:r>
        <w:t>korjau</w:t>
      </w:r>
      <w:r>
        <w:t>s</w:t>
      </w:r>
      <w:r>
        <w:t>avustuslaiksi. Tarkoituksena on kumota nykyinen laki asuntojen korjaus-, energia- ja tervey</w:t>
      </w:r>
      <w:r>
        <w:t>s</w:t>
      </w:r>
      <w:r>
        <w:t xml:space="preserve">haitta-avustuksista ja ottaa käyttöön uusi avustus, joka kohdistuu </w:t>
      </w:r>
      <w:r w:rsidR="00D979C5">
        <w:t xml:space="preserve">hissien rakentamisen ohella </w:t>
      </w:r>
      <w:r>
        <w:t xml:space="preserve">ikääntyvän väestön kotona asumisen tukemiseen. </w:t>
      </w:r>
      <w:r w:rsidR="00D979C5">
        <w:t>Sisällöllisten tavoitteen ohella l</w:t>
      </w:r>
      <w:r>
        <w:t>akiuudistu</w:t>
      </w:r>
      <w:r>
        <w:t>k</w:t>
      </w:r>
      <w:r>
        <w:t>sen t</w:t>
      </w:r>
      <w:r w:rsidR="00D979C5">
        <w:t>ulee väh</w:t>
      </w:r>
      <w:r>
        <w:t>entää kuntien tehtä</w:t>
      </w:r>
      <w:r w:rsidR="00D979C5">
        <w:t>v</w:t>
      </w:r>
      <w:r w:rsidR="00464BB1">
        <w:t>iä avustusprosessissa ja siten säästää kuntien kustannuksia.</w:t>
      </w:r>
      <w:r w:rsidR="00D979C5">
        <w:t xml:space="preserve"> </w:t>
      </w:r>
    </w:p>
    <w:p w:rsidR="00AE3AE8" w:rsidRDefault="00AE3AE8" w:rsidP="00B71BCF">
      <w:pPr>
        <w:pStyle w:val="Leipteksti"/>
      </w:pPr>
      <w:r>
        <w:t xml:space="preserve">Kuntaliitto pitää korjausavustusjärjestelmän uudistamista erittäin tärkeänä. </w:t>
      </w:r>
      <w:r w:rsidR="00B71BCF">
        <w:t xml:space="preserve">Uudistustarve </w:t>
      </w:r>
      <w:r w:rsidR="00464BB1">
        <w:t xml:space="preserve">nousi esiin </w:t>
      </w:r>
      <w:r w:rsidR="00B71BCF">
        <w:t>jo viime vuosikymmenellä, jolloin ympäristöministeriö teetti selvityksen korjau</w:t>
      </w:r>
      <w:r w:rsidR="00B71BCF">
        <w:t>s</w:t>
      </w:r>
      <w:r w:rsidR="00B71BCF">
        <w:t xml:space="preserve">avustusjärjestelmän toimivuudesta ja kehittämistarpeista (YM:n raportteja 25/2008). Erityisen tarkoituksenmukaista on keskittää </w:t>
      </w:r>
      <w:r w:rsidR="00D979C5">
        <w:t>asuntojen korjaus</w:t>
      </w:r>
      <w:r w:rsidR="00B71BCF">
        <w:t xml:space="preserve">avustus iäkkäiden ja vammaisten kotona-asumisen edistämiseen. </w:t>
      </w:r>
    </w:p>
    <w:p w:rsidR="00D979C5" w:rsidRDefault="00D979C5" w:rsidP="00464BB1">
      <w:pPr>
        <w:pStyle w:val="Leipteksti"/>
      </w:pPr>
      <w:r>
        <w:t xml:space="preserve">Lakiuudistus </w:t>
      </w:r>
      <w:r w:rsidR="00723EAA">
        <w:t xml:space="preserve">kuuluu </w:t>
      </w:r>
      <w:r>
        <w:t>hallituksen kärkihankkeis</w:t>
      </w:r>
      <w:r w:rsidR="00723EAA">
        <w:t>iin, minkä vuoksi sille on asetettu nopea aikata</w:t>
      </w:r>
      <w:r w:rsidR="00723EAA">
        <w:t>u</w:t>
      </w:r>
      <w:r w:rsidR="00723EAA">
        <w:t>lu: järjestelmän tulisi ol</w:t>
      </w:r>
      <w:r>
        <w:t>la käytössä vuoden 2017 hakukierroksella</w:t>
      </w:r>
      <w:r w:rsidR="00723EAA">
        <w:t xml:space="preserve">. </w:t>
      </w:r>
      <w:r w:rsidR="00B71BCF">
        <w:t xml:space="preserve">Lyhyestä valmisteluajasta johtuen </w:t>
      </w:r>
      <w:r w:rsidR="00464BB1">
        <w:t xml:space="preserve">esitys on jäänyt keskeneräiseksi. </w:t>
      </w:r>
      <w:r>
        <w:t>K</w:t>
      </w:r>
      <w:r w:rsidR="00B71BCF">
        <w:t xml:space="preserve">untien tulevat tehtävät </w:t>
      </w:r>
      <w:r>
        <w:t xml:space="preserve">eivät </w:t>
      </w:r>
      <w:r w:rsidR="00B71BCF">
        <w:t>täsmenny lakiesity</w:t>
      </w:r>
      <w:r w:rsidR="00B71BCF">
        <w:t>k</w:t>
      </w:r>
      <w:r w:rsidR="00B71BCF">
        <w:t xml:space="preserve">sessä. Kuntaliitto haluaa nostaa esiin </w:t>
      </w:r>
      <w:r>
        <w:t xml:space="preserve">joitakin </w:t>
      </w:r>
      <w:r w:rsidR="00464BB1">
        <w:t>tausta</w:t>
      </w:r>
      <w:r>
        <w:t xml:space="preserve">ongelmia, jotka </w:t>
      </w:r>
      <w:r w:rsidR="00464BB1">
        <w:t>vaikeuttavat uuden korj</w:t>
      </w:r>
      <w:r w:rsidR="00464BB1">
        <w:t>a</w:t>
      </w:r>
      <w:r w:rsidR="00464BB1">
        <w:t xml:space="preserve">usavustusjärjestelmän rakentamista. </w:t>
      </w:r>
      <w:r w:rsidR="00222D6F">
        <w:t>Tarttumatta niihin onnistunutta uudistusta ei synny.</w:t>
      </w:r>
    </w:p>
    <w:p w:rsidR="00470D10" w:rsidRDefault="00470D10" w:rsidP="001A7EE8">
      <w:pPr>
        <w:pStyle w:val="Leipteksti"/>
        <w:rPr>
          <w:b/>
        </w:rPr>
      </w:pPr>
      <w:r>
        <w:rPr>
          <w:b/>
        </w:rPr>
        <w:t>Seudulliset erot ikääntyneiden korjausavustusten tarpeessa ovat suuret</w:t>
      </w:r>
    </w:p>
    <w:p w:rsidR="00A97646" w:rsidRDefault="00CC2196" w:rsidP="001A7EE8">
      <w:pPr>
        <w:pStyle w:val="Leipteksti"/>
      </w:pPr>
      <w:r>
        <w:t>Lakiuudistu</w:t>
      </w:r>
      <w:r w:rsidR="007111FF">
        <w:t>s</w:t>
      </w:r>
      <w:r>
        <w:t xml:space="preserve"> ei huomioi, että t</w:t>
      </w:r>
      <w:r w:rsidR="00470D10">
        <w:t xml:space="preserve">arve ikääntyneiden korjausavustuksille vaihtelee </w:t>
      </w:r>
      <w:r w:rsidR="00D979C5">
        <w:t xml:space="preserve">seuduittain. </w:t>
      </w:r>
      <w:r>
        <w:t>Asuinoloissa on vaihtelua, joka</w:t>
      </w:r>
      <w:r w:rsidR="00D979C5">
        <w:t xml:space="preserve"> näky</w:t>
      </w:r>
      <w:r>
        <w:t>y</w:t>
      </w:r>
      <w:r w:rsidR="00D979C5">
        <w:t xml:space="preserve"> asuntokannan rakenteessa: seuduilla, joilla on heikk</w:t>
      </w:r>
      <w:r w:rsidR="00D979C5">
        <w:t>o</w:t>
      </w:r>
      <w:r w:rsidR="00D979C5">
        <w:t xml:space="preserve">kuntoista pientalokantaa ja niissä ikääntyvää varatonta väestöä, tuen tarve on merkittävä. </w:t>
      </w:r>
      <w:r w:rsidR="00222D6F">
        <w:t>Toisen ä</w:t>
      </w:r>
      <w:r w:rsidR="00A97646">
        <w:t>äripään muo</w:t>
      </w:r>
      <w:r w:rsidR="00222D6F">
        <w:t>dostavat Helsingin seudun kunnat</w:t>
      </w:r>
      <w:r w:rsidR="00A97646">
        <w:t>, jossa tarvetta</w:t>
      </w:r>
      <w:r w:rsidR="000F0624">
        <w:t>/hakemuksia</w:t>
      </w:r>
      <w:r w:rsidR="00222D6F">
        <w:t xml:space="preserve"> on vähän, joinain vuosina vain muutamia.</w:t>
      </w:r>
      <w:r w:rsidR="00A97646">
        <w:t xml:space="preserve"> </w:t>
      </w:r>
    </w:p>
    <w:p w:rsidR="00A97646" w:rsidRDefault="00A97646" w:rsidP="001A7EE8">
      <w:pPr>
        <w:pStyle w:val="Leipteksti"/>
      </w:pPr>
      <w:r>
        <w:t xml:space="preserve">Miten tukijärjestelmä rakennetaan niin, että alueilla, joilla tuen tarve on vähäinen tai muiden tukijärjestelmien avulla hoidettavissa, ei ylläpidetä </w:t>
      </w:r>
      <w:r w:rsidR="000F0624">
        <w:t xml:space="preserve">(resursoida) </w:t>
      </w:r>
      <w:r>
        <w:t>turhaa valmiutta korjausavu</w:t>
      </w:r>
      <w:r>
        <w:t>s</w:t>
      </w:r>
      <w:r>
        <w:t xml:space="preserve">tusneuvontaan? </w:t>
      </w:r>
      <w:r w:rsidR="006B5B11">
        <w:t>Osa nykyjärjestelmän tehottomuudesta syntyy siitä, että h</w:t>
      </w:r>
      <w:r>
        <w:t>akemuskäsittelyn vaatimaa val</w:t>
      </w:r>
      <w:r w:rsidR="006B5B11">
        <w:t xml:space="preserve">miutta (ml. neuvontavalmius, tiedotus, koulutus) </w:t>
      </w:r>
      <w:r>
        <w:t>ylläpi</w:t>
      </w:r>
      <w:r w:rsidR="006B5B11">
        <w:t>detään riippumatta sen tarpeesta.</w:t>
      </w:r>
    </w:p>
    <w:p w:rsidR="000F0624" w:rsidRDefault="000F0624" w:rsidP="001A7EE8">
      <w:pPr>
        <w:pStyle w:val="Leipteksti"/>
        <w:rPr>
          <w:b/>
        </w:rPr>
      </w:pPr>
      <w:r w:rsidRPr="000F0624">
        <w:rPr>
          <w:b/>
        </w:rPr>
        <w:t>Asuntojen korjaustöitä tuetaan usean tukijärjestelmän kautta</w:t>
      </w:r>
      <w:r w:rsidR="00ED1976">
        <w:rPr>
          <w:b/>
        </w:rPr>
        <w:t xml:space="preserve"> - koo</w:t>
      </w:r>
      <w:r w:rsidR="00BF0B12">
        <w:rPr>
          <w:b/>
        </w:rPr>
        <w:t>r</w:t>
      </w:r>
      <w:r w:rsidR="00ED1976">
        <w:rPr>
          <w:b/>
        </w:rPr>
        <w:t>dinaatio jää puuttumaan</w:t>
      </w:r>
    </w:p>
    <w:p w:rsidR="000F0624" w:rsidRDefault="000F0624" w:rsidP="001A7EE8">
      <w:pPr>
        <w:pStyle w:val="Leipteksti"/>
      </w:pPr>
      <w:r>
        <w:t>Lakiesityksessä nostetaan esiin vaikeavammaisten subjektiivinen oikeus asunnon muutostö</w:t>
      </w:r>
      <w:r>
        <w:t>i</w:t>
      </w:r>
      <w:r>
        <w:t xml:space="preserve">hin asumisen turvaamiseksi. </w:t>
      </w:r>
      <w:r w:rsidR="00123CC1">
        <w:t>Järjestämisvastuu on kunnalla, ja tuki</w:t>
      </w:r>
      <w:r>
        <w:t xml:space="preserve"> rahoitetaan sosiaalitoimen määrärahoista. Tuen tulee olla ensisijainen tuki vaikeavammaisille, eikä </w:t>
      </w:r>
      <w:r w:rsidR="00222D6F">
        <w:t xml:space="preserve">nykyisellä </w:t>
      </w:r>
      <w:r>
        <w:t>korjaus- ja energia-avustuksilla rahoiteta tätä asuntojen korjaustarvetta.</w:t>
      </w:r>
    </w:p>
    <w:p w:rsidR="000F0624" w:rsidRDefault="00CC2196" w:rsidP="001A7EE8">
      <w:pPr>
        <w:pStyle w:val="Leipteksti"/>
      </w:pPr>
      <w:r>
        <w:t>S</w:t>
      </w:r>
      <w:r w:rsidR="00123CC1">
        <w:t xml:space="preserve">osiaalitoimessa muiden kuin vaikeavammaisten kotona asumista turvataan myös </w:t>
      </w:r>
      <w:r w:rsidR="000F0624">
        <w:t>tarveha</w:t>
      </w:r>
      <w:r w:rsidR="000F0624">
        <w:t>r</w:t>
      </w:r>
      <w:r w:rsidR="000F0624">
        <w:t>kintais</w:t>
      </w:r>
      <w:r w:rsidR="00123CC1">
        <w:t>en</w:t>
      </w:r>
      <w:r w:rsidR="000F0624">
        <w:t xml:space="preserve"> toimeentulo</w:t>
      </w:r>
      <w:r w:rsidR="00123CC1">
        <w:t>tuen avulla</w:t>
      </w:r>
      <w:r w:rsidR="000F0624">
        <w:t xml:space="preserve">. </w:t>
      </w:r>
      <w:r w:rsidR="00123CC1">
        <w:t>Sillä korvataan välttämättömiä muutostöitä ja esteett</w:t>
      </w:r>
      <w:r w:rsidR="00123CC1">
        <w:t>ö</w:t>
      </w:r>
      <w:r w:rsidR="00123CC1">
        <w:t xml:space="preserve">myyskorjauksia. </w:t>
      </w:r>
      <w:r w:rsidR="000F0624">
        <w:t xml:space="preserve">Korjausavustusjärjestelmän uudistamisessa tulisi </w:t>
      </w:r>
      <w:r w:rsidR="00ED1976">
        <w:t xml:space="preserve">suunnitella ja selkeyttää, </w:t>
      </w:r>
      <w:r w:rsidR="00ED1976">
        <w:lastRenderedPageBreak/>
        <w:t xml:space="preserve">miten toimeentulotuen käytön ja korjausavustuksen käytön </w:t>
      </w:r>
      <w:r w:rsidR="00123CC1">
        <w:t>ensisijaisuus</w:t>
      </w:r>
      <w:r>
        <w:t xml:space="preserve"> ja suhde toisiinsa</w:t>
      </w:r>
      <w:r w:rsidR="00123CC1">
        <w:t xml:space="preserve"> määrittyy.</w:t>
      </w:r>
    </w:p>
    <w:p w:rsidR="008A6809" w:rsidRDefault="00ED1976" w:rsidP="002E3DD3">
      <w:pPr>
        <w:pStyle w:val="Leipteksti"/>
      </w:pPr>
      <w:r>
        <w:t xml:space="preserve">Tukijärjestelmien </w:t>
      </w:r>
      <w:r w:rsidR="00123CC1">
        <w:t xml:space="preserve">yhteensovittamisen tekee vaikeaksi </w:t>
      </w:r>
      <w:r>
        <w:t>se, että korjaus</w:t>
      </w:r>
      <w:r w:rsidR="00123CC1">
        <w:t>av</w:t>
      </w:r>
      <w:r>
        <w:t>us</w:t>
      </w:r>
      <w:r w:rsidR="002E3DD3">
        <w:t xml:space="preserve">tuksen hakeminen perustuu hakuaikaan, joka on </w:t>
      </w:r>
      <w:r>
        <w:t>kerran vuodessa</w:t>
      </w:r>
      <w:r w:rsidR="002E3DD3">
        <w:t xml:space="preserve">. </w:t>
      </w:r>
      <w:r w:rsidR="00CC2196">
        <w:t>Asunnon muutostöitä ei kuitenkaan voida l</w:t>
      </w:r>
      <w:r w:rsidR="00CC2196">
        <w:t>y</w:t>
      </w:r>
      <w:r w:rsidR="00CC2196">
        <w:t xml:space="preserve">kätä, jos </w:t>
      </w:r>
      <w:r w:rsidR="002E3DD3">
        <w:t>liikkuminen kotona vaikeutuu</w:t>
      </w:r>
      <w:r w:rsidR="00CC2196">
        <w:t xml:space="preserve">. </w:t>
      </w:r>
      <w:r w:rsidR="002E3DD3">
        <w:t xml:space="preserve"> </w:t>
      </w:r>
      <w:r>
        <w:t>Jos korjausavustus olisi jatkuvasti haettavissa, se ol</w:t>
      </w:r>
      <w:r>
        <w:t>i</w:t>
      </w:r>
      <w:r>
        <w:t xml:space="preserve">si </w:t>
      </w:r>
      <w:r w:rsidR="00CC2196">
        <w:t xml:space="preserve">helpommin </w:t>
      </w:r>
      <w:r>
        <w:t>koordinoitavissa toimeentulotuen käyt</w:t>
      </w:r>
      <w:r w:rsidR="00CC2196">
        <w:t xml:space="preserve">töön. </w:t>
      </w:r>
    </w:p>
    <w:p w:rsidR="00ED1976" w:rsidRDefault="00DD076B" w:rsidP="002E3DD3">
      <w:pPr>
        <w:pStyle w:val="Leipteksti"/>
      </w:pPr>
      <w:r>
        <w:t xml:space="preserve">Uudistuksen jälkeenkin </w:t>
      </w:r>
      <w:r w:rsidR="00CC2196">
        <w:t xml:space="preserve">kunta </w:t>
      </w:r>
      <w:r>
        <w:t>joutuu toimimaan</w:t>
      </w:r>
      <w:r w:rsidR="00CC2196">
        <w:t xml:space="preserve"> </w:t>
      </w:r>
      <w:r>
        <w:t>tilanteen mukaan - avustusjärjestelmät eivät muodosta johdonmukaista kokonaisuutta.</w:t>
      </w:r>
    </w:p>
    <w:p w:rsidR="00144A2A" w:rsidRPr="00144A2A" w:rsidRDefault="00144A2A" w:rsidP="001A7EE8">
      <w:pPr>
        <w:pStyle w:val="Leipteksti"/>
        <w:rPr>
          <w:b/>
        </w:rPr>
      </w:pPr>
      <w:r>
        <w:rPr>
          <w:b/>
        </w:rPr>
        <w:t>Korjausavustusjärjestelmään sisältyvä t</w:t>
      </w:r>
      <w:r w:rsidRPr="00144A2A">
        <w:rPr>
          <w:b/>
        </w:rPr>
        <w:t>yö</w:t>
      </w:r>
      <w:r>
        <w:rPr>
          <w:b/>
        </w:rPr>
        <w:t>njako kuntien ja valtion välillä jää</w:t>
      </w:r>
      <w:r w:rsidRPr="00144A2A">
        <w:rPr>
          <w:b/>
        </w:rPr>
        <w:t xml:space="preserve"> esity</w:t>
      </w:r>
      <w:r w:rsidRPr="00144A2A">
        <w:rPr>
          <w:b/>
        </w:rPr>
        <w:t>k</w:t>
      </w:r>
      <w:r w:rsidRPr="00144A2A">
        <w:rPr>
          <w:b/>
        </w:rPr>
        <w:t>sessä auki</w:t>
      </w:r>
    </w:p>
    <w:p w:rsidR="002C4DA4" w:rsidRDefault="00DD076B" w:rsidP="001A7EE8">
      <w:pPr>
        <w:pStyle w:val="Leipteksti"/>
      </w:pPr>
      <w:r>
        <w:t>Uudistuksen myötä k</w:t>
      </w:r>
      <w:r w:rsidR="00144A2A">
        <w:t>unnan toimin</w:t>
      </w:r>
      <w:r>
        <w:t>ta</w:t>
      </w:r>
      <w:r w:rsidR="00144A2A">
        <w:t xml:space="preserve"> valtionapuviranom</w:t>
      </w:r>
      <w:r>
        <w:t>aisena päättyy ja avustusten myönt</w:t>
      </w:r>
      <w:r>
        <w:t>ä</w:t>
      </w:r>
      <w:r>
        <w:t>minen siirtyy ARA:lle.</w:t>
      </w:r>
      <w:r w:rsidR="00144A2A">
        <w:t xml:space="preserve"> Uudistuksessa </w:t>
      </w:r>
      <w:r w:rsidR="008A6809">
        <w:t xml:space="preserve">jää </w:t>
      </w:r>
      <w:r>
        <w:t xml:space="preserve">kuitenkin </w:t>
      </w:r>
      <w:r w:rsidR="00144A2A">
        <w:t xml:space="preserve">huomiotta </w:t>
      </w:r>
      <w:r w:rsidR="008A6809">
        <w:t xml:space="preserve">hakijoiden neuvonta ja tämän työn </w:t>
      </w:r>
      <w:r w:rsidR="00144A2A">
        <w:t>resurssitar</w:t>
      </w:r>
      <w:r w:rsidR="008A6809">
        <w:t>ve</w:t>
      </w:r>
      <w:r w:rsidR="00144A2A">
        <w:t>.</w:t>
      </w:r>
      <w:r w:rsidR="008A6809">
        <w:t xml:space="preserve"> </w:t>
      </w:r>
      <w:r w:rsidR="00144A2A">
        <w:t xml:space="preserve">Jos </w:t>
      </w:r>
      <w:r w:rsidR="002C4DA4">
        <w:t xml:space="preserve">korjausavustusta hakevien tai siitä kiinnostuneiden henkilöiden </w:t>
      </w:r>
      <w:r w:rsidR="00144A2A">
        <w:t>ne</w:t>
      </w:r>
      <w:r w:rsidR="00144A2A">
        <w:t>u</w:t>
      </w:r>
      <w:r w:rsidR="00144A2A">
        <w:t xml:space="preserve">vonta jää kuntiin, eivät tehtävät kunnissa </w:t>
      </w:r>
      <w:r w:rsidR="007111FF">
        <w:t xml:space="preserve">tosiasiallisesti </w:t>
      </w:r>
      <w:r w:rsidR="00144A2A">
        <w:t>vähene</w:t>
      </w:r>
      <w:r w:rsidR="007111FF">
        <w:t>.</w:t>
      </w:r>
      <w:r w:rsidR="002C4DA4">
        <w:t xml:space="preserve"> </w:t>
      </w:r>
    </w:p>
    <w:p w:rsidR="00144A2A" w:rsidRDefault="002C4DA4" w:rsidP="001A7EE8">
      <w:pPr>
        <w:pStyle w:val="Leipteksti"/>
      </w:pPr>
      <w:r>
        <w:t>Korjausavustukseen liittyvä työnjako kunnan ja valtion välillä edellyttää esitystä siitä</w:t>
      </w:r>
      <w:r w:rsidR="00144A2A">
        <w:t>, miten asiakaskohtainen, varsin räätälöity henkilökohtainen lähipalvelu on siirrettävissä keskitetyksi palveluksi.</w:t>
      </w:r>
      <w:r w:rsidR="00A75E14">
        <w:t xml:space="preserve"> </w:t>
      </w:r>
      <w:r w:rsidR="00897A4F">
        <w:t>A</w:t>
      </w:r>
      <w:r w:rsidR="00A75E14">
        <w:t>siakasneuvontaa ei voi jakaa eri organisaatioiden kesken aiheuttamatta sekaa</w:t>
      </w:r>
      <w:r w:rsidR="00A75E14">
        <w:t>n</w:t>
      </w:r>
      <w:r w:rsidR="00A75E14">
        <w:t>nuksia ja päällekkäisyyksiä.</w:t>
      </w:r>
    </w:p>
    <w:p w:rsidR="00B528FC" w:rsidRDefault="00B528FC" w:rsidP="00B528FC">
      <w:pPr>
        <w:pStyle w:val="Leipteksti"/>
        <w:rPr>
          <w:b/>
        </w:rPr>
      </w:pPr>
      <w:r w:rsidRPr="00B528FC">
        <w:rPr>
          <w:b/>
        </w:rPr>
        <w:t>Valmistelulle</w:t>
      </w:r>
      <w:r>
        <w:rPr>
          <w:b/>
        </w:rPr>
        <w:t xml:space="preserve"> tarvitaan</w:t>
      </w:r>
      <w:r w:rsidRPr="00B528FC">
        <w:rPr>
          <w:b/>
        </w:rPr>
        <w:t xml:space="preserve"> lisäaikaa</w:t>
      </w:r>
    </w:p>
    <w:p w:rsidR="00B528FC" w:rsidRDefault="002C4DA4" w:rsidP="00B528FC">
      <w:pPr>
        <w:pStyle w:val="Leipteksti"/>
      </w:pPr>
      <w:r>
        <w:t>Korjausavustusprosessin</w:t>
      </w:r>
      <w:r w:rsidR="000C290C">
        <w:t xml:space="preserve"> turvaamiseksi lakiesitys</w:t>
      </w:r>
      <w:r>
        <w:t xml:space="preserve"> tulee </w:t>
      </w:r>
      <w:r w:rsidR="00222D6F">
        <w:t>täsmen</w:t>
      </w:r>
      <w:r w:rsidR="000C290C">
        <w:t>tää.</w:t>
      </w:r>
      <w:r w:rsidR="00222D6F">
        <w:t xml:space="preserve"> </w:t>
      </w:r>
      <w:r w:rsidR="00B528FC">
        <w:t>Uuden tukijärjestelmän suunnittelu vaatii valmisteluaikaa</w:t>
      </w:r>
      <w:r>
        <w:t>, jota lakiuudistukselle ei ole annettu</w:t>
      </w:r>
      <w:r w:rsidR="00B528FC">
        <w:t>. Kuntaliitto esittää, että laki palautetaan valmisteluun ja sille annetaan tarvittava valmisteluaika. Keskeneräisen tuk</w:t>
      </w:r>
      <w:r w:rsidR="00B528FC">
        <w:t>i</w:t>
      </w:r>
      <w:r w:rsidR="00B528FC">
        <w:t>järjestelmän käyttöönot</w:t>
      </w:r>
      <w:r>
        <w:t>to on tehottomin</w:t>
      </w:r>
      <w:r w:rsidR="00B528FC">
        <w:t xml:space="preserve"> mahdollinen ratkaisu, eikä tue hallitusohjelman t</w:t>
      </w:r>
      <w:r w:rsidR="00B528FC">
        <w:t>a</w:t>
      </w:r>
      <w:r w:rsidR="008E1598">
        <w:t>voitetta</w:t>
      </w:r>
      <w:r>
        <w:t xml:space="preserve"> toimivasta tukijärjestelmästä enempää kuin kuntien säästöistäkään.</w:t>
      </w:r>
    </w:p>
    <w:p w:rsidR="002F0C4F" w:rsidRDefault="002F0C4F" w:rsidP="002F0C4F">
      <w:pPr>
        <w:pStyle w:val="Leipteksti"/>
        <w:spacing w:after="0"/>
      </w:pPr>
    </w:p>
    <w:p w:rsidR="002F0C4F" w:rsidRDefault="002F0C4F" w:rsidP="002F0C4F">
      <w:pPr>
        <w:pStyle w:val="Leipteksti"/>
        <w:spacing w:after="0"/>
      </w:pPr>
      <w:r>
        <w:t>SUOMEN KUNTALIITTO</w:t>
      </w:r>
    </w:p>
    <w:p w:rsidR="002F0C4F" w:rsidRDefault="002F0C4F" w:rsidP="002F0C4F">
      <w:pPr>
        <w:pStyle w:val="Leipteksti"/>
        <w:spacing w:after="0"/>
      </w:pPr>
    </w:p>
    <w:p w:rsidR="002F0C4F" w:rsidRDefault="002F0C4F" w:rsidP="002F0C4F">
      <w:pPr>
        <w:pStyle w:val="Leipteksti"/>
        <w:spacing w:after="0"/>
      </w:pPr>
    </w:p>
    <w:p w:rsidR="00C77750" w:rsidRDefault="002F0C4F" w:rsidP="002F0C4F">
      <w:pPr>
        <w:pStyle w:val="Leipteksti"/>
        <w:spacing w:after="0"/>
      </w:pPr>
      <w:r>
        <w:t>Ritva Laine</w:t>
      </w:r>
      <w:r>
        <w:tab/>
      </w:r>
      <w:r>
        <w:tab/>
      </w:r>
      <w:r>
        <w:tab/>
      </w:r>
      <w:r>
        <w:tab/>
        <w:t>Laura Hassi</w:t>
      </w:r>
    </w:p>
    <w:p w:rsidR="00CF438D" w:rsidRPr="00CF438D" w:rsidRDefault="007843C9" w:rsidP="002F0C4F">
      <w:pPr>
        <w:pStyle w:val="Leipteksti"/>
      </w:pPr>
      <w:r>
        <w:t>johtaja, a</w:t>
      </w:r>
      <w:r w:rsidR="002F0C4F">
        <w:t>lueet ja yhdyskunnat</w:t>
      </w:r>
      <w:r w:rsidR="002F0C4F">
        <w:tab/>
      </w:r>
      <w:r w:rsidR="002F0C4F">
        <w:tab/>
        <w:t>asumisen asiantuntija</w:t>
      </w:r>
    </w:p>
    <w:sectPr w:rsidR="00CF438D" w:rsidRPr="00CF438D" w:rsidSect="00A257A0">
      <w:headerReference w:type="default" r:id="rId9"/>
      <w:headerReference w:type="first" r:id="rId10"/>
      <w:footerReference w:type="first" r:id="rId11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91" w:rsidRDefault="00231791" w:rsidP="002233A8">
      <w:r>
        <w:separator/>
      </w:r>
    </w:p>
  </w:endnote>
  <w:endnote w:type="continuationSeparator" w:id="0">
    <w:p w:rsidR="00231791" w:rsidRDefault="00231791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CC2196" w:rsidRPr="00A17AA6" w:rsidTr="005A3149">
      <w:trPr>
        <w:trHeight w:val="110"/>
      </w:trPr>
      <w:tc>
        <w:tcPr>
          <w:tcW w:w="2002" w:type="dxa"/>
          <w:tcBorders>
            <w:top w:val="dotted" w:sz="12" w:space="0" w:color="A6A6A6"/>
          </w:tcBorders>
        </w:tcPr>
        <w:p w:rsidR="00CC2196" w:rsidRPr="00A257A0" w:rsidRDefault="00CC2196" w:rsidP="00CC2196">
          <w:pPr>
            <w:pStyle w:val="Alatunniste"/>
          </w:pPr>
        </w:p>
      </w:tc>
      <w:tc>
        <w:tcPr>
          <w:tcW w:w="2562" w:type="dxa"/>
          <w:tcBorders>
            <w:top w:val="dotted" w:sz="12" w:space="0" w:color="A6A6A6"/>
          </w:tcBorders>
        </w:tcPr>
        <w:p w:rsidR="00CC2196" w:rsidRPr="00A17AA6" w:rsidRDefault="00CC2196" w:rsidP="00CC2196">
          <w:pPr>
            <w:pStyle w:val="Alatunniste"/>
          </w:pPr>
        </w:p>
      </w:tc>
      <w:tc>
        <w:tcPr>
          <w:tcW w:w="1583" w:type="dxa"/>
          <w:tcBorders>
            <w:top w:val="dotted" w:sz="12" w:space="0" w:color="A6A6A6"/>
          </w:tcBorders>
        </w:tcPr>
        <w:p w:rsidR="00CC2196" w:rsidRPr="00A17AA6" w:rsidRDefault="00CC2196" w:rsidP="00CC2196">
          <w:pPr>
            <w:pStyle w:val="Alatunniste"/>
          </w:pPr>
        </w:p>
      </w:tc>
      <w:tc>
        <w:tcPr>
          <w:tcW w:w="1090" w:type="dxa"/>
          <w:tcBorders>
            <w:top w:val="dotted" w:sz="12" w:space="0" w:color="A6A6A6"/>
          </w:tcBorders>
        </w:tcPr>
        <w:p w:rsidR="00CC2196" w:rsidRPr="00A17AA6" w:rsidRDefault="00CC2196" w:rsidP="00CC2196">
          <w:pPr>
            <w:pStyle w:val="Alatunniste"/>
          </w:pPr>
        </w:p>
      </w:tc>
      <w:tc>
        <w:tcPr>
          <w:tcW w:w="336" w:type="dxa"/>
        </w:tcPr>
        <w:p w:rsidR="00CC2196" w:rsidRPr="00A17AA6" w:rsidRDefault="00CC2196" w:rsidP="00CC2196">
          <w:pPr>
            <w:pStyle w:val="Alatunniste"/>
          </w:pPr>
        </w:p>
      </w:tc>
    </w:tr>
    <w:tr w:rsidR="00CC2196" w:rsidRPr="00470D10" w:rsidTr="00CC2196">
      <w:trPr>
        <w:trHeight w:hRule="exact" w:val="907"/>
      </w:trPr>
      <w:tc>
        <w:tcPr>
          <w:tcW w:w="2002" w:type="dxa"/>
        </w:tcPr>
        <w:p w:rsidR="00CC2196" w:rsidRPr="00A257A0" w:rsidRDefault="00CC2196" w:rsidP="00CC2196">
          <w:pPr>
            <w:pStyle w:val="Alatunniste"/>
            <w:rPr>
              <w:color w:val="00A6D6" w:themeColor="accent2"/>
            </w:rPr>
          </w:pPr>
          <w:r w:rsidRPr="00A257A0">
            <w:rPr>
              <w:color w:val="00A6D6" w:themeColor="accent2"/>
            </w:rPr>
            <w:t>www.kunnat.net</w:t>
          </w:r>
        </w:p>
        <w:p w:rsidR="00CC2196" w:rsidRPr="00A17AA6" w:rsidRDefault="00CC2196" w:rsidP="00CC2196">
          <w:pPr>
            <w:pStyle w:val="Alatunniste"/>
          </w:pPr>
          <w:r w:rsidRPr="00A257A0">
            <w:rPr>
              <w:color w:val="00A6D6" w:themeColor="accent2"/>
            </w:rPr>
            <w:t>www.kommunerna.net</w:t>
          </w:r>
        </w:p>
      </w:tc>
      <w:tc>
        <w:tcPr>
          <w:tcW w:w="2562" w:type="dxa"/>
        </w:tcPr>
        <w:p w:rsidR="00CC2196" w:rsidRPr="00756BFE" w:rsidRDefault="00CC2196" w:rsidP="00CC2196">
          <w:pPr>
            <w:pStyle w:val="Alatunniste"/>
            <w:rPr>
              <w:b/>
              <w:color w:val="002E63" w:themeColor="text1"/>
            </w:rPr>
          </w:pPr>
          <w:r w:rsidRPr="00756BFE">
            <w:rPr>
              <w:b/>
              <w:color w:val="002E63" w:themeColor="text1"/>
            </w:rPr>
            <w:t>Suomen Kuntaliitto</w:t>
          </w:r>
        </w:p>
        <w:p w:rsidR="00CC2196" w:rsidRPr="00A17AA6" w:rsidRDefault="00CC2196" w:rsidP="00CC2196">
          <w:pPr>
            <w:pStyle w:val="Alatunniste"/>
          </w:pPr>
          <w:r w:rsidRPr="00A17AA6">
            <w:t>Toinen linja 14</w:t>
          </w:r>
          <w:r>
            <w:t>,</w:t>
          </w:r>
          <w:r w:rsidRPr="00A17AA6">
            <w:t>00530 Helsinki</w:t>
          </w:r>
        </w:p>
        <w:p w:rsidR="00CC2196" w:rsidRDefault="00CC2196" w:rsidP="00CC2196">
          <w:pPr>
            <w:pStyle w:val="Alatunniste"/>
          </w:pPr>
          <w:r w:rsidRPr="00A17AA6">
            <w:t>PL 200, 00101 H</w:t>
          </w:r>
          <w:r>
            <w:t>elsinki</w:t>
          </w:r>
        </w:p>
        <w:p w:rsidR="00CC2196" w:rsidRPr="00A17AA6" w:rsidRDefault="00CC2196" w:rsidP="00CC2196">
          <w:pPr>
            <w:pStyle w:val="Alatunniste"/>
          </w:pPr>
          <w:r>
            <w:t xml:space="preserve">Puh. </w:t>
          </w:r>
          <w:r w:rsidRPr="00A17AA6">
            <w:t>09 7711</w:t>
          </w:r>
          <w:r>
            <w:t>,faksi 09</w:t>
          </w:r>
          <w:r w:rsidRPr="00A17AA6">
            <w:t xml:space="preserve"> 771 2291</w:t>
          </w:r>
        </w:p>
        <w:p w:rsidR="00CC2196" w:rsidRPr="00A17AA6" w:rsidRDefault="00CC2196" w:rsidP="00CC2196">
          <w:pPr>
            <w:pStyle w:val="Alatunniste"/>
          </w:pPr>
          <w:r w:rsidRPr="00A17AA6">
            <w:t>etunimi.sukunimi@kuntaliitto.fi</w:t>
          </w:r>
        </w:p>
      </w:tc>
      <w:tc>
        <w:tcPr>
          <w:tcW w:w="3009" w:type="dxa"/>
          <w:gridSpan w:val="3"/>
        </w:tcPr>
        <w:p w:rsidR="00CC2196" w:rsidRPr="00756BFE" w:rsidRDefault="00CC2196" w:rsidP="00CC2196">
          <w:pPr>
            <w:pStyle w:val="Alatunniste"/>
            <w:rPr>
              <w:b/>
              <w:color w:val="002E63" w:themeColor="text1"/>
              <w:lang w:val="sv-FI"/>
            </w:rPr>
          </w:pPr>
          <w:r w:rsidRPr="00756BFE">
            <w:rPr>
              <w:b/>
              <w:color w:val="002E63" w:themeColor="text1"/>
              <w:lang w:val="sv-FI"/>
            </w:rPr>
            <w:t>Finlands Kommunförbund</w:t>
          </w:r>
        </w:p>
        <w:p w:rsidR="00CC2196" w:rsidRPr="00A17AA6" w:rsidRDefault="00CC2196" w:rsidP="00CC2196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  <w:r>
            <w:rPr>
              <w:lang w:val="sv-FI"/>
            </w:rPr>
            <w:t>,</w:t>
          </w:r>
          <w:r w:rsidRPr="00A17AA6">
            <w:rPr>
              <w:lang w:val="sv-FI"/>
            </w:rPr>
            <w:t>00530 Helsingfors</w:t>
          </w:r>
        </w:p>
        <w:p w:rsidR="00CC2196" w:rsidRPr="00A17AA6" w:rsidRDefault="00CC2196" w:rsidP="00CC2196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  <w:p w:rsidR="00CC2196" w:rsidRPr="00A17AA6" w:rsidRDefault="00CC2196" w:rsidP="00CC2196">
          <w:pPr>
            <w:pStyle w:val="Alatunniste"/>
            <w:rPr>
              <w:lang w:val="sv-FI"/>
            </w:rPr>
          </w:pPr>
          <w:r>
            <w:rPr>
              <w:lang w:val="sv-FI"/>
            </w:rPr>
            <w:t>Tfn 09</w:t>
          </w:r>
          <w:r w:rsidRPr="00A17AA6">
            <w:rPr>
              <w:lang w:val="sv-FI"/>
            </w:rPr>
            <w:t xml:space="preserve"> 7711</w:t>
          </w:r>
          <w:r>
            <w:rPr>
              <w:lang w:val="sv-FI"/>
            </w:rPr>
            <w:t>, fax 09</w:t>
          </w:r>
          <w:r w:rsidRPr="00A17AA6">
            <w:rPr>
              <w:lang w:val="sv-FI"/>
            </w:rPr>
            <w:t xml:space="preserve"> 771 2291</w:t>
          </w:r>
        </w:p>
        <w:p w:rsidR="00CC2196" w:rsidRPr="00A17AA6" w:rsidRDefault="00CC2196" w:rsidP="00CC2196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</w:t>
          </w:r>
          <w:r>
            <w:rPr>
              <w:lang w:val="sv-FI"/>
            </w:rPr>
            <w:t>r</w:t>
          </w:r>
          <w:r w:rsidRPr="00A17AA6">
            <w:rPr>
              <w:lang w:val="sv-FI"/>
            </w:rPr>
            <w:t>namn.efternamn@kommunforbundet.fi</w:t>
          </w:r>
        </w:p>
      </w:tc>
    </w:tr>
  </w:tbl>
  <w:p w:rsidR="00CC2196" w:rsidRPr="00FC7C2A" w:rsidRDefault="00CC2196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91" w:rsidRDefault="00231791" w:rsidP="002233A8">
      <w:r>
        <w:separator/>
      </w:r>
    </w:p>
  </w:footnote>
  <w:footnote w:type="continuationSeparator" w:id="0">
    <w:p w:rsidR="00231791" w:rsidRDefault="00231791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CC2196" w:rsidRPr="002233A8" w:rsidTr="00983278">
      <w:tc>
        <w:tcPr>
          <w:tcW w:w="5216" w:type="dxa"/>
        </w:tcPr>
        <w:p w:rsidR="00CC2196" w:rsidRPr="002233A8" w:rsidRDefault="00CC2196" w:rsidP="00CC2196">
          <w:pPr>
            <w:pStyle w:val="Yltunniste"/>
          </w:pPr>
        </w:p>
      </w:tc>
      <w:tc>
        <w:tcPr>
          <w:tcW w:w="2608" w:type="dxa"/>
        </w:tcPr>
        <w:p w:rsidR="00CC2196" w:rsidRPr="002233A8" w:rsidRDefault="00CC2196" w:rsidP="00CC2196">
          <w:pPr>
            <w:pStyle w:val="Yltunniste"/>
          </w:pPr>
        </w:p>
      </w:tc>
      <w:tc>
        <w:tcPr>
          <w:tcW w:w="1304" w:type="dxa"/>
        </w:tcPr>
        <w:p w:rsidR="00CC2196" w:rsidRPr="002233A8" w:rsidRDefault="00CC2196" w:rsidP="00CC2196">
          <w:pPr>
            <w:pStyle w:val="Yltunniste"/>
          </w:pPr>
        </w:p>
      </w:tc>
      <w:tc>
        <w:tcPr>
          <w:tcW w:w="624" w:type="dxa"/>
        </w:tcPr>
        <w:p w:rsidR="00CC2196" w:rsidRPr="002233A8" w:rsidRDefault="00CC2196" w:rsidP="00CC2196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642AF">
            <w:rPr>
              <w:noProof/>
            </w:rPr>
            <w:t>2</w:t>
          </w:r>
          <w:r>
            <w:fldChar w:fldCharType="end"/>
          </w:r>
        </w:p>
      </w:tc>
    </w:tr>
  </w:tbl>
  <w:p w:rsidR="00CC2196" w:rsidRPr="002233A8" w:rsidRDefault="00CC2196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923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795"/>
    </w:tblGrid>
    <w:tr w:rsidR="00CC2196" w:rsidRPr="00A17AA6" w:rsidTr="00E44E44">
      <w:tc>
        <w:tcPr>
          <w:tcW w:w="5216" w:type="dxa"/>
          <w:vMerge w:val="restart"/>
        </w:tcPr>
        <w:p w:rsidR="00CC2196" w:rsidRPr="00A17AA6" w:rsidRDefault="00CC2196" w:rsidP="00CC2196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6B6FF3ED" wp14:editId="40EDAD41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FE77C317D06143B09812F338C0DC5A2C"/>
          </w:placeholder>
          <w:text/>
        </w:sdtPr>
        <w:sdtEndPr/>
        <w:sdtContent>
          <w:tc>
            <w:tcPr>
              <w:tcW w:w="2608" w:type="dxa"/>
            </w:tcPr>
            <w:p w:rsidR="00CC2196" w:rsidRPr="00A17AA6" w:rsidRDefault="00CC2196" w:rsidP="00EF3C3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795" w:type="dxa"/>
        </w:tcPr>
        <w:p w:rsidR="00CC2196" w:rsidRPr="00A17AA6" w:rsidRDefault="00CC2196" w:rsidP="00CC2196">
          <w:pPr>
            <w:pStyle w:val="Yltunniste"/>
          </w:pPr>
        </w:p>
      </w:tc>
    </w:tr>
    <w:tr w:rsidR="00CC2196" w:rsidRPr="00A17AA6" w:rsidTr="00E44E44">
      <w:tc>
        <w:tcPr>
          <w:tcW w:w="5216" w:type="dxa"/>
          <w:vMerge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2608" w:type="dxa"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2099" w:type="dxa"/>
          <w:gridSpan w:val="2"/>
        </w:tcPr>
        <w:p w:rsidR="00CC2196" w:rsidRPr="00A17AA6" w:rsidRDefault="007843C9" w:rsidP="00CC2196">
          <w:pPr>
            <w:pStyle w:val="Yltunniste"/>
          </w:pPr>
          <w:r>
            <w:t>Dnro 341/03/2016</w:t>
          </w:r>
        </w:p>
      </w:tc>
    </w:tr>
    <w:tr w:rsidR="00CC2196" w:rsidRPr="00A17AA6" w:rsidTr="00E44E44">
      <w:tc>
        <w:tcPr>
          <w:tcW w:w="5216" w:type="dxa"/>
          <w:vMerge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2608" w:type="dxa"/>
        </w:tcPr>
        <w:p w:rsidR="00CC2196" w:rsidRDefault="00CC2196" w:rsidP="00CC2196">
          <w:pPr>
            <w:pStyle w:val="Yltunniste"/>
          </w:pPr>
        </w:p>
        <w:p w:rsidR="007843C9" w:rsidRPr="00A17AA6" w:rsidRDefault="007843C9" w:rsidP="00CC2196">
          <w:pPr>
            <w:pStyle w:val="Yltunniste"/>
          </w:pPr>
        </w:p>
      </w:tc>
      <w:tc>
        <w:tcPr>
          <w:tcW w:w="2099" w:type="dxa"/>
          <w:gridSpan w:val="2"/>
        </w:tcPr>
        <w:p w:rsidR="00CC2196" w:rsidRPr="00A17AA6" w:rsidRDefault="00CC2196" w:rsidP="00CC2196">
          <w:pPr>
            <w:pStyle w:val="Yltunniste"/>
          </w:pPr>
        </w:p>
      </w:tc>
    </w:tr>
    <w:tr w:rsidR="00CC2196" w:rsidRPr="00A17AA6" w:rsidTr="00E44E44">
      <w:tc>
        <w:tcPr>
          <w:tcW w:w="5216" w:type="dxa"/>
        </w:tcPr>
        <w:p w:rsidR="00CC2196" w:rsidRPr="00A17AA6" w:rsidRDefault="00CC2196" w:rsidP="00A17AA6">
          <w:pPr>
            <w:pStyle w:val="Yltunniste"/>
          </w:pPr>
        </w:p>
      </w:tc>
      <w:sdt>
        <w:sdtPr>
          <w:id w:val="-1299987902"/>
          <w:date w:fullDate="2016-05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CC2196" w:rsidRPr="00A17AA6" w:rsidRDefault="00CC2196" w:rsidP="00EE1945">
              <w:pPr>
                <w:pStyle w:val="Yltunniste"/>
              </w:pPr>
              <w:r>
                <w:t>20.5.2016</w:t>
              </w:r>
            </w:p>
          </w:tc>
        </w:sdtContent>
      </w:sdt>
      <w:tc>
        <w:tcPr>
          <w:tcW w:w="2099" w:type="dxa"/>
          <w:gridSpan w:val="2"/>
        </w:tcPr>
        <w:p w:rsidR="00CC2196" w:rsidRPr="00A17AA6" w:rsidRDefault="00CC2196" w:rsidP="00CC2196">
          <w:pPr>
            <w:pStyle w:val="Yltunniste"/>
          </w:pPr>
        </w:p>
      </w:tc>
    </w:tr>
    <w:tr w:rsidR="00CC2196" w:rsidRPr="00A17AA6" w:rsidTr="00E44E44">
      <w:trPr>
        <w:trHeight w:hRule="exact" w:val="454"/>
      </w:trPr>
      <w:tc>
        <w:tcPr>
          <w:tcW w:w="5216" w:type="dxa"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2608" w:type="dxa"/>
        </w:tcPr>
        <w:p w:rsidR="00CC2196" w:rsidRPr="00A17AA6" w:rsidRDefault="00CC2196" w:rsidP="00CC2196">
          <w:pPr>
            <w:pStyle w:val="Yltunniste"/>
          </w:pPr>
        </w:p>
      </w:tc>
      <w:tc>
        <w:tcPr>
          <w:tcW w:w="2099" w:type="dxa"/>
          <w:gridSpan w:val="2"/>
        </w:tcPr>
        <w:p w:rsidR="00CC2196" w:rsidRPr="00A17AA6" w:rsidRDefault="00CC2196" w:rsidP="00CC2196">
          <w:pPr>
            <w:pStyle w:val="Yltunniste"/>
          </w:pPr>
        </w:p>
      </w:tc>
    </w:tr>
  </w:tbl>
  <w:p w:rsidR="00CC2196" w:rsidRPr="00A17AA6" w:rsidRDefault="00CC21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FC7550"/>
    <w:multiLevelType w:val="hybridMultilevel"/>
    <w:tmpl w:val="A6BACF72"/>
    <w:lvl w:ilvl="0" w:tplc="93301BC4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1AFD1941"/>
    <w:multiLevelType w:val="hybridMultilevel"/>
    <w:tmpl w:val="5D8E94EC"/>
    <w:lvl w:ilvl="0" w:tplc="E746216A">
      <w:start w:val="23"/>
      <w:numFmt w:val="bullet"/>
      <w:lvlText w:val=""/>
      <w:lvlJc w:val="left"/>
      <w:pPr>
        <w:ind w:left="4272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5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>
    <w:nsid w:val="30474F68"/>
    <w:multiLevelType w:val="hybridMultilevel"/>
    <w:tmpl w:val="130031A6"/>
    <w:lvl w:ilvl="0" w:tplc="69042AFA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8">
    <w:nsid w:val="65664046"/>
    <w:multiLevelType w:val="hybridMultilevel"/>
    <w:tmpl w:val="459CFF74"/>
    <w:lvl w:ilvl="0" w:tplc="716E1754">
      <w:numFmt w:val="bullet"/>
      <w:lvlText w:val=""/>
      <w:lvlJc w:val="left"/>
      <w:pPr>
        <w:ind w:left="4272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9">
    <w:nsid w:val="69F533E7"/>
    <w:multiLevelType w:val="hybridMultilevel"/>
    <w:tmpl w:val="0E0AF600"/>
    <w:lvl w:ilvl="0" w:tplc="2D0A63E0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72173DE0"/>
    <w:multiLevelType w:val="multilevel"/>
    <w:tmpl w:val="895622CA"/>
    <w:numStyleLink w:val="Otsikkonumerointi"/>
  </w:abstractNum>
  <w:abstractNum w:abstractNumId="11">
    <w:nsid w:val="76586D50"/>
    <w:multiLevelType w:val="hybridMultilevel"/>
    <w:tmpl w:val="1048F2C2"/>
    <w:lvl w:ilvl="0" w:tplc="11A4FDD8">
      <w:start w:val="23"/>
      <w:numFmt w:val="bullet"/>
      <w:lvlText w:val=""/>
      <w:lvlJc w:val="left"/>
      <w:pPr>
        <w:ind w:left="4272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2">
    <w:nsid w:val="79701F26"/>
    <w:multiLevelType w:val="hybridMultilevel"/>
    <w:tmpl w:val="7146E5C8"/>
    <w:lvl w:ilvl="0" w:tplc="EAAA243C">
      <w:numFmt w:val="bullet"/>
      <w:lvlText w:val=""/>
      <w:lvlJc w:val="left"/>
      <w:pPr>
        <w:ind w:left="4272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5"/>
    <w:rsid w:val="00035E93"/>
    <w:rsid w:val="000569A9"/>
    <w:rsid w:val="000762B7"/>
    <w:rsid w:val="00091DA3"/>
    <w:rsid w:val="0009284A"/>
    <w:rsid w:val="000964D8"/>
    <w:rsid w:val="000B6135"/>
    <w:rsid w:val="000C290C"/>
    <w:rsid w:val="000D66B3"/>
    <w:rsid w:val="000E37B5"/>
    <w:rsid w:val="000F0624"/>
    <w:rsid w:val="000F204E"/>
    <w:rsid w:val="000F3EAA"/>
    <w:rsid w:val="000F6045"/>
    <w:rsid w:val="00102577"/>
    <w:rsid w:val="00123CC1"/>
    <w:rsid w:val="00127316"/>
    <w:rsid w:val="00135594"/>
    <w:rsid w:val="00144A2A"/>
    <w:rsid w:val="00145F30"/>
    <w:rsid w:val="00175FCF"/>
    <w:rsid w:val="00176E46"/>
    <w:rsid w:val="00185532"/>
    <w:rsid w:val="001A1055"/>
    <w:rsid w:val="001A7EE8"/>
    <w:rsid w:val="001B156C"/>
    <w:rsid w:val="001C1B3A"/>
    <w:rsid w:val="001C5A70"/>
    <w:rsid w:val="001D7AD3"/>
    <w:rsid w:val="001F346B"/>
    <w:rsid w:val="001F69B9"/>
    <w:rsid w:val="00211567"/>
    <w:rsid w:val="00222D6F"/>
    <w:rsid w:val="002233A8"/>
    <w:rsid w:val="00224445"/>
    <w:rsid w:val="00231791"/>
    <w:rsid w:val="002743D8"/>
    <w:rsid w:val="00277DEB"/>
    <w:rsid w:val="002851CB"/>
    <w:rsid w:val="002C4DA4"/>
    <w:rsid w:val="002E3DD3"/>
    <w:rsid w:val="002F0C4F"/>
    <w:rsid w:val="003014B2"/>
    <w:rsid w:val="00322211"/>
    <w:rsid w:val="0032697D"/>
    <w:rsid w:val="0034545F"/>
    <w:rsid w:val="00350532"/>
    <w:rsid w:val="00352AD8"/>
    <w:rsid w:val="00372032"/>
    <w:rsid w:val="0038490C"/>
    <w:rsid w:val="003870AF"/>
    <w:rsid w:val="003A093C"/>
    <w:rsid w:val="003D4EDB"/>
    <w:rsid w:val="003D61AF"/>
    <w:rsid w:val="003E6B48"/>
    <w:rsid w:val="003F76A2"/>
    <w:rsid w:val="0041175B"/>
    <w:rsid w:val="004119E9"/>
    <w:rsid w:val="00446301"/>
    <w:rsid w:val="00451971"/>
    <w:rsid w:val="00456FD7"/>
    <w:rsid w:val="00462FB3"/>
    <w:rsid w:val="0046328D"/>
    <w:rsid w:val="00464BB1"/>
    <w:rsid w:val="00470D10"/>
    <w:rsid w:val="00471F2D"/>
    <w:rsid w:val="00495F14"/>
    <w:rsid w:val="004A2040"/>
    <w:rsid w:val="004C3183"/>
    <w:rsid w:val="004C4858"/>
    <w:rsid w:val="004C48CA"/>
    <w:rsid w:val="004E1DF5"/>
    <w:rsid w:val="005300F8"/>
    <w:rsid w:val="005406C4"/>
    <w:rsid w:val="005461EC"/>
    <w:rsid w:val="00553465"/>
    <w:rsid w:val="00554345"/>
    <w:rsid w:val="005A3149"/>
    <w:rsid w:val="005B649E"/>
    <w:rsid w:val="005B72A4"/>
    <w:rsid w:val="005D2E5D"/>
    <w:rsid w:val="005F46F7"/>
    <w:rsid w:val="0060321F"/>
    <w:rsid w:val="00604FD9"/>
    <w:rsid w:val="00605138"/>
    <w:rsid w:val="00607649"/>
    <w:rsid w:val="00622BA4"/>
    <w:rsid w:val="0062737B"/>
    <w:rsid w:val="00630188"/>
    <w:rsid w:val="006324A9"/>
    <w:rsid w:val="006351D8"/>
    <w:rsid w:val="00640DEC"/>
    <w:rsid w:val="0064419D"/>
    <w:rsid w:val="00680F84"/>
    <w:rsid w:val="00687039"/>
    <w:rsid w:val="00687B8E"/>
    <w:rsid w:val="00693A4A"/>
    <w:rsid w:val="0069594F"/>
    <w:rsid w:val="006A125F"/>
    <w:rsid w:val="006B5B11"/>
    <w:rsid w:val="006C702C"/>
    <w:rsid w:val="006F5062"/>
    <w:rsid w:val="00704830"/>
    <w:rsid w:val="007111FF"/>
    <w:rsid w:val="00711D90"/>
    <w:rsid w:val="00723EAA"/>
    <w:rsid w:val="007422E6"/>
    <w:rsid w:val="007448E6"/>
    <w:rsid w:val="00763E84"/>
    <w:rsid w:val="00766D69"/>
    <w:rsid w:val="00766ED3"/>
    <w:rsid w:val="00767518"/>
    <w:rsid w:val="007843C9"/>
    <w:rsid w:val="0078694F"/>
    <w:rsid w:val="007B5379"/>
    <w:rsid w:val="007B5788"/>
    <w:rsid w:val="007E3B84"/>
    <w:rsid w:val="00856C1A"/>
    <w:rsid w:val="008869B6"/>
    <w:rsid w:val="00887E54"/>
    <w:rsid w:val="00891E33"/>
    <w:rsid w:val="0089373A"/>
    <w:rsid w:val="00897A4F"/>
    <w:rsid w:val="008A19B6"/>
    <w:rsid w:val="008A6809"/>
    <w:rsid w:val="008A6F45"/>
    <w:rsid w:val="008B07E8"/>
    <w:rsid w:val="008B7736"/>
    <w:rsid w:val="008E1598"/>
    <w:rsid w:val="008E79AB"/>
    <w:rsid w:val="00907551"/>
    <w:rsid w:val="009076D4"/>
    <w:rsid w:val="00920CC0"/>
    <w:rsid w:val="00951C28"/>
    <w:rsid w:val="00955111"/>
    <w:rsid w:val="009642AF"/>
    <w:rsid w:val="00983278"/>
    <w:rsid w:val="00985071"/>
    <w:rsid w:val="00987592"/>
    <w:rsid w:val="0099473E"/>
    <w:rsid w:val="009C0E4A"/>
    <w:rsid w:val="009C5B5F"/>
    <w:rsid w:val="009D12F8"/>
    <w:rsid w:val="009D7F4D"/>
    <w:rsid w:val="009F00AE"/>
    <w:rsid w:val="009F2412"/>
    <w:rsid w:val="00A17AA6"/>
    <w:rsid w:val="00A254FC"/>
    <w:rsid w:val="00A257A0"/>
    <w:rsid w:val="00A53B8A"/>
    <w:rsid w:val="00A65BCC"/>
    <w:rsid w:val="00A75E14"/>
    <w:rsid w:val="00A76116"/>
    <w:rsid w:val="00A770C6"/>
    <w:rsid w:val="00A97646"/>
    <w:rsid w:val="00AA4CC9"/>
    <w:rsid w:val="00AC03A4"/>
    <w:rsid w:val="00AC3701"/>
    <w:rsid w:val="00AE3AE8"/>
    <w:rsid w:val="00AF76FF"/>
    <w:rsid w:val="00B002FA"/>
    <w:rsid w:val="00B04AB2"/>
    <w:rsid w:val="00B05FF9"/>
    <w:rsid w:val="00B32088"/>
    <w:rsid w:val="00B33020"/>
    <w:rsid w:val="00B33957"/>
    <w:rsid w:val="00B445D7"/>
    <w:rsid w:val="00B46A56"/>
    <w:rsid w:val="00B528FC"/>
    <w:rsid w:val="00B70890"/>
    <w:rsid w:val="00B71BCF"/>
    <w:rsid w:val="00BA23EE"/>
    <w:rsid w:val="00BA75B6"/>
    <w:rsid w:val="00BA7C83"/>
    <w:rsid w:val="00BC6542"/>
    <w:rsid w:val="00BD0BD6"/>
    <w:rsid w:val="00BE4E63"/>
    <w:rsid w:val="00BF0B12"/>
    <w:rsid w:val="00C05003"/>
    <w:rsid w:val="00C10D23"/>
    <w:rsid w:val="00C12005"/>
    <w:rsid w:val="00C22C49"/>
    <w:rsid w:val="00C30EA3"/>
    <w:rsid w:val="00C321B4"/>
    <w:rsid w:val="00C5389D"/>
    <w:rsid w:val="00C711A0"/>
    <w:rsid w:val="00C77750"/>
    <w:rsid w:val="00C9445F"/>
    <w:rsid w:val="00CC2196"/>
    <w:rsid w:val="00CF438D"/>
    <w:rsid w:val="00CF54FC"/>
    <w:rsid w:val="00D2178E"/>
    <w:rsid w:val="00D3785C"/>
    <w:rsid w:val="00D565FC"/>
    <w:rsid w:val="00D63BFE"/>
    <w:rsid w:val="00D64F2B"/>
    <w:rsid w:val="00D7752E"/>
    <w:rsid w:val="00D8299E"/>
    <w:rsid w:val="00D9280E"/>
    <w:rsid w:val="00D93239"/>
    <w:rsid w:val="00D979C5"/>
    <w:rsid w:val="00D97E45"/>
    <w:rsid w:val="00DC064E"/>
    <w:rsid w:val="00DD076B"/>
    <w:rsid w:val="00DD0E94"/>
    <w:rsid w:val="00DF6E86"/>
    <w:rsid w:val="00DF7C3C"/>
    <w:rsid w:val="00E050C2"/>
    <w:rsid w:val="00E06BC0"/>
    <w:rsid w:val="00E177C8"/>
    <w:rsid w:val="00E218F5"/>
    <w:rsid w:val="00E36334"/>
    <w:rsid w:val="00E434CE"/>
    <w:rsid w:val="00E448D8"/>
    <w:rsid w:val="00E44E44"/>
    <w:rsid w:val="00E665DF"/>
    <w:rsid w:val="00E8691F"/>
    <w:rsid w:val="00EB487F"/>
    <w:rsid w:val="00EB4CC3"/>
    <w:rsid w:val="00EC069A"/>
    <w:rsid w:val="00ED1976"/>
    <w:rsid w:val="00ED2F1B"/>
    <w:rsid w:val="00EE1945"/>
    <w:rsid w:val="00EF1C52"/>
    <w:rsid w:val="00EF3C38"/>
    <w:rsid w:val="00EF4850"/>
    <w:rsid w:val="00F10182"/>
    <w:rsid w:val="00F1324C"/>
    <w:rsid w:val="00F20212"/>
    <w:rsid w:val="00F27402"/>
    <w:rsid w:val="00F4002A"/>
    <w:rsid w:val="00F42D13"/>
    <w:rsid w:val="00F52E26"/>
    <w:rsid w:val="00F95C3C"/>
    <w:rsid w:val="00FC50BF"/>
    <w:rsid w:val="00FC5F06"/>
    <w:rsid w:val="00FC7C2A"/>
    <w:rsid w:val="00FE0CDF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iLa\AppData\Roaming\Microsoft\Mallit\Kuntaliitto\Lausunto%20ei%20nauh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77C317D06143B09812F338C0DC5A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488879-7F5A-484C-B452-0B10F73E9C1C}"/>
      </w:docPartPr>
      <w:docPartBody>
        <w:p w:rsidR="00E60E24" w:rsidRDefault="004E1E86">
          <w:pPr>
            <w:pStyle w:val="FE77C317D06143B09812F338C0DC5A2C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2866AA2CE1B24FD2A158779F8A13C6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FE15B-C4E0-4545-ABBA-3C275366BECF}"/>
      </w:docPartPr>
      <w:docPartBody>
        <w:p w:rsidR="00E60E24" w:rsidRDefault="004E1E86">
          <w:pPr>
            <w:pStyle w:val="2866AA2CE1B24FD2A158779F8A13C6FD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86"/>
    <w:rsid w:val="00040915"/>
    <w:rsid w:val="001D638D"/>
    <w:rsid w:val="00332488"/>
    <w:rsid w:val="00342E42"/>
    <w:rsid w:val="003E2E8C"/>
    <w:rsid w:val="004E1E86"/>
    <w:rsid w:val="00706927"/>
    <w:rsid w:val="00717D03"/>
    <w:rsid w:val="008C30FE"/>
    <w:rsid w:val="0098371A"/>
    <w:rsid w:val="009F4C86"/>
    <w:rsid w:val="00A15C3F"/>
    <w:rsid w:val="00BD057C"/>
    <w:rsid w:val="00DA6052"/>
    <w:rsid w:val="00E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FE77C317D06143B09812F338C0DC5A2C">
    <w:name w:val="FE77C317D06143B09812F338C0DC5A2C"/>
  </w:style>
  <w:style w:type="paragraph" w:customStyle="1" w:styleId="FB88361891CC4D14BB6959E263CF24EF">
    <w:name w:val="FB88361891CC4D14BB6959E263CF24EF"/>
  </w:style>
  <w:style w:type="paragraph" w:customStyle="1" w:styleId="246860AB8C0A4E2AACADE84236008F60">
    <w:name w:val="246860AB8C0A4E2AACADE84236008F60"/>
  </w:style>
  <w:style w:type="paragraph" w:customStyle="1" w:styleId="3991AE5F58FB4B23BE6583C1B1A1EAEB">
    <w:name w:val="3991AE5F58FB4B23BE6583C1B1A1EAEB"/>
  </w:style>
  <w:style w:type="paragraph" w:customStyle="1" w:styleId="3DCACAA73E7541E1AEF6D034912CC6DB">
    <w:name w:val="3DCACAA73E7541E1AEF6D034912CC6DB"/>
  </w:style>
  <w:style w:type="paragraph" w:customStyle="1" w:styleId="2866AA2CE1B24FD2A158779F8A13C6FD">
    <w:name w:val="2866AA2CE1B24FD2A158779F8A13C6FD"/>
  </w:style>
  <w:style w:type="paragraph" w:customStyle="1" w:styleId="2E9741F974DD4C80B5F3D21C855F2BFE">
    <w:name w:val="2E9741F974DD4C80B5F3D21C855F2BFE"/>
  </w:style>
  <w:style w:type="paragraph" w:customStyle="1" w:styleId="227E8A99F2CA48328BF55A7B7984055C">
    <w:name w:val="227E8A99F2CA48328BF55A7B7984055C"/>
  </w:style>
  <w:style w:type="paragraph" w:customStyle="1" w:styleId="6B61B4B4788247698C330C2B03DA8F05">
    <w:name w:val="6B61B4B4788247698C330C2B03DA8F05"/>
  </w:style>
  <w:style w:type="paragraph" w:customStyle="1" w:styleId="CFDEFB1E9ADD4EDEAFAFA12C3F41EC69">
    <w:name w:val="CFDEFB1E9ADD4EDEAFAFA12C3F41EC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FE77C317D06143B09812F338C0DC5A2C">
    <w:name w:val="FE77C317D06143B09812F338C0DC5A2C"/>
  </w:style>
  <w:style w:type="paragraph" w:customStyle="1" w:styleId="FB88361891CC4D14BB6959E263CF24EF">
    <w:name w:val="FB88361891CC4D14BB6959E263CF24EF"/>
  </w:style>
  <w:style w:type="paragraph" w:customStyle="1" w:styleId="246860AB8C0A4E2AACADE84236008F60">
    <w:name w:val="246860AB8C0A4E2AACADE84236008F60"/>
  </w:style>
  <w:style w:type="paragraph" w:customStyle="1" w:styleId="3991AE5F58FB4B23BE6583C1B1A1EAEB">
    <w:name w:val="3991AE5F58FB4B23BE6583C1B1A1EAEB"/>
  </w:style>
  <w:style w:type="paragraph" w:customStyle="1" w:styleId="3DCACAA73E7541E1AEF6D034912CC6DB">
    <w:name w:val="3DCACAA73E7541E1AEF6D034912CC6DB"/>
  </w:style>
  <w:style w:type="paragraph" w:customStyle="1" w:styleId="2866AA2CE1B24FD2A158779F8A13C6FD">
    <w:name w:val="2866AA2CE1B24FD2A158779F8A13C6FD"/>
  </w:style>
  <w:style w:type="paragraph" w:customStyle="1" w:styleId="2E9741F974DD4C80B5F3D21C855F2BFE">
    <w:name w:val="2E9741F974DD4C80B5F3D21C855F2BFE"/>
  </w:style>
  <w:style w:type="paragraph" w:customStyle="1" w:styleId="227E8A99F2CA48328BF55A7B7984055C">
    <w:name w:val="227E8A99F2CA48328BF55A7B7984055C"/>
  </w:style>
  <w:style w:type="paragraph" w:customStyle="1" w:styleId="6B61B4B4788247698C330C2B03DA8F05">
    <w:name w:val="6B61B4B4788247698C330C2B03DA8F05"/>
  </w:style>
  <w:style w:type="paragraph" w:customStyle="1" w:styleId="CFDEFB1E9ADD4EDEAFAFA12C3F41EC69">
    <w:name w:val="CFDEFB1E9ADD4EDEAFAFA12C3F41E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AC6F-50C6-4966-9E01-18208F8F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Lausunto ei nauhaa.dotx</Template>
  <TotalTime>0</TotalTime>
  <Pages>2</Pages>
  <Words>546</Words>
  <Characters>4429</Characters>
  <Application>Microsoft Office Word</Application>
  <DocSecurity>4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Lausunto luonnoksesta, joka koskee lakia asuinrakennusten ja asuntojen korjausavustuksista</vt:lpstr>
      <vt:lpstr/>
    </vt:vector>
  </TitlesOfParts>
  <Company>Kuntaliitto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luonnoksesta, joka koskee lakia asuinrakennusten ja asuntojen korjausavustuksista</dc:title>
  <dc:creator>Hassi Laura</dc:creator>
  <cp:lastModifiedBy>Hakkarainen Satu</cp:lastModifiedBy>
  <cp:revision>2</cp:revision>
  <cp:lastPrinted>2016-05-20T10:59:00Z</cp:lastPrinted>
  <dcterms:created xsi:type="dcterms:W3CDTF">2016-05-20T13:41:00Z</dcterms:created>
  <dcterms:modified xsi:type="dcterms:W3CDTF">2016-05-20T13:41:00Z</dcterms:modified>
</cp:coreProperties>
</file>