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5A8" w:rsidRDefault="009425A8" w:rsidP="00240097">
      <w:pPr>
        <w:spacing w:after="0" w:line="240" w:lineRule="auto"/>
      </w:pPr>
      <w:bookmarkStart w:id="0" w:name="_GoBack"/>
      <w:bookmarkEnd w:id="0"/>
      <w:r>
        <w:t>Ympäristöministeriö</w:t>
      </w:r>
    </w:p>
    <w:p w:rsidR="008B3759" w:rsidRDefault="008B3759" w:rsidP="00240097">
      <w:pPr>
        <w:spacing w:after="0" w:line="240" w:lineRule="auto"/>
      </w:pPr>
      <w:r>
        <w:t>PL 35</w:t>
      </w:r>
    </w:p>
    <w:p w:rsidR="008B3759" w:rsidRDefault="008B3759" w:rsidP="00240097">
      <w:pPr>
        <w:spacing w:after="0" w:line="240" w:lineRule="auto"/>
      </w:pPr>
      <w:r>
        <w:t>00023 Valtioneuvosto</w:t>
      </w:r>
    </w:p>
    <w:p w:rsidR="00D37DE5" w:rsidRDefault="00D37DE5" w:rsidP="000137F4">
      <w:pPr>
        <w:spacing w:after="0" w:line="240" w:lineRule="auto"/>
        <w:jc w:val="both"/>
        <w:rPr>
          <w:rFonts w:cs="Arial"/>
          <w:b/>
        </w:rPr>
      </w:pPr>
    </w:p>
    <w:p w:rsidR="00C30277" w:rsidRPr="000137F4" w:rsidRDefault="00C30277" w:rsidP="000137F4">
      <w:pPr>
        <w:spacing w:after="0" w:line="240" w:lineRule="auto"/>
        <w:jc w:val="both"/>
        <w:rPr>
          <w:rFonts w:cs="Arial"/>
        </w:rPr>
      </w:pPr>
      <w:r w:rsidRPr="000137F4">
        <w:rPr>
          <w:rFonts w:cs="Arial"/>
          <w:b/>
        </w:rPr>
        <w:t>Asia:</w:t>
      </w:r>
      <w:r w:rsidRPr="000137F4">
        <w:rPr>
          <w:rFonts w:cs="Arial"/>
        </w:rPr>
        <w:t xml:space="preserve"> Helsingin yliopiston </w:t>
      </w:r>
      <w:r w:rsidR="002E30EB">
        <w:rPr>
          <w:rFonts w:cs="Arial"/>
        </w:rPr>
        <w:t xml:space="preserve">maataloustieteiden laitoksen lausunto </w:t>
      </w:r>
      <w:r w:rsidR="00CB0466" w:rsidRPr="000137F4">
        <w:rPr>
          <w:rFonts w:cs="Arial"/>
        </w:rPr>
        <w:t>l</w:t>
      </w:r>
      <w:r w:rsidRPr="000137F4">
        <w:rPr>
          <w:rFonts w:cs="Arial"/>
        </w:rPr>
        <w:t>uonnoksesta valtioneuvoston asetukseksi eräiden maa- ja puutarhataloudesta peräisin olevien päästöjen rajoittamisesta</w:t>
      </w:r>
    </w:p>
    <w:p w:rsidR="00C30277" w:rsidRPr="000137F4" w:rsidRDefault="00C30277" w:rsidP="000137F4">
      <w:pPr>
        <w:spacing w:after="0" w:line="240" w:lineRule="auto"/>
        <w:jc w:val="both"/>
        <w:rPr>
          <w:rFonts w:cs="Arial"/>
        </w:rPr>
      </w:pPr>
    </w:p>
    <w:p w:rsidR="00447BD5" w:rsidRPr="000137F4" w:rsidRDefault="00447BD5" w:rsidP="000137F4">
      <w:pPr>
        <w:spacing w:after="0" w:line="240" w:lineRule="auto"/>
        <w:jc w:val="both"/>
        <w:rPr>
          <w:rFonts w:cs="Arial"/>
        </w:rPr>
      </w:pPr>
    </w:p>
    <w:p w:rsidR="002E30EB" w:rsidRDefault="00CB0466" w:rsidP="000137F4">
      <w:pPr>
        <w:spacing w:after="0" w:line="240" w:lineRule="auto"/>
        <w:jc w:val="both"/>
        <w:rPr>
          <w:rFonts w:cs="Arial"/>
        </w:rPr>
      </w:pPr>
      <w:r w:rsidRPr="000137F4">
        <w:rPr>
          <w:rFonts w:cs="Arial"/>
        </w:rPr>
        <w:t xml:space="preserve">Ympäristöministeriön asettama työryhmä on valmistellut </w:t>
      </w:r>
      <w:r w:rsidR="00FA2A76">
        <w:rPr>
          <w:rFonts w:cs="Arial"/>
        </w:rPr>
        <w:t xml:space="preserve">ehdotuksen valtioneuvoston asetukseksi eräiden maa- ja puutarhataloudesta peräisin olevien päästöjen rajoittamisesta, jolla korvattaisiin </w:t>
      </w:r>
      <w:r w:rsidRPr="000137F4">
        <w:rPr>
          <w:rFonts w:cs="Arial"/>
        </w:rPr>
        <w:t>nykyi</w:t>
      </w:r>
      <w:r w:rsidR="00FA2A76">
        <w:rPr>
          <w:rFonts w:cs="Arial"/>
        </w:rPr>
        <w:t>n</w:t>
      </w:r>
      <w:r w:rsidRPr="000137F4">
        <w:rPr>
          <w:rFonts w:cs="Arial"/>
        </w:rPr>
        <w:t xml:space="preserve">en </w:t>
      </w:r>
      <w:r w:rsidR="00FA2A76">
        <w:rPr>
          <w:rFonts w:cs="Arial"/>
        </w:rPr>
        <w:t xml:space="preserve">valtioneuvoston </w:t>
      </w:r>
      <w:r w:rsidRPr="000137F4">
        <w:rPr>
          <w:rFonts w:cs="Arial"/>
        </w:rPr>
        <w:t>asetus (931/2000)</w:t>
      </w:r>
      <w:r w:rsidR="00633624" w:rsidRPr="000137F4">
        <w:rPr>
          <w:rFonts w:cs="Arial"/>
        </w:rPr>
        <w:t xml:space="preserve"> maataloudesta peräisin olevien nitraattien vesiin pääsyn rajoittamisesta. </w:t>
      </w:r>
      <w:r w:rsidR="00A45C6C">
        <w:rPr>
          <w:rFonts w:cs="Arial"/>
        </w:rPr>
        <w:t xml:space="preserve">Esityksen mukaan asetuksen soveltamisalaa laajennettaisiin koskemaan nitraattien vesiin pääsyn rajoittamisen lisäksi ammoniakin ilmaan haihtumisen ehkäisyä. </w:t>
      </w:r>
      <w:r w:rsidR="002E30EB">
        <w:rPr>
          <w:rFonts w:cs="Arial"/>
        </w:rPr>
        <w:t>Asetusehdotuksesta pyydettiin lausuntoa ensimmäisen kerran 5.7.2013 päivätyllä lausuntopyynnöllä. Helsingin yliopiston maatalousmetsätieteellinen tiedekunta antoi asiasta lausunnon määräaikaan mennessä syksyllä 2013. Tämän lausunto on laadittu Helsingin yliopiston maataloustieteiden laitoksella.</w:t>
      </w:r>
    </w:p>
    <w:p w:rsidR="004A7679" w:rsidRPr="000137F4" w:rsidRDefault="004A7679" w:rsidP="000137F4">
      <w:pPr>
        <w:spacing w:after="0" w:line="240" w:lineRule="auto"/>
        <w:jc w:val="both"/>
        <w:rPr>
          <w:rFonts w:cs="Arial"/>
        </w:rPr>
      </w:pPr>
    </w:p>
    <w:p w:rsidR="007F59F1" w:rsidRDefault="00004D15" w:rsidP="000137F4">
      <w:pPr>
        <w:spacing w:after="0" w:line="240" w:lineRule="auto"/>
        <w:jc w:val="both"/>
        <w:rPr>
          <w:rFonts w:cs="Arial"/>
        </w:rPr>
      </w:pPr>
      <w:r w:rsidRPr="000137F4">
        <w:rPr>
          <w:rFonts w:cs="Arial"/>
        </w:rPr>
        <w:t>Lausuntopyyntö</w:t>
      </w:r>
      <w:r w:rsidR="002E30EB">
        <w:rPr>
          <w:rFonts w:cs="Arial"/>
        </w:rPr>
        <w:t xml:space="preserve">, joka on päivätty 29.4.2014, </w:t>
      </w:r>
      <w:r w:rsidRPr="000137F4">
        <w:rPr>
          <w:rFonts w:cs="Arial"/>
        </w:rPr>
        <w:t>koski asetusluonnosta</w:t>
      </w:r>
      <w:r w:rsidR="009B0F87" w:rsidRPr="000137F4">
        <w:rPr>
          <w:rFonts w:cs="Arial"/>
        </w:rPr>
        <w:t>. Käsittelemme kuitenkin</w:t>
      </w:r>
      <w:r w:rsidR="0059348D" w:rsidRPr="000137F4">
        <w:rPr>
          <w:rFonts w:cs="Arial"/>
        </w:rPr>
        <w:t xml:space="preserve"> lausunnossamme sekä asetus- että muistioluonnosta</w:t>
      </w:r>
      <w:r w:rsidR="00A45C6C">
        <w:rPr>
          <w:rFonts w:cs="Arial"/>
        </w:rPr>
        <w:t>. Niitä</w:t>
      </w:r>
      <w:r w:rsidR="007F59F1">
        <w:rPr>
          <w:rFonts w:cs="Arial"/>
        </w:rPr>
        <w:t xml:space="preserve"> </w:t>
      </w:r>
      <w:r w:rsidR="00240097" w:rsidRPr="000137F4">
        <w:rPr>
          <w:rFonts w:cs="Arial"/>
        </w:rPr>
        <w:t xml:space="preserve">on monissa kohdin selkeytetty </w:t>
      </w:r>
      <w:r w:rsidR="007F59F1">
        <w:rPr>
          <w:rFonts w:cs="Arial"/>
        </w:rPr>
        <w:t xml:space="preserve">edellisellä lausuntokierroksella esitettyihin luonnoksiin </w:t>
      </w:r>
      <w:r w:rsidR="00240097" w:rsidRPr="000137F4">
        <w:rPr>
          <w:rFonts w:cs="Arial"/>
        </w:rPr>
        <w:t xml:space="preserve">verrattuna. </w:t>
      </w:r>
    </w:p>
    <w:p w:rsidR="007F59F1" w:rsidRDefault="007F59F1" w:rsidP="000137F4">
      <w:pPr>
        <w:spacing w:after="0" w:line="240" w:lineRule="auto"/>
        <w:jc w:val="both"/>
        <w:rPr>
          <w:rFonts w:cs="Arial"/>
        </w:rPr>
      </w:pPr>
    </w:p>
    <w:p w:rsidR="00D82848" w:rsidRDefault="00D82848" w:rsidP="000137F4">
      <w:pPr>
        <w:spacing w:after="0" w:line="240" w:lineRule="auto"/>
        <w:jc w:val="both"/>
      </w:pPr>
      <w:r>
        <w:t xml:space="preserve">Muistioluonnoksessa on esitetty arvio asetuksessa esitettyjen lantaloiden mitoitus- ja kattamisvaatimusten sekä kompostointiin liittyvistä taloudellisista vaikutuksista. Olisi ollut hyvä, jos muistioon olisi liitetty kustannuslaskelmat, joihin arviot perustuvat. Lisäksi on esitetty arvio </w:t>
      </w:r>
      <w:r w:rsidR="00513EE2">
        <w:t xml:space="preserve">lantaloiden </w:t>
      </w:r>
      <w:r>
        <w:t>y</w:t>
      </w:r>
      <w:r w:rsidR="00513EE2">
        <w:t xml:space="preserve">ksikkökohtaisista kustannuksista, joka perustuu </w:t>
      </w:r>
      <w:r w:rsidR="00E21F07">
        <w:t>MMM:n asetukse</w:t>
      </w:r>
      <w:r w:rsidR="00650A9E">
        <w:t>ssa</w:t>
      </w:r>
      <w:r w:rsidR="00E21F07">
        <w:t xml:space="preserve"> rakentamisinvestointien hyväksyttävistä yksikkökustannuksista (viitataan ilmeisesti vuonna 2013 annettuun asetukseen) esitettyihin yksikkökustannuksiin. Niitä ei ole kuitenkaan verrattu toteutuneisiin yksikkökustannuksiin.</w:t>
      </w:r>
    </w:p>
    <w:p w:rsidR="00171DF8" w:rsidRPr="00171DF8" w:rsidRDefault="00171DF8" w:rsidP="000137F4">
      <w:pPr>
        <w:spacing w:after="0" w:line="240" w:lineRule="auto"/>
        <w:jc w:val="both"/>
        <w:rPr>
          <w:rFonts w:cs="Arial"/>
        </w:rPr>
      </w:pPr>
    </w:p>
    <w:p w:rsidR="00CA770A" w:rsidRDefault="00B8306F" w:rsidP="00DA21D9">
      <w:pPr>
        <w:spacing w:after="0" w:line="240" w:lineRule="auto"/>
        <w:jc w:val="both"/>
        <w:rPr>
          <w:rFonts w:cs="Arial"/>
        </w:rPr>
      </w:pPr>
      <w:r w:rsidRPr="000137F4">
        <w:rPr>
          <w:rFonts w:cs="Arial"/>
        </w:rPr>
        <w:t xml:space="preserve">Muistioluonnoksessa arvioidaan </w:t>
      </w:r>
      <w:r w:rsidR="00D03AE4" w:rsidRPr="000137F4">
        <w:rPr>
          <w:rFonts w:cs="Arial"/>
        </w:rPr>
        <w:t xml:space="preserve">asetusluonnoksessa esitettyjen toimenpiteiden </w:t>
      </w:r>
      <w:r w:rsidRPr="000137F4">
        <w:rPr>
          <w:rFonts w:cs="Arial"/>
        </w:rPr>
        <w:t>y</w:t>
      </w:r>
      <w:r w:rsidR="00022BC2" w:rsidRPr="000137F4">
        <w:rPr>
          <w:rFonts w:cs="Arial"/>
        </w:rPr>
        <w:t xml:space="preserve">mpäristövaikutuksia </w:t>
      </w:r>
      <w:r w:rsidR="00561819">
        <w:rPr>
          <w:rFonts w:cs="Arial"/>
        </w:rPr>
        <w:t>välillisesti</w:t>
      </w:r>
      <w:r w:rsidR="0013530A" w:rsidRPr="000137F4">
        <w:rPr>
          <w:rFonts w:cs="Arial"/>
        </w:rPr>
        <w:t>.</w:t>
      </w:r>
      <w:r w:rsidR="00561819">
        <w:rPr>
          <w:rFonts w:cs="Arial"/>
        </w:rPr>
        <w:t xml:space="preserve"> Erillistä tieteellistä arviota asetuksen ympäristövaikutuksista</w:t>
      </w:r>
      <w:r w:rsidR="00CA770A">
        <w:rPr>
          <w:rFonts w:cs="Arial"/>
        </w:rPr>
        <w:t xml:space="preserve"> (kg/ha, kg/tuotettuyksikkö tms.)</w:t>
      </w:r>
      <w:r w:rsidR="00561819">
        <w:rPr>
          <w:rFonts w:cs="Arial"/>
        </w:rPr>
        <w:t xml:space="preserve"> tai toimenpiteiden kustannustehokkuudesta </w:t>
      </w:r>
      <w:r w:rsidR="00CA770A">
        <w:rPr>
          <w:rFonts w:cs="Arial"/>
        </w:rPr>
        <w:t xml:space="preserve">(EUR/kg N) </w:t>
      </w:r>
      <w:r w:rsidR="00561819">
        <w:rPr>
          <w:rFonts w:cs="Arial"/>
        </w:rPr>
        <w:t>ei ole esitetty.</w:t>
      </w:r>
      <w:r w:rsidR="0013530A" w:rsidRPr="000137F4">
        <w:rPr>
          <w:rFonts w:cs="Arial"/>
        </w:rPr>
        <w:t xml:space="preserve"> </w:t>
      </w:r>
      <w:r w:rsidR="00CA770A" w:rsidRPr="000137F4">
        <w:rPr>
          <w:rFonts w:cs="Arial"/>
          <w:i/>
        </w:rPr>
        <w:t>Ilman kattavaa kustannus- ja ympäristöhyötyarvioita ei voida arvioida ehdotettujen kiristysten vaikutusta kuormitukseen, elinkeinonharjoittajien tuotannon kannattavuuteen tai toi</w:t>
      </w:r>
      <w:r w:rsidR="00CA770A">
        <w:rPr>
          <w:rFonts w:cs="Arial"/>
          <w:i/>
        </w:rPr>
        <w:t>menpiteiden kustannustehokkuuteen</w:t>
      </w:r>
      <w:r w:rsidR="00CA770A" w:rsidRPr="000137F4">
        <w:rPr>
          <w:rFonts w:cs="Arial"/>
          <w:i/>
        </w:rPr>
        <w:t>.</w:t>
      </w:r>
    </w:p>
    <w:p w:rsidR="00CA770A" w:rsidRDefault="00CA770A" w:rsidP="00DA21D9">
      <w:pPr>
        <w:spacing w:after="0" w:line="240" w:lineRule="auto"/>
        <w:jc w:val="both"/>
        <w:rPr>
          <w:rFonts w:cs="Arial"/>
        </w:rPr>
      </w:pPr>
    </w:p>
    <w:p w:rsidR="00353556" w:rsidRDefault="00561819" w:rsidP="00DA21D9">
      <w:pPr>
        <w:spacing w:after="0" w:line="240" w:lineRule="auto"/>
        <w:jc w:val="both"/>
        <w:rPr>
          <w:rFonts w:cs="Arial"/>
        </w:rPr>
      </w:pPr>
      <w:r>
        <w:rPr>
          <w:rFonts w:cs="Arial"/>
        </w:rPr>
        <w:t>Muistioluonnoksessa</w:t>
      </w:r>
      <w:r w:rsidR="00353556">
        <w:rPr>
          <w:rFonts w:cs="Arial"/>
        </w:rPr>
        <w:t xml:space="preserve"> lausutaan, että typpilannoitusmäärien vähentämisestä syntyy positiivisia ympäristövaikutuksia. Tähän mainintaan olisi ollut tarpeellista lisätä kirjallisuusviitteet, joissa tulos on esitetty. </w:t>
      </w:r>
    </w:p>
    <w:p w:rsidR="00461CB4" w:rsidRDefault="00461CB4" w:rsidP="00DA21D9">
      <w:pPr>
        <w:spacing w:after="0" w:line="240" w:lineRule="auto"/>
        <w:jc w:val="both"/>
        <w:rPr>
          <w:rFonts w:cs="Arial"/>
        </w:rPr>
      </w:pPr>
    </w:p>
    <w:p w:rsidR="00561819" w:rsidRDefault="00461CB4" w:rsidP="00DA21D9">
      <w:pPr>
        <w:spacing w:after="0" w:line="240" w:lineRule="auto"/>
        <w:jc w:val="both"/>
        <w:rPr>
          <w:rFonts w:cs="Arial"/>
        </w:rPr>
      </w:pPr>
      <w:r>
        <w:rPr>
          <w:rFonts w:cs="Arial"/>
        </w:rPr>
        <w:t xml:space="preserve">Muistioluonnoksen kohdan 2.2 kolmannessa kappaleessa sisältö on ristiriitainen. Siinä mainitaan, että ravinnepäästöjen vähentämiseksi on olennaista välttää lannan levityksen yhteydessä maan tiivistämistä. Kuitenkin lannan kevätlevitystä on aikaistettu kahdella viikolla. </w:t>
      </w:r>
      <w:r w:rsidRPr="00B531F1">
        <w:rPr>
          <w:rFonts w:cs="Arial"/>
        </w:rPr>
        <w:t>Lannan nopea levittäminen maan kannalta mahdollisimman hyvissä olosuhteissa edistää sekä perustettavan kasvuston ravinteiden hyväksikäyttöä että vähentää maan tiivistymisriskiä. Se rajaa kuitenkin lev</w:t>
      </w:r>
      <w:r>
        <w:rPr>
          <w:rFonts w:cs="Arial"/>
        </w:rPr>
        <w:t xml:space="preserve">ityksen aikaikkunan </w:t>
      </w:r>
      <w:r w:rsidRPr="00B531F1">
        <w:rPr>
          <w:rFonts w:cs="Arial"/>
        </w:rPr>
        <w:t>keväällä kapeaksi</w:t>
      </w:r>
      <w:r w:rsidR="0066430C">
        <w:rPr>
          <w:rFonts w:cs="Arial"/>
        </w:rPr>
        <w:t>. Esimerkiksi r</w:t>
      </w:r>
      <w:r w:rsidR="00CD661D">
        <w:rPr>
          <w:rFonts w:cs="Arial"/>
        </w:rPr>
        <w:t xml:space="preserve">uotsalaisen tutkimuksen mallilaskelman mukaan </w:t>
      </w:r>
      <w:r w:rsidR="0045396D">
        <w:rPr>
          <w:rFonts w:cs="Arial"/>
        </w:rPr>
        <w:t>hieta</w:t>
      </w:r>
      <w:r w:rsidR="00CD661D">
        <w:rPr>
          <w:rFonts w:cs="Arial"/>
        </w:rPr>
        <w:t xml:space="preserve">maan (Eutric cambisol) tiivistymisriski </w:t>
      </w:r>
      <w:r w:rsidR="0045396D">
        <w:rPr>
          <w:rFonts w:cs="Arial"/>
        </w:rPr>
        <w:t>(8000 kg rengaskuorma, 22</w:t>
      </w:r>
      <w:r w:rsidR="00CD661D">
        <w:rPr>
          <w:rFonts w:cs="Arial"/>
        </w:rPr>
        <w:t>0</w:t>
      </w:r>
      <w:r w:rsidR="0045396D">
        <w:rPr>
          <w:rFonts w:cs="Arial"/>
        </w:rPr>
        <w:t xml:space="preserve"> kPa pintapaine)</w:t>
      </w:r>
      <w:r w:rsidR="00CD661D">
        <w:rPr>
          <w:rFonts w:cs="Arial"/>
        </w:rPr>
        <w:t xml:space="preserve"> </w:t>
      </w:r>
      <w:r w:rsidR="0045396D">
        <w:rPr>
          <w:rFonts w:cs="Arial"/>
        </w:rPr>
        <w:t xml:space="preserve">30 </w:t>
      </w:r>
      <w:r w:rsidR="00CD661D">
        <w:rPr>
          <w:rFonts w:cs="Arial"/>
        </w:rPr>
        <w:t>cm:n syvy</w:t>
      </w:r>
      <w:r w:rsidR="0045396D">
        <w:rPr>
          <w:rFonts w:cs="Arial"/>
        </w:rPr>
        <w:t xml:space="preserve">ydessä oli Etelä-Ruotsin olosuhteissa toukokuussa 100 %, mutta esimerkiksi lokakuussa 40−80 % </w:t>
      </w:r>
      <w:r w:rsidR="00561819">
        <w:rPr>
          <w:rFonts w:cs="Arial"/>
        </w:rPr>
        <w:t xml:space="preserve">(Arvidsson </w:t>
      </w:r>
      <w:r w:rsidR="0045396D">
        <w:rPr>
          <w:rFonts w:cs="Arial"/>
        </w:rPr>
        <w:t xml:space="preserve">ym. 2003). </w:t>
      </w:r>
      <w:r w:rsidRPr="000137F4">
        <w:rPr>
          <w:rFonts w:cs="Arial"/>
        </w:rPr>
        <w:t xml:space="preserve">Uusimpien tutkimustulosten mukaan pohjamaan tiivistyminen oli mitattavissa suomalaisessa savimaassa 29 vuotta ja ruotsalaisessa karkeassa maassa 14 vuotta tiivistämisen jälkeen (Berisso ym. </w:t>
      </w:r>
      <w:r>
        <w:rPr>
          <w:rFonts w:cs="Arial"/>
        </w:rPr>
        <w:t xml:space="preserve">2012, </w:t>
      </w:r>
      <w:r w:rsidRPr="000137F4">
        <w:rPr>
          <w:rFonts w:cs="Arial"/>
        </w:rPr>
        <w:t xml:space="preserve">2013, </w:t>
      </w:r>
      <w:r w:rsidRPr="000137F4">
        <w:rPr>
          <w:rFonts w:cs="Arial"/>
        </w:rPr>
        <w:lastRenderedPageBreak/>
        <w:t xml:space="preserve">Schjønning ym. 2013). </w:t>
      </w:r>
      <w:r w:rsidR="0066430C">
        <w:rPr>
          <w:rFonts w:cs="Arial"/>
        </w:rPr>
        <w:t xml:space="preserve">Asetusluonnoksessa on lyhennetty lannan levitysaikaa syksyllä kahdella viikolla tavoitteena ohjata lannoitteiden käyttöä kasvukaudelle ja vähentää ravinteiden huuhtoutumisriskiä. Syyslevityksen </w:t>
      </w:r>
      <w:r w:rsidR="00B73E90">
        <w:rPr>
          <w:rFonts w:cs="Arial"/>
        </w:rPr>
        <w:t>huuhtoutumisriskiä olisi ollut tärkeää perustella laajemmalla otoksella tutkimustuloksia, joissa olisi ollut mukana lannan sijoittaminen ja multaus sekä eri maalajeja (nyt yksi maalaji ja lannan pintaan levitys nurmeen).</w:t>
      </w:r>
      <w:r w:rsidR="00561819">
        <w:rPr>
          <w:rFonts w:cs="Arial"/>
        </w:rPr>
        <w:t xml:space="preserve"> </w:t>
      </w:r>
    </w:p>
    <w:p w:rsidR="00C00551" w:rsidRPr="000137F4" w:rsidRDefault="00C00551" w:rsidP="000137F4">
      <w:pPr>
        <w:spacing w:after="0" w:line="240" w:lineRule="auto"/>
        <w:jc w:val="both"/>
        <w:rPr>
          <w:rFonts w:cs="Arial"/>
        </w:rPr>
      </w:pPr>
    </w:p>
    <w:p w:rsidR="00B531F1" w:rsidRDefault="00DA21D9" w:rsidP="000137F4">
      <w:pPr>
        <w:spacing w:after="0" w:line="240" w:lineRule="auto"/>
        <w:jc w:val="both"/>
        <w:rPr>
          <w:rFonts w:cs="Arial"/>
        </w:rPr>
      </w:pPr>
      <w:r w:rsidRPr="00B531F1">
        <w:rPr>
          <w:rFonts w:cs="Arial"/>
          <w:b/>
        </w:rPr>
        <w:t>Yksityiskohtaiset kommentit:</w:t>
      </w:r>
      <w:r w:rsidRPr="00DA21D9">
        <w:rPr>
          <w:rFonts w:cs="Arial"/>
          <w:i/>
        </w:rPr>
        <w:t xml:space="preserve"> </w:t>
      </w:r>
    </w:p>
    <w:p w:rsidR="00353556" w:rsidRPr="00CA770A" w:rsidRDefault="00353556" w:rsidP="000137F4">
      <w:pPr>
        <w:spacing w:after="0" w:line="240" w:lineRule="auto"/>
        <w:jc w:val="both"/>
        <w:rPr>
          <w:rFonts w:cs="Arial"/>
        </w:rPr>
      </w:pPr>
      <w:r w:rsidRPr="00CA770A">
        <w:rPr>
          <w:rFonts w:cs="Arial"/>
        </w:rPr>
        <w:t xml:space="preserve">Muistioluonnoksessa on viitattu joissakin kohdin julkaistuihin tutkimuksiin, mutta siinä ei ole esitetty lähdeluetteloa. </w:t>
      </w:r>
    </w:p>
    <w:p w:rsidR="00353556" w:rsidRPr="00CA770A" w:rsidRDefault="00353556" w:rsidP="000137F4">
      <w:pPr>
        <w:spacing w:after="0" w:line="240" w:lineRule="auto"/>
        <w:jc w:val="both"/>
        <w:rPr>
          <w:rFonts w:cs="Arial"/>
          <w:i/>
        </w:rPr>
      </w:pPr>
    </w:p>
    <w:p w:rsidR="00AF372C" w:rsidRPr="00CA770A" w:rsidRDefault="00B531F1" w:rsidP="000137F4">
      <w:pPr>
        <w:spacing w:after="0" w:line="240" w:lineRule="auto"/>
        <w:jc w:val="both"/>
        <w:rPr>
          <w:rFonts w:cs="Arial"/>
        </w:rPr>
      </w:pPr>
      <w:r w:rsidRPr="00CA770A">
        <w:rPr>
          <w:rFonts w:cs="Arial"/>
          <w:i/>
        </w:rPr>
        <w:t>Asetusluonnoksen p</w:t>
      </w:r>
      <w:r w:rsidR="001B4CEE" w:rsidRPr="00CA770A">
        <w:rPr>
          <w:rFonts w:cs="Arial"/>
          <w:i/>
        </w:rPr>
        <w:t>ykälässä 1</w:t>
      </w:r>
      <w:r w:rsidR="001B4CEE" w:rsidRPr="00CA770A">
        <w:rPr>
          <w:rFonts w:cs="Arial"/>
        </w:rPr>
        <w:t xml:space="preserve"> on termistöön liittyvä epätarkkuus: kolmannessa momentissa (kolmas kappale) ja myöhemmin </w:t>
      </w:r>
      <w:r w:rsidR="001B4CEE" w:rsidRPr="00CA770A">
        <w:rPr>
          <w:rFonts w:cs="Arial"/>
          <w:i/>
        </w:rPr>
        <w:t>3 §</w:t>
      </w:r>
      <w:r w:rsidR="001B4CEE" w:rsidRPr="00CA770A">
        <w:rPr>
          <w:rFonts w:cs="Arial"/>
        </w:rPr>
        <w:t xml:space="preserve"> ei ole määritelty, mitä sana päästö asetuksessa tarkoitta</w:t>
      </w:r>
      <w:r w:rsidR="00DA21D9" w:rsidRPr="00CA770A">
        <w:rPr>
          <w:rFonts w:cs="Arial"/>
        </w:rPr>
        <w:t>a</w:t>
      </w:r>
      <w:r w:rsidR="007F59F1" w:rsidRPr="00CA770A">
        <w:rPr>
          <w:rFonts w:cs="Arial"/>
        </w:rPr>
        <w:t>. Ehdotamme tähän tarkennu</w:t>
      </w:r>
      <w:r w:rsidR="00105A57">
        <w:rPr>
          <w:rFonts w:cs="Arial"/>
        </w:rPr>
        <w:t>s</w:t>
      </w:r>
      <w:r w:rsidR="007F59F1" w:rsidRPr="00CA770A">
        <w:rPr>
          <w:rFonts w:cs="Arial"/>
        </w:rPr>
        <w:t>ta: typpipäästö.</w:t>
      </w:r>
    </w:p>
    <w:p w:rsidR="00AF372C" w:rsidRPr="00CA770A" w:rsidRDefault="00AF372C" w:rsidP="000137F4">
      <w:pPr>
        <w:spacing w:after="0" w:line="240" w:lineRule="auto"/>
        <w:jc w:val="both"/>
        <w:rPr>
          <w:rFonts w:cs="Arial"/>
        </w:rPr>
      </w:pPr>
    </w:p>
    <w:p w:rsidR="000F12B4" w:rsidRPr="00CA770A" w:rsidRDefault="00AF372C" w:rsidP="000137F4">
      <w:pPr>
        <w:spacing w:after="0" w:line="240" w:lineRule="auto"/>
        <w:jc w:val="both"/>
        <w:rPr>
          <w:rFonts w:cs="Arial"/>
        </w:rPr>
      </w:pPr>
      <w:r w:rsidRPr="00CA770A">
        <w:rPr>
          <w:rFonts w:cs="Arial"/>
          <w:i/>
        </w:rPr>
        <w:t>Asetusluonnoksen pykälä 2 momentti 3</w:t>
      </w:r>
      <w:r w:rsidRPr="00CA770A">
        <w:rPr>
          <w:rFonts w:cs="Arial"/>
        </w:rPr>
        <w:t>: tämä on epäselvästi ilmaistu varsinkin, jos suluissa oleva</w:t>
      </w:r>
      <w:r w:rsidR="007F59F1" w:rsidRPr="00CA770A">
        <w:rPr>
          <w:rFonts w:cs="Arial"/>
        </w:rPr>
        <w:t xml:space="preserve"> </w:t>
      </w:r>
      <w:r w:rsidRPr="00CA770A">
        <w:rPr>
          <w:rFonts w:cs="Arial"/>
        </w:rPr>
        <w:t>lannoitteena –sana jätetään pois. Tästä voi syntyä käsitys, että asetusta sovelletaan esimerkiksi olkien varastointiin.</w:t>
      </w:r>
    </w:p>
    <w:p w:rsidR="007F59F1" w:rsidRPr="00CA770A" w:rsidRDefault="007F59F1" w:rsidP="000137F4">
      <w:pPr>
        <w:spacing w:after="0" w:line="240" w:lineRule="auto"/>
        <w:jc w:val="both"/>
        <w:rPr>
          <w:rFonts w:cs="Arial"/>
        </w:rPr>
      </w:pPr>
    </w:p>
    <w:p w:rsidR="001B4CEE" w:rsidRPr="00CA770A" w:rsidRDefault="00B531F1" w:rsidP="000137F4">
      <w:pPr>
        <w:spacing w:after="0" w:line="240" w:lineRule="auto"/>
        <w:jc w:val="both"/>
        <w:rPr>
          <w:rFonts w:cs="Arial"/>
          <w:b/>
          <w:i/>
        </w:rPr>
      </w:pPr>
      <w:r w:rsidRPr="00CA770A">
        <w:rPr>
          <w:rFonts w:cs="Arial"/>
          <w:b/>
          <w:i/>
        </w:rPr>
        <w:t>Asetusluonnos</w:t>
      </w:r>
      <w:r w:rsidR="006E1839" w:rsidRPr="00CA770A">
        <w:rPr>
          <w:rFonts w:cs="Arial"/>
          <w:b/>
          <w:i/>
        </w:rPr>
        <w:t xml:space="preserve"> ja muistioluonnos</w:t>
      </w:r>
      <w:r w:rsidRPr="00CA770A">
        <w:rPr>
          <w:rFonts w:cs="Arial"/>
          <w:b/>
          <w:i/>
        </w:rPr>
        <w:t>, 3 §</w:t>
      </w:r>
    </w:p>
    <w:p w:rsidR="004B6A4A" w:rsidRPr="00CA770A" w:rsidRDefault="004B6A4A" w:rsidP="000137F4">
      <w:pPr>
        <w:spacing w:after="0" w:line="240" w:lineRule="auto"/>
        <w:jc w:val="both"/>
        <w:rPr>
          <w:rFonts w:cs="Arial"/>
        </w:rPr>
      </w:pPr>
      <w:r w:rsidRPr="00CA770A">
        <w:rPr>
          <w:rFonts w:cs="Arial"/>
          <w:i/>
        </w:rPr>
        <w:t>-</w:t>
      </w:r>
      <w:r w:rsidR="00BA1672" w:rsidRPr="00CA770A">
        <w:rPr>
          <w:rFonts w:cs="Arial"/>
          <w:i/>
        </w:rPr>
        <w:t>Muokkaus:</w:t>
      </w:r>
      <w:r w:rsidR="00BA1672" w:rsidRPr="00CA770A">
        <w:rPr>
          <w:rFonts w:cs="Arial"/>
        </w:rPr>
        <w:t xml:space="preserve"> </w:t>
      </w:r>
    </w:p>
    <w:p w:rsidR="00BA1672" w:rsidRPr="00CA770A" w:rsidRDefault="00B531F1" w:rsidP="000137F4">
      <w:pPr>
        <w:spacing w:after="0" w:line="240" w:lineRule="auto"/>
        <w:jc w:val="both"/>
        <w:rPr>
          <w:rFonts w:cs="Arial"/>
        </w:rPr>
      </w:pPr>
      <w:r w:rsidRPr="00CA770A">
        <w:rPr>
          <w:rFonts w:cs="Arial"/>
        </w:rPr>
        <w:t>M</w:t>
      </w:r>
      <w:r w:rsidR="00BA1672" w:rsidRPr="00CA770A">
        <w:rPr>
          <w:rFonts w:cs="Arial"/>
        </w:rPr>
        <w:t xml:space="preserve">uistioluonnoksessa </w:t>
      </w:r>
      <w:r w:rsidR="004C7DF5" w:rsidRPr="00CA770A">
        <w:rPr>
          <w:rFonts w:cs="Arial"/>
        </w:rPr>
        <w:t>j</w:t>
      </w:r>
      <w:r w:rsidR="00BA1672" w:rsidRPr="00CA770A">
        <w:rPr>
          <w:rFonts w:cs="Arial"/>
        </w:rPr>
        <w:t>oustopiikkiäkeen rajaus avomaaviljellyille pelloille vaatii selkeytystä.</w:t>
      </w:r>
      <w:r w:rsidR="00105A57">
        <w:rPr>
          <w:rFonts w:cs="Arial"/>
        </w:rPr>
        <w:t xml:space="preserve"> Tarkoittaako toteamus</w:t>
      </w:r>
      <w:r w:rsidR="004C7DF5" w:rsidRPr="00CA770A">
        <w:rPr>
          <w:rFonts w:cs="Arial"/>
        </w:rPr>
        <w:t xml:space="preserve">: </w:t>
      </w:r>
      <w:r w:rsidR="00105A57">
        <w:rPr>
          <w:rFonts w:cs="Arial"/>
        </w:rPr>
        <w:t>’</w:t>
      </w:r>
      <w:r w:rsidR="004C7DF5" w:rsidRPr="00CA770A">
        <w:rPr>
          <w:rFonts w:cs="Arial"/>
        </w:rPr>
        <w:t xml:space="preserve">suorakylvö ei täyttäisi </w:t>
      </w:r>
      <w:r w:rsidR="003E5AC9" w:rsidRPr="00CA770A">
        <w:rPr>
          <w:rFonts w:cs="Arial"/>
        </w:rPr>
        <w:t>muokkausvaatimusta</w:t>
      </w:r>
      <w:r w:rsidR="00105A57">
        <w:rPr>
          <w:rFonts w:cs="Arial"/>
        </w:rPr>
        <w:t>’</w:t>
      </w:r>
      <w:r w:rsidR="003E5AC9" w:rsidRPr="00CA770A">
        <w:rPr>
          <w:rFonts w:cs="Arial"/>
        </w:rPr>
        <w:t xml:space="preserve"> </w:t>
      </w:r>
      <w:r w:rsidR="00105A57">
        <w:rPr>
          <w:rFonts w:cs="Arial"/>
        </w:rPr>
        <w:t xml:space="preserve">myös </w:t>
      </w:r>
      <w:r w:rsidR="003E5AC9" w:rsidRPr="00CA770A">
        <w:rPr>
          <w:rFonts w:cs="Arial"/>
        </w:rPr>
        <w:t>sitä, että kylvö suorakylvökoneella ei täytä muokkausvaatimusta</w:t>
      </w:r>
      <w:r w:rsidR="00105A57">
        <w:rPr>
          <w:rFonts w:cs="Arial"/>
        </w:rPr>
        <w:t xml:space="preserve">, jos </w:t>
      </w:r>
      <w:r w:rsidR="003E5AC9" w:rsidRPr="00CA770A">
        <w:rPr>
          <w:rFonts w:cs="Arial"/>
        </w:rPr>
        <w:t>suorakylvökoneen edessä on etumuokkain, joka muokkaa maata ennen kylvöä?</w:t>
      </w:r>
    </w:p>
    <w:p w:rsidR="003E5AC9" w:rsidRPr="00CA770A" w:rsidRDefault="003E5AC9" w:rsidP="000137F4">
      <w:pPr>
        <w:spacing w:after="0" w:line="240" w:lineRule="auto"/>
        <w:jc w:val="both"/>
        <w:rPr>
          <w:rFonts w:cs="Arial"/>
        </w:rPr>
      </w:pPr>
    </w:p>
    <w:p w:rsidR="00EB04C2" w:rsidRPr="00CA770A" w:rsidRDefault="00EB04C2" w:rsidP="000137F4">
      <w:pPr>
        <w:pStyle w:val="Default"/>
        <w:jc w:val="both"/>
        <w:rPr>
          <w:rFonts w:asciiTheme="minorHAnsi" w:hAnsiTheme="minorHAnsi" w:cs="Arial"/>
          <w:i/>
          <w:iCs/>
          <w:color w:val="auto"/>
          <w:sz w:val="22"/>
          <w:szCs w:val="22"/>
        </w:rPr>
      </w:pPr>
      <w:r w:rsidRPr="00CA770A">
        <w:rPr>
          <w:rFonts w:asciiTheme="minorHAnsi" w:hAnsiTheme="minorHAnsi" w:cs="Arial"/>
          <w:i/>
          <w:iCs/>
          <w:color w:val="auto"/>
          <w:sz w:val="22"/>
          <w:szCs w:val="22"/>
        </w:rPr>
        <w:t>-</w:t>
      </w:r>
      <w:r w:rsidR="002819C8" w:rsidRPr="00CA770A">
        <w:rPr>
          <w:rFonts w:asciiTheme="minorHAnsi" w:hAnsiTheme="minorHAnsi" w:cs="Arial"/>
          <w:i/>
          <w:iCs/>
          <w:color w:val="auto"/>
          <w:sz w:val="22"/>
          <w:szCs w:val="22"/>
        </w:rPr>
        <w:t>O</w:t>
      </w:r>
      <w:r w:rsidR="00843FC2" w:rsidRPr="00CA770A">
        <w:rPr>
          <w:rFonts w:asciiTheme="minorHAnsi" w:hAnsiTheme="minorHAnsi" w:cs="Arial"/>
          <w:i/>
          <w:iCs/>
          <w:color w:val="auto"/>
          <w:sz w:val="22"/>
          <w:szCs w:val="22"/>
        </w:rPr>
        <w:t>rgaani</w:t>
      </w:r>
      <w:r w:rsidR="00746B7C" w:rsidRPr="00CA770A">
        <w:rPr>
          <w:rFonts w:asciiTheme="minorHAnsi" w:hAnsiTheme="minorHAnsi" w:cs="Arial"/>
          <w:i/>
          <w:iCs/>
          <w:color w:val="auto"/>
          <w:sz w:val="22"/>
          <w:szCs w:val="22"/>
        </w:rPr>
        <w:t>nen</w:t>
      </w:r>
      <w:r w:rsidR="00843FC2" w:rsidRPr="00CA770A">
        <w:rPr>
          <w:rFonts w:asciiTheme="minorHAnsi" w:hAnsiTheme="minorHAnsi" w:cs="Arial"/>
          <w:i/>
          <w:iCs/>
          <w:color w:val="auto"/>
          <w:sz w:val="22"/>
          <w:szCs w:val="22"/>
        </w:rPr>
        <w:t xml:space="preserve"> lannoitevalmiste</w:t>
      </w:r>
      <w:r w:rsidR="002819C8" w:rsidRPr="00CA770A">
        <w:rPr>
          <w:rFonts w:asciiTheme="minorHAnsi" w:hAnsiTheme="minorHAnsi" w:cs="Arial"/>
          <w:i/>
          <w:iCs/>
          <w:color w:val="auto"/>
          <w:sz w:val="22"/>
          <w:szCs w:val="22"/>
        </w:rPr>
        <w:t>:</w:t>
      </w:r>
    </w:p>
    <w:p w:rsidR="007C151C" w:rsidRPr="00CA770A" w:rsidRDefault="008D3E81" w:rsidP="000137F4">
      <w:pPr>
        <w:pStyle w:val="Default"/>
        <w:jc w:val="both"/>
        <w:rPr>
          <w:rFonts w:asciiTheme="minorHAnsi" w:hAnsiTheme="minorHAnsi" w:cs="Arial"/>
          <w:sz w:val="22"/>
          <w:szCs w:val="22"/>
        </w:rPr>
      </w:pPr>
      <w:r w:rsidRPr="00CA770A">
        <w:rPr>
          <w:rFonts w:asciiTheme="minorHAnsi" w:hAnsiTheme="minorHAnsi" w:cs="Arial"/>
          <w:sz w:val="22"/>
          <w:szCs w:val="22"/>
        </w:rPr>
        <w:t>O</w:t>
      </w:r>
      <w:r w:rsidR="00390767" w:rsidRPr="00CA770A">
        <w:rPr>
          <w:rFonts w:asciiTheme="minorHAnsi" w:hAnsiTheme="minorHAnsi" w:cs="Arial"/>
          <w:iCs/>
          <w:color w:val="auto"/>
          <w:sz w:val="22"/>
          <w:szCs w:val="22"/>
        </w:rPr>
        <w:t>rgaaniset sivujakeet luokitellaan tässä yhteydessä orgaanisiksi lannoitevalmisteiksi. Jä</w:t>
      </w:r>
      <w:r w:rsidR="007C151C" w:rsidRPr="00CA770A">
        <w:rPr>
          <w:rFonts w:asciiTheme="minorHAnsi" w:hAnsiTheme="minorHAnsi" w:cs="Arial"/>
          <w:iCs/>
          <w:color w:val="auto"/>
          <w:sz w:val="22"/>
          <w:szCs w:val="22"/>
        </w:rPr>
        <w:t xml:space="preserve">ljempänä kuitenkin </w:t>
      </w:r>
      <w:r w:rsidR="00105A57">
        <w:rPr>
          <w:rFonts w:asciiTheme="minorHAnsi" w:hAnsiTheme="minorHAnsi" w:cs="Arial"/>
          <w:iCs/>
          <w:color w:val="auto"/>
          <w:sz w:val="22"/>
          <w:szCs w:val="22"/>
        </w:rPr>
        <w:t xml:space="preserve">tarkoitetaan </w:t>
      </w:r>
      <w:r w:rsidR="00105A57">
        <w:rPr>
          <w:rFonts w:asciiTheme="minorHAnsi" w:hAnsiTheme="minorHAnsi" w:cs="Arial"/>
          <w:i/>
          <w:iCs/>
          <w:color w:val="auto"/>
          <w:sz w:val="22"/>
          <w:szCs w:val="22"/>
        </w:rPr>
        <w:t>orgaanisilla sivujakeilla</w:t>
      </w:r>
      <w:r w:rsidR="007C151C" w:rsidRPr="00CA770A">
        <w:rPr>
          <w:rFonts w:asciiTheme="minorHAnsi" w:hAnsiTheme="minorHAnsi" w:cs="Arial"/>
          <w:sz w:val="22"/>
          <w:szCs w:val="22"/>
        </w:rPr>
        <w:t xml:space="preserve"> maa- ja puutarhatalouden harjoittamisessa muodostuvia </w:t>
      </w:r>
      <w:r w:rsidR="007C151C" w:rsidRPr="00CA770A">
        <w:rPr>
          <w:rFonts w:asciiTheme="minorHAnsi" w:hAnsiTheme="minorHAnsi" w:cs="Arial"/>
          <w:sz w:val="22"/>
          <w:szCs w:val="22"/>
          <w:u w:val="single"/>
        </w:rPr>
        <w:t>kiinteitä ja nestemäisiä orgaanisia jakeita, jotka eivät ole lannoite-valmisteit</w:t>
      </w:r>
      <w:r w:rsidR="007C151C" w:rsidRPr="00CA770A">
        <w:rPr>
          <w:rFonts w:asciiTheme="minorHAnsi" w:hAnsiTheme="minorHAnsi" w:cs="Arial"/>
          <w:sz w:val="22"/>
          <w:szCs w:val="22"/>
        </w:rPr>
        <w:t>a</w:t>
      </w:r>
      <w:r w:rsidR="00105A57">
        <w:rPr>
          <w:rFonts w:asciiTheme="minorHAnsi" w:hAnsiTheme="minorHAnsi" w:cs="Arial"/>
          <w:sz w:val="22"/>
          <w:szCs w:val="22"/>
        </w:rPr>
        <w:t xml:space="preserve">. Näitä ovat </w:t>
      </w:r>
      <w:r w:rsidR="007C151C" w:rsidRPr="00CA770A">
        <w:rPr>
          <w:rFonts w:asciiTheme="minorHAnsi" w:hAnsiTheme="minorHAnsi" w:cs="Arial"/>
          <w:sz w:val="22"/>
          <w:szCs w:val="22"/>
        </w:rPr>
        <w:t>säilörehun puristeneste ja jaloittelualueiden valumavedet ja niiden lietteet</w:t>
      </w:r>
      <w:r w:rsidR="00D656E6" w:rsidRPr="00CA770A">
        <w:rPr>
          <w:rFonts w:asciiTheme="minorHAnsi" w:hAnsiTheme="minorHAnsi" w:cs="Arial"/>
          <w:sz w:val="22"/>
          <w:szCs w:val="22"/>
        </w:rPr>
        <w:t>. Ter</w:t>
      </w:r>
      <w:r w:rsidR="00EF3412" w:rsidRPr="00CA770A">
        <w:rPr>
          <w:rFonts w:asciiTheme="minorHAnsi" w:hAnsiTheme="minorHAnsi" w:cs="Arial"/>
          <w:sz w:val="22"/>
          <w:szCs w:val="22"/>
        </w:rPr>
        <w:t>mien ristiriitaisuus pitäisi korjata</w:t>
      </w:r>
      <w:r w:rsidR="00D656E6" w:rsidRPr="00CA770A">
        <w:rPr>
          <w:rFonts w:asciiTheme="minorHAnsi" w:hAnsiTheme="minorHAnsi" w:cs="Arial"/>
          <w:sz w:val="22"/>
          <w:szCs w:val="22"/>
        </w:rPr>
        <w:t>.</w:t>
      </w:r>
    </w:p>
    <w:p w:rsidR="009A22BF" w:rsidRPr="00CA770A" w:rsidRDefault="009A22BF" w:rsidP="000137F4">
      <w:pPr>
        <w:spacing w:after="0" w:line="240" w:lineRule="auto"/>
        <w:jc w:val="both"/>
        <w:rPr>
          <w:rFonts w:cs="Arial"/>
        </w:rPr>
      </w:pPr>
    </w:p>
    <w:p w:rsidR="009A22BF" w:rsidRPr="00CA770A" w:rsidRDefault="008D1A3B" w:rsidP="000137F4">
      <w:pPr>
        <w:spacing w:after="0" w:line="240" w:lineRule="auto"/>
        <w:jc w:val="both"/>
        <w:rPr>
          <w:rFonts w:cs="Arial"/>
          <w:i/>
        </w:rPr>
      </w:pPr>
      <w:r w:rsidRPr="00CA770A">
        <w:rPr>
          <w:rFonts w:cs="Arial"/>
          <w:i/>
        </w:rPr>
        <w:t>-Tuubilantala:</w:t>
      </w:r>
    </w:p>
    <w:p w:rsidR="009A22BF" w:rsidRPr="00CA770A" w:rsidRDefault="008D1A3B" w:rsidP="000137F4">
      <w:pPr>
        <w:spacing w:after="0" w:line="240" w:lineRule="auto"/>
        <w:jc w:val="both"/>
        <w:rPr>
          <w:rFonts w:cs="Arial"/>
        </w:rPr>
      </w:pPr>
      <w:r w:rsidRPr="00CA770A">
        <w:rPr>
          <w:rFonts w:cs="Arial"/>
        </w:rPr>
        <w:t>Muistioluonnoksessa mainitaan, että lantaa voitaisiin varastoida myös tuubilantalassa. Termiä ei ole määritelty asetus- tai muistioluonnoksessa. Määritelmä tulisi lisätä luonnoksiin.</w:t>
      </w:r>
    </w:p>
    <w:p w:rsidR="003E53E6" w:rsidRPr="00CA770A" w:rsidRDefault="003E53E6" w:rsidP="000137F4">
      <w:pPr>
        <w:spacing w:after="0" w:line="240" w:lineRule="auto"/>
        <w:jc w:val="both"/>
        <w:rPr>
          <w:rFonts w:cs="Arial"/>
        </w:rPr>
      </w:pPr>
    </w:p>
    <w:p w:rsidR="00E1788C" w:rsidRPr="00CA770A" w:rsidRDefault="00E1788C" w:rsidP="00E1788C">
      <w:pPr>
        <w:spacing w:after="0" w:line="240" w:lineRule="auto"/>
        <w:jc w:val="both"/>
        <w:rPr>
          <w:rFonts w:cs="Arial"/>
          <w:b/>
          <w:i/>
        </w:rPr>
      </w:pPr>
      <w:r w:rsidRPr="00CA770A">
        <w:rPr>
          <w:rFonts w:cs="Arial"/>
          <w:b/>
          <w:i/>
        </w:rPr>
        <w:t>Asetusluonnos ja muistioluonnos, 5 §</w:t>
      </w:r>
    </w:p>
    <w:p w:rsidR="003E53E6" w:rsidRPr="00CA770A" w:rsidRDefault="00E1788C" w:rsidP="000137F4">
      <w:pPr>
        <w:spacing w:after="0" w:line="240" w:lineRule="auto"/>
        <w:jc w:val="both"/>
        <w:rPr>
          <w:rFonts w:cs="Arial"/>
        </w:rPr>
      </w:pPr>
      <w:r w:rsidRPr="00CA770A">
        <w:rPr>
          <w:rFonts w:cs="Arial"/>
        </w:rPr>
        <w:t>Liite 1: liitteen tekstissä lausutaan: ’sadevettä varten taulukon 1 mukaan laskettuun säiliötilavuuteen lisätään säiliökorkeutta vähintään 300 mm, jos säiliö on kattamaton, ja vähintään 500 mm, jos säiliö on varustettu kelluvalla katteella’. Kun sadeveden määrä on sama, mihin edellä esitetty pinnan korkeuden nousun ero perustuu?</w:t>
      </w:r>
    </w:p>
    <w:p w:rsidR="00E1788C" w:rsidRPr="00CA770A" w:rsidRDefault="00E1788C" w:rsidP="000137F4">
      <w:pPr>
        <w:spacing w:after="0" w:line="240" w:lineRule="auto"/>
        <w:jc w:val="both"/>
        <w:rPr>
          <w:rFonts w:cs="Arial"/>
        </w:rPr>
      </w:pPr>
    </w:p>
    <w:p w:rsidR="00B531F1" w:rsidRPr="00CA770A" w:rsidRDefault="00B531F1" w:rsidP="000137F4">
      <w:pPr>
        <w:spacing w:after="0" w:line="240" w:lineRule="auto"/>
        <w:jc w:val="both"/>
        <w:rPr>
          <w:rFonts w:cs="Arial"/>
          <w:b/>
          <w:i/>
        </w:rPr>
      </w:pPr>
      <w:r w:rsidRPr="00CA770A">
        <w:rPr>
          <w:rFonts w:cs="Arial"/>
          <w:b/>
          <w:i/>
        </w:rPr>
        <w:t>Asetusluonnos § 10 1. mom.</w:t>
      </w:r>
    </w:p>
    <w:p w:rsidR="00D03811" w:rsidRPr="00CA770A" w:rsidRDefault="00B531F1" w:rsidP="000137F4">
      <w:pPr>
        <w:spacing w:after="0" w:line="240" w:lineRule="auto"/>
        <w:jc w:val="both"/>
        <w:rPr>
          <w:rFonts w:cs="Arial"/>
        </w:rPr>
      </w:pPr>
      <w:r w:rsidRPr="00CA770A">
        <w:rPr>
          <w:rFonts w:cs="Arial"/>
        </w:rPr>
        <w:t>M</w:t>
      </w:r>
      <w:r w:rsidR="00540E7B" w:rsidRPr="00CA770A">
        <w:rPr>
          <w:rFonts w:cs="Arial"/>
        </w:rPr>
        <w:t>omentissa lausutaan</w:t>
      </w:r>
      <w:r w:rsidR="005B746E" w:rsidRPr="00CA770A">
        <w:rPr>
          <w:rFonts w:cs="Arial"/>
        </w:rPr>
        <w:t xml:space="preserve"> edelleen</w:t>
      </w:r>
      <w:r w:rsidR="00540E7B" w:rsidRPr="00CA770A">
        <w:rPr>
          <w:rFonts w:cs="Arial"/>
        </w:rPr>
        <w:t xml:space="preserve">, että ’lannoitteet on levitettävä pellolle siten, että valumia vesiin ei tapahdu eikä pohjamaan tiivistymisvaara ole’. Tämä on tavoite lannoitteiden levityksessä. Asetusluonnoksen tekstin tarkka toteutus edellyttäisi suljettua systeemiä. </w:t>
      </w:r>
      <w:r w:rsidR="00C90DCA" w:rsidRPr="00CA770A">
        <w:rPr>
          <w:rFonts w:cs="Arial"/>
        </w:rPr>
        <w:t>Tässä yhteydessä olisi suositeltavaa pu</w:t>
      </w:r>
      <w:r w:rsidR="006806B1" w:rsidRPr="00CA770A">
        <w:rPr>
          <w:rFonts w:cs="Arial"/>
        </w:rPr>
        <w:t>hua riskin minimoinnista (vaikka tekstissä puhutaan valumasta kyse on todennäköisesti ravinteiden huuhtoutumisesta eli tavoite on, että ravinteiden huuhtoutumis</w:t>
      </w:r>
      <w:r w:rsidR="00C90DCA" w:rsidRPr="00CA770A">
        <w:rPr>
          <w:rFonts w:cs="Arial"/>
        </w:rPr>
        <w:t xml:space="preserve">riski on pieni). Pohjamaan tiivistymisvaaran osalta lannan </w:t>
      </w:r>
      <w:r w:rsidR="00406C4A" w:rsidRPr="00CA770A">
        <w:rPr>
          <w:rFonts w:cs="Arial"/>
        </w:rPr>
        <w:t xml:space="preserve">yms. </w:t>
      </w:r>
      <w:r w:rsidR="00C90DCA" w:rsidRPr="00CA770A">
        <w:rPr>
          <w:rFonts w:cs="Arial"/>
        </w:rPr>
        <w:t xml:space="preserve">levittäminen keväällä roudan sulettua ennen kylvöjä on riskialtis </w:t>
      </w:r>
      <w:r w:rsidR="00C90DCA" w:rsidRPr="00CA770A">
        <w:rPr>
          <w:rFonts w:cs="Arial"/>
        </w:rPr>
        <w:lastRenderedPageBreak/>
        <w:t>ajankohta, koska maa on tuolloin usein syvältä märkää.</w:t>
      </w:r>
      <w:r w:rsidR="00A22A7F" w:rsidRPr="00CA770A">
        <w:rPr>
          <w:rFonts w:cs="Arial"/>
        </w:rPr>
        <w:t xml:space="preserve"> </w:t>
      </w:r>
      <w:r w:rsidR="00AB6BD0" w:rsidRPr="00CA770A">
        <w:rPr>
          <w:rFonts w:cs="Arial"/>
        </w:rPr>
        <w:t>Syksyllä riski on usein pienempi kuin keväällä, kun kasvusto on kuivattanut pohjamaata.</w:t>
      </w:r>
      <w:r w:rsidR="006806B1" w:rsidRPr="00CA770A">
        <w:rPr>
          <w:rFonts w:cs="Arial"/>
        </w:rPr>
        <w:t xml:space="preserve"> </w:t>
      </w:r>
    </w:p>
    <w:p w:rsidR="006806B1" w:rsidRPr="00CA770A" w:rsidRDefault="006806B1" w:rsidP="000137F4">
      <w:pPr>
        <w:spacing w:after="0" w:line="240" w:lineRule="auto"/>
        <w:jc w:val="both"/>
        <w:rPr>
          <w:rFonts w:cs="Arial"/>
        </w:rPr>
      </w:pPr>
    </w:p>
    <w:p w:rsidR="00B531F1" w:rsidRPr="00CA770A" w:rsidRDefault="00B531F1" w:rsidP="00B531F1">
      <w:pPr>
        <w:spacing w:after="0" w:line="240" w:lineRule="auto"/>
        <w:jc w:val="both"/>
        <w:rPr>
          <w:rFonts w:cs="Arial"/>
          <w:b/>
          <w:i/>
        </w:rPr>
      </w:pPr>
      <w:r w:rsidRPr="00CA770A">
        <w:rPr>
          <w:rFonts w:cs="Arial"/>
          <w:b/>
          <w:i/>
        </w:rPr>
        <w:t>Asetusluonnos § 10 2. mom.</w:t>
      </w:r>
    </w:p>
    <w:p w:rsidR="003645FA" w:rsidRPr="00CA770A" w:rsidRDefault="00B531F1" w:rsidP="000137F4">
      <w:pPr>
        <w:spacing w:after="0" w:line="240" w:lineRule="auto"/>
        <w:jc w:val="both"/>
        <w:rPr>
          <w:rFonts w:cs="Arial"/>
        </w:rPr>
      </w:pPr>
      <w:r w:rsidRPr="00CA770A">
        <w:rPr>
          <w:rFonts w:cs="Arial"/>
        </w:rPr>
        <w:t>’L</w:t>
      </w:r>
      <w:r w:rsidR="003645FA" w:rsidRPr="00CA770A">
        <w:rPr>
          <w:rFonts w:cs="Arial"/>
        </w:rPr>
        <w:t>annoitettaessa otetaan huomioon keskimääräinen satotaso, viljelyvyöhyke, viljelykierto ja pellon viljavuusluokka’. Viljelykierron sijaan voisi käyttää termiä kasvinvuorotus, joka ei ole yhtä sitova kasvilajien vuorottelujärjestyksen suhteen kuin viljelykierto. Maan viljavuusluokka ei vaikuta typpilanno</w:t>
      </w:r>
      <w:r w:rsidR="005B746E" w:rsidRPr="00CA770A">
        <w:rPr>
          <w:rFonts w:cs="Arial"/>
        </w:rPr>
        <w:t xml:space="preserve">itukseen, joten se on tarpeeton, koska asetus käsittelee typpilannoitusta. </w:t>
      </w:r>
    </w:p>
    <w:p w:rsidR="00B146F2" w:rsidRPr="00CA770A" w:rsidRDefault="00B146F2" w:rsidP="00B146F2">
      <w:pPr>
        <w:spacing w:after="0" w:line="240" w:lineRule="auto"/>
        <w:jc w:val="both"/>
        <w:rPr>
          <w:rFonts w:cs="Arial"/>
          <w:b/>
          <w:i/>
        </w:rPr>
      </w:pPr>
    </w:p>
    <w:p w:rsidR="00B146F2" w:rsidRPr="00CA770A" w:rsidRDefault="00B146F2" w:rsidP="00B146F2">
      <w:pPr>
        <w:spacing w:after="0" w:line="240" w:lineRule="auto"/>
        <w:jc w:val="both"/>
        <w:rPr>
          <w:rFonts w:cs="Arial"/>
          <w:b/>
          <w:i/>
        </w:rPr>
      </w:pPr>
      <w:r w:rsidRPr="00CA770A">
        <w:rPr>
          <w:rFonts w:cs="Arial"/>
          <w:b/>
          <w:i/>
        </w:rPr>
        <w:t>Asetusluonnos § 10 3. mom.</w:t>
      </w:r>
    </w:p>
    <w:p w:rsidR="00B146F2" w:rsidRPr="00CA770A" w:rsidRDefault="00B146F2" w:rsidP="00B146F2">
      <w:pPr>
        <w:spacing w:after="0" w:line="240" w:lineRule="auto"/>
        <w:jc w:val="both"/>
      </w:pPr>
      <w:r w:rsidRPr="00CA770A">
        <w:rPr>
          <w:rFonts w:cs="Arial"/>
        </w:rPr>
        <w:t xml:space="preserve">Momentissa esitetään, että lannan ja orgaanisten lannoitevalmisteiden levittäminen pellolle on kiellettyä 1.11.—31.3. välisenä aikana. Tiukkojen aikarajojen asettaminen vaikeuttaa olosuhteiden ottamista huomioon levityksen ajoituksessa. Lausuntopyyntökirjeessä todetaan, että ympäristöministeriö </w:t>
      </w:r>
      <w:r w:rsidR="000E1106" w:rsidRPr="00CA770A">
        <w:rPr>
          <w:rFonts w:cs="Arial"/>
        </w:rPr>
        <w:t>valmistelee</w:t>
      </w:r>
      <w:r w:rsidRPr="00CA770A">
        <w:rPr>
          <w:rFonts w:cs="Arial"/>
        </w:rPr>
        <w:t xml:space="preserve"> ympäristösuojelulain uudistamisen yhteydessä </w:t>
      </w:r>
      <w:r w:rsidR="000E1106" w:rsidRPr="00CA770A">
        <w:rPr>
          <w:rFonts w:cs="Arial"/>
        </w:rPr>
        <w:t>siihen lisättävää säännöstä, joka mahdollistaa tietyissä tilanteissa poikkeamisen asetuksessa annetuista lannoittamisen aikarajoista. Tämä on tarkennus aiempaan, mutta o</w:t>
      </w:r>
      <w:r w:rsidRPr="00CA770A">
        <w:t xml:space="preserve">lisi tärkeää tietää </w:t>
      </w:r>
      <w:r w:rsidR="000E1106" w:rsidRPr="00CA770A">
        <w:t xml:space="preserve">asetusta valmisteltaessa </w:t>
      </w:r>
      <w:r w:rsidRPr="00CA770A">
        <w:t xml:space="preserve">toimintatavat, kun kohdataan ylivoimaisia viljelijästä riippumattomia esteitä, joiden vuoksi määräystä ei voida noudattaa. </w:t>
      </w:r>
    </w:p>
    <w:p w:rsidR="00B146F2" w:rsidRPr="00CA770A" w:rsidRDefault="00B146F2" w:rsidP="00B146F2">
      <w:pPr>
        <w:spacing w:after="0" w:line="240" w:lineRule="auto"/>
        <w:jc w:val="both"/>
        <w:rPr>
          <w:rFonts w:cs="Arial"/>
        </w:rPr>
      </w:pPr>
    </w:p>
    <w:p w:rsidR="00B531F1" w:rsidRPr="00CA770A" w:rsidRDefault="00B531F1" w:rsidP="00B531F1">
      <w:pPr>
        <w:spacing w:after="0" w:line="240" w:lineRule="auto"/>
        <w:jc w:val="both"/>
        <w:rPr>
          <w:rFonts w:cs="Arial"/>
          <w:b/>
          <w:i/>
        </w:rPr>
      </w:pPr>
      <w:r w:rsidRPr="00CA770A">
        <w:rPr>
          <w:rFonts w:cs="Arial"/>
          <w:b/>
          <w:i/>
        </w:rPr>
        <w:t xml:space="preserve">Asetusluonnos § 10 </w:t>
      </w:r>
      <w:r w:rsidR="0098789C" w:rsidRPr="00CA770A">
        <w:rPr>
          <w:rFonts w:cs="Arial"/>
          <w:b/>
          <w:i/>
        </w:rPr>
        <w:t>8</w:t>
      </w:r>
      <w:r w:rsidRPr="00CA770A">
        <w:rPr>
          <w:rFonts w:cs="Arial"/>
          <w:b/>
          <w:i/>
        </w:rPr>
        <w:t>. mom.</w:t>
      </w:r>
    </w:p>
    <w:p w:rsidR="003645FA" w:rsidRPr="00CA770A" w:rsidRDefault="0098789C" w:rsidP="000137F4">
      <w:pPr>
        <w:spacing w:after="0" w:line="240" w:lineRule="auto"/>
        <w:jc w:val="both"/>
        <w:rPr>
          <w:rFonts w:cs="Arial"/>
        </w:rPr>
      </w:pPr>
      <w:r w:rsidRPr="00CA770A">
        <w:rPr>
          <w:rFonts w:cs="Arial"/>
        </w:rPr>
        <w:t>M</w:t>
      </w:r>
      <w:r w:rsidR="00766175" w:rsidRPr="00CA770A">
        <w:rPr>
          <w:rFonts w:cs="Arial"/>
        </w:rPr>
        <w:t>omentissa lausutaan lannan levittämisestä sellaisilla pellon osilla, joiden kaltevuus on yli kuusi prosenttia</w:t>
      </w:r>
      <w:r w:rsidRPr="00CA770A">
        <w:rPr>
          <w:rFonts w:cs="Arial"/>
        </w:rPr>
        <w:t xml:space="preserve"> 50 metrin etäisyydellä vesistöstä</w:t>
      </w:r>
      <w:r w:rsidR="00766175" w:rsidRPr="00CA770A">
        <w:rPr>
          <w:rFonts w:cs="Arial"/>
        </w:rPr>
        <w:t>.</w:t>
      </w:r>
      <w:r w:rsidR="00766175" w:rsidRPr="00CA770A">
        <w:rPr>
          <w:rFonts w:cs="Arial"/>
          <w:color w:val="FF0000"/>
        </w:rPr>
        <w:t xml:space="preserve"> </w:t>
      </w:r>
      <w:r w:rsidR="003645FA" w:rsidRPr="00CA770A">
        <w:rPr>
          <w:rFonts w:cs="Arial"/>
        </w:rPr>
        <w:t xml:space="preserve">Tämä esitys on käytännössä erittäin hankala toteuttaa ja valvoa. </w:t>
      </w:r>
      <w:r w:rsidR="00396E62" w:rsidRPr="00CA770A">
        <w:rPr>
          <w:rFonts w:cs="Arial"/>
        </w:rPr>
        <w:t xml:space="preserve">Se myös rajoittaa lannan yms. levittämistä kasvukauden aikana kasvustoon, mikä olisi </w:t>
      </w:r>
      <w:r w:rsidR="00EF4B96" w:rsidRPr="00CA770A">
        <w:rPr>
          <w:rFonts w:cs="Arial"/>
        </w:rPr>
        <w:t xml:space="preserve">ravinteiden kierrätyksen ja kasvien ravinteiden käytön tehokkuuden kannalta suositeltavaa. </w:t>
      </w:r>
      <w:r w:rsidR="003645FA" w:rsidRPr="00CA770A">
        <w:rPr>
          <w:rFonts w:cs="Arial"/>
        </w:rPr>
        <w:t>Tässä yhteydessä muokkauksen aikaraja on 12 tuntia levityks</w:t>
      </w:r>
      <w:r w:rsidRPr="00CA770A">
        <w:rPr>
          <w:rFonts w:cs="Arial"/>
        </w:rPr>
        <w:t>estä. Saman pykälän momentissa 6</w:t>
      </w:r>
      <w:r w:rsidR="003645FA" w:rsidRPr="00CA770A">
        <w:rPr>
          <w:rFonts w:cs="Arial"/>
        </w:rPr>
        <w:t xml:space="preserve"> muokkaukseen aikaraja on vuorokausi. Erilaiset aikarajat aiheuttavat todennäköisesti epäselvyyttä asetuksen toimeenpanossa</w:t>
      </w:r>
      <w:r w:rsidR="006A5867" w:rsidRPr="00CA770A">
        <w:rPr>
          <w:rFonts w:cs="Arial"/>
        </w:rPr>
        <w:t xml:space="preserve"> ja valvonnassa</w:t>
      </w:r>
      <w:r w:rsidR="003645FA" w:rsidRPr="00CA770A">
        <w:rPr>
          <w:rFonts w:cs="Arial"/>
        </w:rPr>
        <w:t>.</w:t>
      </w:r>
    </w:p>
    <w:p w:rsidR="003645FA" w:rsidRPr="00CA770A" w:rsidRDefault="003645FA" w:rsidP="000137F4">
      <w:pPr>
        <w:spacing w:after="0" w:line="240" w:lineRule="auto"/>
        <w:jc w:val="both"/>
        <w:rPr>
          <w:rFonts w:cs="Arial"/>
        </w:rPr>
      </w:pPr>
    </w:p>
    <w:p w:rsidR="00B146F2" w:rsidRPr="00CA770A" w:rsidRDefault="00B146F2" w:rsidP="00B146F2">
      <w:pPr>
        <w:spacing w:after="0" w:line="240" w:lineRule="auto"/>
        <w:jc w:val="both"/>
        <w:rPr>
          <w:rFonts w:cs="Arial"/>
          <w:b/>
          <w:i/>
        </w:rPr>
      </w:pPr>
      <w:r w:rsidRPr="00CA770A">
        <w:rPr>
          <w:rFonts w:cs="Arial"/>
          <w:b/>
          <w:i/>
        </w:rPr>
        <w:t xml:space="preserve">Muistioluonnos § 10 </w:t>
      </w:r>
    </w:p>
    <w:p w:rsidR="001E0F6C" w:rsidRPr="00CA770A" w:rsidRDefault="00B146F2" w:rsidP="00D37DE5">
      <w:pPr>
        <w:spacing w:after="0" w:line="240" w:lineRule="auto"/>
        <w:jc w:val="both"/>
        <w:rPr>
          <w:rFonts w:cs="Arial"/>
        </w:rPr>
      </w:pPr>
      <w:r w:rsidRPr="00CA770A">
        <w:rPr>
          <w:rFonts w:cs="Arial"/>
        </w:rPr>
        <w:t>Tässä kohdin m</w:t>
      </w:r>
      <w:r w:rsidR="00D37DE5" w:rsidRPr="00CA770A">
        <w:rPr>
          <w:rFonts w:cs="Arial"/>
        </w:rPr>
        <w:t xml:space="preserve">uistioluonnoksessa on </w:t>
      </w:r>
      <w:r w:rsidR="006806B1" w:rsidRPr="00CA770A">
        <w:rPr>
          <w:rFonts w:cs="Arial"/>
        </w:rPr>
        <w:t xml:space="preserve">edelleen </w:t>
      </w:r>
      <w:r w:rsidR="00D37DE5" w:rsidRPr="00CA770A">
        <w:rPr>
          <w:rFonts w:cs="Arial"/>
        </w:rPr>
        <w:t xml:space="preserve">useita epätarkkuuksia, jotka olisi tärkeä tarkistaa valmistelutyön edetessä. Muistiossa esitetään, että lähtökohtana on levittää lannoitteet pellon pintaan tasaisesti. Todennäköisesti tässä tarkoitetaan pintakerrosta. Muistiossa puhutaan valuman estämisestä, vaikka tavoite on todennäköisesti estää ravinnehuuhtoumia eikä veden valuntaa. Valumien osalta keskitytään pintavaluntaan, vaikka valtaosa nitraatin huuhtoutumisesta tapahtuu salaojien kautta. </w:t>
      </w:r>
      <w:r w:rsidR="001E0F6C" w:rsidRPr="00CA770A">
        <w:rPr>
          <w:rFonts w:cs="Arial"/>
        </w:rPr>
        <w:t>Asetuksen momentissa 7 lausutaan, että ’kasvipeitteisenä talven yli pidettäville peltolohkoille lantaa ja orgaanista lannoitevalmistetta saa 1.9. alkaen levittää vain sijoittamalla, ellei kyseessä ole syyviljan kylvöä edeltävä lannan levitys’. Muistioluonnoksessa lausutaan kuitenkin: ’ainoastaan kasvustoon voitaisiin levittää lantaa ja orgaanisia lannoitevalmisteita ilman muokkausvelvoitetta letkulevittimellä tai hajalevityksenä, kuitenkin enintään 1.11. saakka.’ Näitä lausumia tulisi selkeyttää</w:t>
      </w:r>
      <w:r w:rsidR="00E1788C" w:rsidRPr="00CA770A">
        <w:rPr>
          <w:rFonts w:cs="Arial"/>
        </w:rPr>
        <w:t>, sillä kasvustollinen maa on myös kasvipeitteinen.</w:t>
      </w:r>
    </w:p>
    <w:p w:rsidR="00B146F2" w:rsidRPr="00CA770A" w:rsidRDefault="00B146F2" w:rsidP="00B146F2">
      <w:pPr>
        <w:spacing w:after="0" w:line="240" w:lineRule="auto"/>
        <w:jc w:val="both"/>
        <w:rPr>
          <w:rFonts w:cs="Arial"/>
          <w:b/>
          <w:i/>
        </w:rPr>
      </w:pPr>
    </w:p>
    <w:p w:rsidR="00B146F2" w:rsidRPr="00CA770A" w:rsidRDefault="00B146F2" w:rsidP="00B146F2">
      <w:pPr>
        <w:spacing w:after="0" w:line="240" w:lineRule="auto"/>
        <w:jc w:val="both"/>
        <w:rPr>
          <w:rFonts w:cs="Arial"/>
          <w:b/>
          <w:i/>
        </w:rPr>
      </w:pPr>
      <w:r w:rsidRPr="00CA770A">
        <w:rPr>
          <w:rFonts w:cs="Arial"/>
          <w:b/>
          <w:i/>
        </w:rPr>
        <w:t xml:space="preserve">Asetusluonnos </w:t>
      </w:r>
      <w:r w:rsidR="00C24523" w:rsidRPr="00CA770A">
        <w:rPr>
          <w:rFonts w:cs="Arial"/>
          <w:b/>
          <w:i/>
        </w:rPr>
        <w:t xml:space="preserve">ja muistioluonnos </w:t>
      </w:r>
      <w:r w:rsidRPr="00CA770A">
        <w:rPr>
          <w:rFonts w:cs="Arial"/>
          <w:b/>
          <w:i/>
        </w:rPr>
        <w:t xml:space="preserve">§ </w:t>
      </w:r>
      <w:r w:rsidR="00C24523" w:rsidRPr="00CA770A">
        <w:rPr>
          <w:rFonts w:cs="Arial"/>
          <w:b/>
          <w:i/>
        </w:rPr>
        <w:t>12</w:t>
      </w:r>
    </w:p>
    <w:p w:rsidR="005604E8" w:rsidRDefault="00B146F2" w:rsidP="000137F4">
      <w:pPr>
        <w:spacing w:after="0" w:line="240" w:lineRule="auto"/>
        <w:jc w:val="both"/>
        <w:rPr>
          <w:rFonts w:cs="Arial"/>
        </w:rPr>
      </w:pPr>
      <w:r w:rsidRPr="00CA770A">
        <w:rPr>
          <w:rFonts w:cs="Arial"/>
        </w:rPr>
        <w:t>T</w:t>
      </w:r>
      <w:r w:rsidR="00F7063E" w:rsidRPr="00CA770A">
        <w:rPr>
          <w:rFonts w:cs="Arial"/>
        </w:rPr>
        <w:t xml:space="preserve">oiminnan </w:t>
      </w:r>
      <w:r w:rsidR="005604E8" w:rsidRPr="00CA770A">
        <w:rPr>
          <w:rFonts w:cs="Arial"/>
        </w:rPr>
        <w:t xml:space="preserve">harjoittaja velvoitetaan teettämään viiden vuoden välein lanta-analyysi. </w:t>
      </w:r>
      <w:r w:rsidR="00F7063E" w:rsidRPr="00CA770A">
        <w:rPr>
          <w:rFonts w:cs="Arial"/>
        </w:rPr>
        <w:t>Siinä esitetään myös, että l</w:t>
      </w:r>
      <w:r w:rsidR="005604E8" w:rsidRPr="00CA770A">
        <w:rPr>
          <w:rFonts w:cs="Arial"/>
        </w:rPr>
        <w:t xml:space="preserve">annoituksen suunnittelussa käytetään </w:t>
      </w:r>
      <w:r w:rsidR="00F7063E" w:rsidRPr="00CA770A">
        <w:rPr>
          <w:rFonts w:cs="Arial"/>
        </w:rPr>
        <w:t xml:space="preserve">lanta-analyysin ohjearvojen ja </w:t>
      </w:r>
      <w:r w:rsidR="005604E8" w:rsidRPr="00CA770A">
        <w:rPr>
          <w:rFonts w:cs="Arial"/>
        </w:rPr>
        <w:t xml:space="preserve">teetetyn lanta-analyysin keskiarvoa. </w:t>
      </w:r>
      <w:r w:rsidR="00F7063E" w:rsidRPr="00CA770A">
        <w:rPr>
          <w:rFonts w:cs="Arial"/>
        </w:rPr>
        <w:t>Y</w:t>
      </w:r>
      <w:r w:rsidR="005604E8" w:rsidRPr="00CA770A">
        <w:rPr>
          <w:rFonts w:cs="Arial"/>
        </w:rPr>
        <w:t xml:space="preserve">ksinkertaisuuden vuoksi olisi </w:t>
      </w:r>
      <w:r w:rsidR="00F7063E" w:rsidRPr="00CA770A">
        <w:rPr>
          <w:rFonts w:cs="Arial"/>
        </w:rPr>
        <w:t>selkeämpää käyttää jompaakumpaa arvoa</w:t>
      </w:r>
      <w:r w:rsidR="00F76BE8" w:rsidRPr="00CA770A">
        <w:rPr>
          <w:rFonts w:cs="Arial"/>
        </w:rPr>
        <w:t>.</w:t>
      </w:r>
      <w:r w:rsidR="005604E8" w:rsidRPr="00CA770A">
        <w:rPr>
          <w:rFonts w:cs="Arial"/>
        </w:rPr>
        <w:t xml:space="preserve"> </w:t>
      </w:r>
      <w:r w:rsidR="00F7063E" w:rsidRPr="00CA770A">
        <w:rPr>
          <w:rFonts w:cs="Arial"/>
        </w:rPr>
        <w:t>Epäselväksi jää myös se, miten tätä määräystä sovelletaan määritettäessä lannan typpipitoisuus levityks</w:t>
      </w:r>
      <w:r w:rsidR="004C5F84" w:rsidRPr="00CA770A">
        <w:rPr>
          <w:rFonts w:cs="Arial"/>
        </w:rPr>
        <w:t>en yhteydessä reaaliaikaisesti. Muistioluonnoksessa on perusteltu keskiarvon käyttöä, muttei ole esitetty sille tutkimuksellista näyttöä.</w:t>
      </w:r>
      <w:r w:rsidR="004C5F84">
        <w:rPr>
          <w:rFonts w:cs="Arial"/>
        </w:rPr>
        <w:t xml:space="preserve"> </w:t>
      </w:r>
    </w:p>
    <w:p w:rsidR="00B531F1" w:rsidRDefault="00B531F1" w:rsidP="002D2754">
      <w:pPr>
        <w:spacing w:after="0" w:line="240" w:lineRule="auto"/>
      </w:pPr>
    </w:p>
    <w:p w:rsidR="00160C13" w:rsidRPr="0045396D" w:rsidRDefault="00160C13" w:rsidP="002D2754">
      <w:pPr>
        <w:spacing w:after="0" w:line="240" w:lineRule="auto"/>
        <w:rPr>
          <w:b/>
          <w:sz w:val="20"/>
          <w:szCs w:val="20"/>
          <w:lang w:val="sv-SE"/>
        </w:rPr>
      </w:pPr>
      <w:r w:rsidRPr="0045396D">
        <w:rPr>
          <w:b/>
          <w:sz w:val="20"/>
          <w:szCs w:val="20"/>
          <w:lang w:val="sv-SE"/>
        </w:rPr>
        <w:t>Viitteet:</w:t>
      </w:r>
    </w:p>
    <w:p w:rsidR="0045396D" w:rsidRPr="00461CB4" w:rsidRDefault="0045396D" w:rsidP="0045396D">
      <w:pPr>
        <w:spacing w:after="0" w:line="240" w:lineRule="auto"/>
        <w:jc w:val="both"/>
        <w:rPr>
          <w:sz w:val="20"/>
          <w:szCs w:val="20"/>
          <w:lang w:eastAsia="zh-CN"/>
        </w:rPr>
      </w:pPr>
      <w:r>
        <w:rPr>
          <w:sz w:val="20"/>
          <w:szCs w:val="20"/>
          <w:lang w:val="sv-SE" w:eastAsia="zh-CN"/>
        </w:rPr>
        <w:t>-</w:t>
      </w:r>
      <w:r w:rsidRPr="00461CB4">
        <w:rPr>
          <w:sz w:val="20"/>
          <w:szCs w:val="20"/>
          <w:lang w:val="sv-SE" w:eastAsia="zh-CN"/>
        </w:rPr>
        <w:t xml:space="preserve">Arvidsson, J., Sjöberg, E. &amp; van den Akker, J.J.H. 2003. </w:t>
      </w:r>
      <w:r w:rsidRPr="00AE60DA">
        <w:rPr>
          <w:sz w:val="20"/>
          <w:szCs w:val="20"/>
          <w:lang w:val="sv-SE" w:eastAsia="zh-CN"/>
        </w:rPr>
        <w:t xml:space="preserve">Subsoil compaction by heavy sugarbeet harvesters in southern Sweden III. </w:t>
      </w:r>
      <w:r w:rsidRPr="00461CB4">
        <w:rPr>
          <w:sz w:val="20"/>
          <w:szCs w:val="20"/>
          <w:lang w:eastAsia="zh-CN"/>
        </w:rPr>
        <w:t>Risk assessment using a soil water model. Soil &amp; Tillage Research 73: 77-87.</w:t>
      </w:r>
    </w:p>
    <w:p w:rsidR="002D2754" w:rsidRPr="00884C77" w:rsidRDefault="0045396D" w:rsidP="002D2754">
      <w:pPr>
        <w:spacing w:after="0" w:line="240" w:lineRule="auto"/>
        <w:rPr>
          <w:rFonts w:cs="Times New Roman"/>
          <w:sz w:val="20"/>
          <w:szCs w:val="20"/>
        </w:rPr>
      </w:pPr>
      <w:r>
        <w:rPr>
          <w:rFonts w:cs="Times New Roman"/>
          <w:sz w:val="20"/>
          <w:szCs w:val="20"/>
        </w:rPr>
        <w:t>-</w:t>
      </w:r>
      <w:r w:rsidR="002D2754" w:rsidRPr="0045396D">
        <w:rPr>
          <w:rFonts w:cs="Times New Roman"/>
          <w:sz w:val="20"/>
          <w:szCs w:val="20"/>
        </w:rPr>
        <w:t xml:space="preserve">Berisso, F.E., Schjønning, P., Keller, T., Lamandé, M., Etana, A., de Jonge, L.W., Iversen, B.V., Arvidsson, J. &amp; </w:t>
      </w:r>
      <w:r w:rsidR="00884C77" w:rsidRPr="0045396D">
        <w:rPr>
          <w:rFonts w:cs="Times New Roman"/>
          <w:sz w:val="20"/>
          <w:szCs w:val="20"/>
        </w:rPr>
        <w:t xml:space="preserve">Forkman, J. </w:t>
      </w:r>
      <w:r w:rsidR="002D2754" w:rsidRPr="0045396D">
        <w:rPr>
          <w:rFonts w:cs="Times New Roman"/>
          <w:sz w:val="20"/>
          <w:szCs w:val="20"/>
        </w:rPr>
        <w:t>2012.</w:t>
      </w:r>
      <w:r w:rsidR="00884C77" w:rsidRPr="0045396D">
        <w:rPr>
          <w:rFonts w:cs="Times New Roman"/>
          <w:sz w:val="20"/>
          <w:szCs w:val="20"/>
        </w:rPr>
        <w:t xml:space="preserve"> </w:t>
      </w:r>
      <w:r w:rsidR="002D2754" w:rsidRPr="00884C77">
        <w:rPr>
          <w:rFonts w:cs="Times New Roman"/>
          <w:sz w:val="20"/>
          <w:szCs w:val="20"/>
        </w:rPr>
        <w:t>Persistent effects of subsoil compaction on pore size distribution and gas transport in a loamy soil. Soil &amp; Tillage Research 122, 42-51.</w:t>
      </w:r>
    </w:p>
    <w:p w:rsidR="002D2754" w:rsidRPr="00884C77" w:rsidRDefault="002D2754" w:rsidP="002D2754">
      <w:pPr>
        <w:spacing w:after="0" w:line="240" w:lineRule="auto"/>
        <w:rPr>
          <w:rFonts w:cs="Times New Roman"/>
          <w:sz w:val="20"/>
          <w:szCs w:val="20"/>
        </w:rPr>
      </w:pPr>
      <w:r w:rsidRPr="00AE60DA">
        <w:rPr>
          <w:rFonts w:cs="Times New Roman"/>
          <w:sz w:val="20"/>
          <w:szCs w:val="20"/>
          <w:lang w:val="en-US"/>
        </w:rPr>
        <w:t>Berisso, F.E., Schjønning, P., Keller, T., Lamandé, M., Simojoki, A., Iversen, B.V., Ala</w:t>
      </w:r>
      <w:r w:rsidR="00884C77" w:rsidRPr="00AE60DA">
        <w:rPr>
          <w:rFonts w:cs="Times New Roman"/>
          <w:sz w:val="20"/>
          <w:szCs w:val="20"/>
          <w:lang w:val="en-US"/>
        </w:rPr>
        <w:t xml:space="preserve">kukku, L.&amp;  Forkman, J. </w:t>
      </w:r>
      <w:r w:rsidRPr="00AE60DA">
        <w:rPr>
          <w:rFonts w:cs="Times New Roman"/>
          <w:sz w:val="20"/>
          <w:szCs w:val="20"/>
          <w:lang w:val="en-US"/>
        </w:rPr>
        <w:t xml:space="preserve"> 2013. </w:t>
      </w:r>
      <w:r w:rsidRPr="00884C77">
        <w:rPr>
          <w:rFonts w:cs="Times New Roman"/>
          <w:sz w:val="20"/>
          <w:szCs w:val="20"/>
        </w:rPr>
        <w:t>Gas transport and subsoil pore characteristics: Anisotropy and long-term effects of compaction. Geoderma 195-196, 184-191.</w:t>
      </w:r>
    </w:p>
    <w:p w:rsidR="002D2754" w:rsidRPr="00884C77" w:rsidRDefault="0045396D" w:rsidP="002D2754">
      <w:pPr>
        <w:tabs>
          <w:tab w:val="left" w:pos="0"/>
        </w:tabs>
        <w:spacing w:after="0" w:line="240" w:lineRule="auto"/>
        <w:rPr>
          <w:rFonts w:eastAsia="Calibri" w:cs="Arial"/>
          <w:sz w:val="20"/>
          <w:szCs w:val="20"/>
        </w:rPr>
      </w:pPr>
      <w:r>
        <w:rPr>
          <w:rFonts w:eastAsia="Calibri" w:cs="Arial"/>
          <w:sz w:val="20"/>
          <w:szCs w:val="20"/>
        </w:rPr>
        <w:t>-</w:t>
      </w:r>
      <w:r w:rsidR="002D2754" w:rsidRPr="00884C77">
        <w:rPr>
          <w:rFonts w:eastAsia="Calibri" w:cs="Arial"/>
          <w:sz w:val="20"/>
          <w:szCs w:val="20"/>
        </w:rPr>
        <w:t xml:space="preserve">Schjønning, P., Lamandé, M., Berisso, F.E., Simojoki, A., Alakukku, L.  &amp; Andreasen, R. 2013. Gas diffusion, non-Darcy air permeability and CT-scans of a clay subsoil affected by compaction. </w:t>
      </w:r>
      <w:r w:rsidR="00884C77" w:rsidRPr="00884C77">
        <w:rPr>
          <w:rFonts w:cs="Arial"/>
          <w:sz w:val="20"/>
          <w:szCs w:val="20"/>
        </w:rPr>
        <w:t>Soil Science Society of America Journal 77:1977-1990</w:t>
      </w:r>
    </w:p>
    <w:p w:rsidR="002D2754" w:rsidRPr="002D2754" w:rsidRDefault="002D2754" w:rsidP="002D2754">
      <w:pPr>
        <w:spacing w:after="0" w:line="240" w:lineRule="auto"/>
        <w:rPr>
          <w:rFonts w:cs="Times New Roman"/>
          <w:sz w:val="20"/>
          <w:szCs w:val="20"/>
        </w:rPr>
      </w:pPr>
    </w:p>
    <w:sectPr w:rsidR="002D2754" w:rsidRPr="002D2754" w:rsidSect="00B60F1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A38"/>
    <w:rsid w:val="00004D15"/>
    <w:rsid w:val="00007276"/>
    <w:rsid w:val="000137F4"/>
    <w:rsid w:val="00016F94"/>
    <w:rsid w:val="00022BC2"/>
    <w:rsid w:val="00026D1F"/>
    <w:rsid w:val="00035A87"/>
    <w:rsid w:val="0004055E"/>
    <w:rsid w:val="00075786"/>
    <w:rsid w:val="00077108"/>
    <w:rsid w:val="00087564"/>
    <w:rsid w:val="000B5397"/>
    <w:rsid w:val="000B62BE"/>
    <w:rsid w:val="000D2921"/>
    <w:rsid w:val="000D506A"/>
    <w:rsid w:val="000E1106"/>
    <w:rsid w:val="000F12B4"/>
    <w:rsid w:val="000F4885"/>
    <w:rsid w:val="00105A57"/>
    <w:rsid w:val="00122CB7"/>
    <w:rsid w:val="00123B04"/>
    <w:rsid w:val="0013530A"/>
    <w:rsid w:val="00160C13"/>
    <w:rsid w:val="00163EFB"/>
    <w:rsid w:val="00171DF8"/>
    <w:rsid w:val="001803D4"/>
    <w:rsid w:val="001B2230"/>
    <w:rsid w:val="001B4CEE"/>
    <w:rsid w:val="001B5416"/>
    <w:rsid w:val="001D2C0C"/>
    <w:rsid w:val="001D352E"/>
    <w:rsid w:val="001E0F6C"/>
    <w:rsid w:val="001F6682"/>
    <w:rsid w:val="00207A6D"/>
    <w:rsid w:val="002269E3"/>
    <w:rsid w:val="00240097"/>
    <w:rsid w:val="00243CB2"/>
    <w:rsid w:val="0025590E"/>
    <w:rsid w:val="00262ABC"/>
    <w:rsid w:val="0026731B"/>
    <w:rsid w:val="002819C8"/>
    <w:rsid w:val="00294B85"/>
    <w:rsid w:val="002B0B20"/>
    <w:rsid w:val="002D2754"/>
    <w:rsid w:val="002D5A27"/>
    <w:rsid w:val="002E30EB"/>
    <w:rsid w:val="002E37C0"/>
    <w:rsid w:val="002E6604"/>
    <w:rsid w:val="0033150A"/>
    <w:rsid w:val="00331EBA"/>
    <w:rsid w:val="00353556"/>
    <w:rsid w:val="00357DE4"/>
    <w:rsid w:val="0036236D"/>
    <w:rsid w:val="003645FA"/>
    <w:rsid w:val="00367CB2"/>
    <w:rsid w:val="00371521"/>
    <w:rsid w:val="00390767"/>
    <w:rsid w:val="00396E62"/>
    <w:rsid w:val="00396F96"/>
    <w:rsid w:val="0039728C"/>
    <w:rsid w:val="003E53E6"/>
    <w:rsid w:val="003E5AC9"/>
    <w:rsid w:val="00405AE7"/>
    <w:rsid w:val="00406C4A"/>
    <w:rsid w:val="00417681"/>
    <w:rsid w:val="004402C5"/>
    <w:rsid w:val="00447BD5"/>
    <w:rsid w:val="0045396D"/>
    <w:rsid w:val="004568EF"/>
    <w:rsid w:val="00461CB4"/>
    <w:rsid w:val="004A194F"/>
    <w:rsid w:val="004A7679"/>
    <w:rsid w:val="004B6A4A"/>
    <w:rsid w:val="004C5F84"/>
    <w:rsid w:val="004C7DF5"/>
    <w:rsid w:val="004D6710"/>
    <w:rsid w:val="004E1A38"/>
    <w:rsid w:val="00513EE2"/>
    <w:rsid w:val="00521D99"/>
    <w:rsid w:val="005358E6"/>
    <w:rsid w:val="00540E7B"/>
    <w:rsid w:val="005604E8"/>
    <w:rsid w:val="00561819"/>
    <w:rsid w:val="005672FF"/>
    <w:rsid w:val="005738AA"/>
    <w:rsid w:val="00587AF0"/>
    <w:rsid w:val="00590AF5"/>
    <w:rsid w:val="0059348D"/>
    <w:rsid w:val="005B08E5"/>
    <w:rsid w:val="005B1CD1"/>
    <w:rsid w:val="005B2A8E"/>
    <w:rsid w:val="005B746E"/>
    <w:rsid w:val="005C1CBF"/>
    <w:rsid w:val="005D0982"/>
    <w:rsid w:val="005D5C42"/>
    <w:rsid w:val="005F4377"/>
    <w:rsid w:val="00612783"/>
    <w:rsid w:val="006311AF"/>
    <w:rsid w:val="00633624"/>
    <w:rsid w:val="00650A9E"/>
    <w:rsid w:val="00663C25"/>
    <w:rsid w:val="0066430C"/>
    <w:rsid w:val="00676E09"/>
    <w:rsid w:val="006806B1"/>
    <w:rsid w:val="00692B2E"/>
    <w:rsid w:val="00695D9B"/>
    <w:rsid w:val="006A16FA"/>
    <w:rsid w:val="006A46EA"/>
    <w:rsid w:val="006A5867"/>
    <w:rsid w:val="006B5F08"/>
    <w:rsid w:val="006B5F09"/>
    <w:rsid w:val="006C2374"/>
    <w:rsid w:val="006C2C87"/>
    <w:rsid w:val="006D401D"/>
    <w:rsid w:val="006E1839"/>
    <w:rsid w:val="006E30C1"/>
    <w:rsid w:val="006E58B2"/>
    <w:rsid w:val="006F4B0B"/>
    <w:rsid w:val="00700418"/>
    <w:rsid w:val="0070041A"/>
    <w:rsid w:val="007468B4"/>
    <w:rsid w:val="00746B7C"/>
    <w:rsid w:val="00766175"/>
    <w:rsid w:val="00784070"/>
    <w:rsid w:val="007952B2"/>
    <w:rsid w:val="007C151C"/>
    <w:rsid w:val="007C638A"/>
    <w:rsid w:val="007D6732"/>
    <w:rsid w:val="007F59F1"/>
    <w:rsid w:val="00804C56"/>
    <w:rsid w:val="00804E16"/>
    <w:rsid w:val="00812FFA"/>
    <w:rsid w:val="00813F96"/>
    <w:rsid w:val="00817264"/>
    <w:rsid w:val="00823937"/>
    <w:rsid w:val="00832999"/>
    <w:rsid w:val="00835B70"/>
    <w:rsid w:val="00843FC2"/>
    <w:rsid w:val="0084496B"/>
    <w:rsid w:val="0086255F"/>
    <w:rsid w:val="008702B5"/>
    <w:rsid w:val="008703D7"/>
    <w:rsid w:val="00872643"/>
    <w:rsid w:val="00875753"/>
    <w:rsid w:val="0088408A"/>
    <w:rsid w:val="00884C77"/>
    <w:rsid w:val="008B3759"/>
    <w:rsid w:val="008B39A6"/>
    <w:rsid w:val="008D1A3B"/>
    <w:rsid w:val="008D3E81"/>
    <w:rsid w:val="008F11D9"/>
    <w:rsid w:val="00923943"/>
    <w:rsid w:val="0092503B"/>
    <w:rsid w:val="009317F2"/>
    <w:rsid w:val="009425A8"/>
    <w:rsid w:val="00950787"/>
    <w:rsid w:val="00963067"/>
    <w:rsid w:val="0097548C"/>
    <w:rsid w:val="0098789C"/>
    <w:rsid w:val="009A22BF"/>
    <w:rsid w:val="009B0F87"/>
    <w:rsid w:val="009B7CE6"/>
    <w:rsid w:val="009C157D"/>
    <w:rsid w:val="009D5F24"/>
    <w:rsid w:val="00A17B84"/>
    <w:rsid w:val="00A21008"/>
    <w:rsid w:val="00A22A7F"/>
    <w:rsid w:val="00A44659"/>
    <w:rsid w:val="00A45C6C"/>
    <w:rsid w:val="00A52AF5"/>
    <w:rsid w:val="00A838BA"/>
    <w:rsid w:val="00A90082"/>
    <w:rsid w:val="00AA46DD"/>
    <w:rsid w:val="00AA4A91"/>
    <w:rsid w:val="00AB1456"/>
    <w:rsid w:val="00AB6BD0"/>
    <w:rsid w:val="00AB740C"/>
    <w:rsid w:val="00AC1E15"/>
    <w:rsid w:val="00AD7487"/>
    <w:rsid w:val="00AE60DA"/>
    <w:rsid w:val="00AF372C"/>
    <w:rsid w:val="00B146F2"/>
    <w:rsid w:val="00B325CA"/>
    <w:rsid w:val="00B44745"/>
    <w:rsid w:val="00B531F1"/>
    <w:rsid w:val="00B60F18"/>
    <w:rsid w:val="00B73E90"/>
    <w:rsid w:val="00B8306F"/>
    <w:rsid w:val="00B866CA"/>
    <w:rsid w:val="00BA1672"/>
    <w:rsid w:val="00BB137A"/>
    <w:rsid w:val="00BC61D6"/>
    <w:rsid w:val="00BC7B9F"/>
    <w:rsid w:val="00BD6FF0"/>
    <w:rsid w:val="00BE753E"/>
    <w:rsid w:val="00BF67EF"/>
    <w:rsid w:val="00C00551"/>
    <w:rsid w:val="00C167CA"/>
    <w:rsid w:val="00C24523"/>
    <w:rsid w:val="00C27229"/>
    <w:rsid w:val="00C30277"/>
    <w:rsid w:val="00C43433"/>
    <w:rsid w:val="00C51763"/>
    <w:rsid w:val="00C7208B"/>
    <w:rsid w:val="00C90DCA"/>
    <w:rsid w:val="00C91400"/>
    <w:rsid w:val="00CA770A"/>
    <w:rsid w:val="00CB0466"/>
    <w:rsid w:val="00CD661D"/>
    <w:rsid w:val="00D02D4F"/>
    <w:rsid w:val="00D03811"/>
    <w:rsid w:val="00D03AE4"/>
    <w:rsid w:val="00D22943"/>
    <w:rsid w:val="00D24926"/>
    <w:rsid w:val="00D37DE5"/>
    <w:rsid w:val="00D5662A"/>
    <w:rsid w:val="00D656E6"/>
    <w:rsid w:val="00D82848"/>
    <w:rsid w:val="00D8559D"/>
    <w:rsid w:val="00D9638A"/>
    <w:rsid w:val="00DA21D9"/>
    <w:rsid w:val="00DA5F24"/>
    <w:rsid w:val="00DB2BAC"/>
    <w:rsid w:val="00DC7006"/>
    <w:rsid w:val="00DD62B4"/>
    <w:rsid w:val="00DE1990"/>
    <w:rsid w:val="00DE7369"/>
    <w:rsid w:val="00DF372D"/>
    <w:rsid w:val="00DF7A23"/>
    <w:rsid w:val="00E1788C"/>
    <w:rsid w:val="00E21F07"/>
    <w:rsid w:val="00E31229"/>
    <w:rsid w:val="00E44262"/>
    <w:rsid w:val="00EB04C2"/>
    <w:rsid w:val="00EE3AE5"/>
    <w:rsid w:val="00EE6DF8"/>
    <w:rsid w:val="00EF112D"/>
    <w:rsid w:val="00EF3412"/>
    <w:rsid w:val="00EF4B96"/>
    <w:rsid w:val="00F10727"/>
    <w:rsid w:val="00F4222B"/>
    <w:rsid w:val="00F4636A"/>
    <w:rsid w:val="00F7063E"/>
    <w:rsid w:val="00F76BE8"/>
    <w:rsid w:val="00F85A22"/>
    <w:rsid w:val="00FA2A76"/>
    <w:rsid w:val="00FA6969"/>
    <w:rsid w:val="00FB79ED"/>
    <w:rsid w:val="00FC73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B325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mentinviite">
    <w:name w:val="annotation reference"/>
    <w:basedOn w:val="Kappaleenoletusfontti"/>
    <w:uiPriority w:val="99"/>
    <w:semiHidden/>
    <w:unhideWhenUsed/>
    <w:rsid w:val="00B325CA"/>
    <w:rPr>
      <w:sz w:val="16"/>
      <w:szCs w:val="16"/>
    </w:rPr>
  </w:style>
  <w:style w:type="paragraph" w:styleId="Kommentinteksti">
    <w:name w:val="annotation text"/>
    <w:basedOn w:val="Normaali"/>
    <w:link w:val="KommentintekstiChar"/>
    <w:uiPriority w:val="99"/>
    <w:semiHidden/>
    <w:unhideWhenUsed/>
    <w:rsid w:val="00B325C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325CA"/>
    <w:rPr>
      <w:sz w:val="20"/>
      <w:szCs w:val="20"/>
    </w:rPr>
  </w:style>
  <w:style w:type="paragraph" w:styleId="Kommentinotsikko">
    <w:name w:val="annotation subject"/>
    <w:basedOn w:val="Kommentinteksti"/>
    <w:next w:val="Kommentinteksti"/>
    <w:link w:val="KommentinotsikkoChar"/>
    <w:uiPriority w:val="99"/>
    <w:semiHidden/>
    <w:unhideWhenUsed/>
    <w:rsid w:val="00B325CA"/>
    <w:rPr>
      <w:b/>
      <w:bCs/>
    </w:rPr>
  </w:style>
  <w:style w:type="character" w:customStyle="1" w:styleId="KommentinotsikkoChar">
    <w:name w:val="Kommentin otsikko Char"/>
    <w:basedOn w:val="KommentintekstiChar"/>
    <w:link w:val="Kommentinotsikko"/>
    <w:uiPriority w:val="99"/>
    <w:semiHidden/>
    <w:rsid w:val="00B325CA"/>
    <w:rPr>
      <w:b/>
      <w:bCs/>
      <w:sz w:val="20"/>
      <w:szCs w:val="20"/>
    </w:rPr>
  </w:style>
  <w:style w:type="paragraph" w:styleId="Seliteteksti">
    <w:name w:val="Balloon Text"/>
    <w:basedOn w:val="Normaali"/>
    <w:link w:val="SelitetekstiChar"/>
    <w:uiPriority w:val="99"/>
    <w:semiHidden/>
    <w:unhideWhenUsed/>
    <w:rsid w:val="00B325C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32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B325C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Kommentinviite">
    <w:name w:val="annotation reference"/>
    <w:basedOn w:val="Kappaleenoletusfontti"/>
    <w:uiPriority w:val="99"/>
    <w:semiHidden/>
    <w:unhideWhenUsed/>
    <w:rsid w:val="00B325CA"/>
    <w:rPr>
      <w:sz w:val="16"/>
      <w:szCs w:val="16"/>
    </w:rPr>
  </w:style>
  <w:style w:type="paragraph" w:styleId="Kommentinteksti">
    <w:name w:val="annotation text"/>
    <w:basedOn w:val="Normaali"/>
    <w:link w:val="KommentintekstiChar"/>
    <w:uiPriority w:val="99"/>
    <w:semiHidden/>
    <w:unhideWhenUsed/>
    <w:rsid w:val="00B325C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B325CA"/>
    <w:rPr>
      <w:sz w:val="20"/>
      <w:szCs w:val="20"/>
    </w:rPr>
  </w:style>
  <w:style w:type="paragraph" w:styleId="Kommentinotsikko">
    <w:name w:val="annotation subject"/>
    <w:basedOn w:val="Kommentinteksti"/>
    <w:next w:val="Kommentinteksti"/>
    <w:link w:val="KommentinotsikkoChar"/>
    <w:uiPriority w:val="99"/>
    <w:semiHidden/>
    <w:unhideWhenUsed/>
    <w:rsid w:val="00B325CA"/>
    <w:rPr>
      <w:b/>
      <w:bCs/>
    </w:rPr>
  </w:style>
  <w:style w:type="character" w:customStyle="1" w:styleId="KommentinotsikkoChar">
    <w:name w:val="Kommentin otsikko Char"/>
    <w:basedOn w:val="KommentintekstiChar"/>
    <w:link w:val="Kommentinotsikko"/>
    <w:uiPriority w:val="99"/>
    <w:semiHidden/>
    <w:rsid w:val="00B325CA"/>
    <w:rPr>
      <w:b/>
      <w:bCs/>
      <w:sz w:val="20"/>
      <w:szCs w:val="20"/>
    </w:rPr>
  </w:style>
  <w:style w:type="paragraph" w:styleId="Seliteteksti">
    <w:name w:val="Balloon Text"/>
    <w:basedOn w:val="Normaali"/>
    <w:link w:val="SelitetekstiChar"/>
    <w:uiPriority w:val="99"/>
    <w:semiHidden/>
    <w:unhideWhenUsed/>
    <w:rsid w:val="00B325CA"/>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32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7430C-5134-42A6-8604-03563A75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1219</Words>
  <Characters>9879</Characters>
  <Application>Microsoft Office Word</Application>
  <DocSecurity>4</DocSecurity>
  <Lines>82</Lines>
  <Paragraphs>22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Hakkarainen Satu</cp:lastModifiedBy>
  <cp:revision>2</cp:revision>
  <cp:lastPrinted>2013-09-02T12:16:00Z</cp:lastPrinted>
  <dcterms:created xsi:type="dcterms:W3CDTF">2014-05-19T07:43:00Z</dcterms:created>
  <dcterms:modified xsi:type="dcterms:W3CDTF">2014-05-19T07:43:00Z</dcterms:modified>
</cp:coreProperties>
</file>