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85" w:rsidRPr="004C5350" w:rsidRDefault="00B10C85" w:rsidP="004C5350">
      <w:pPr>
        <w:ind w:right="454"/>
        <w:jc w:val="both"/>
        <w:rPr>
          <w:rFonts w:cs="Arial"/>
          <w:szCs w:val="20"/>
        </w:rPr>
      </w:pPr>
      <w:bookmarkStart w:id="0" w:name="_GoBack"/>
      <w:bookmarkEnd w:id="0"/>
    </w:p>
    <w:p w:rsidR="00E05B87" w:rsidRPr="004C5350" w:rsidRDefault="00E05B87" w:rsidP="004C5350">
      <w:pPr>
        <w:ind w:right="454"/>
        <w:jc w:val="both"/>
        <w:rPr>
          <w:rFonts w:cs="Arial"/>
          <w:szCs w:val="20"/>
        </w:rPr>
      </w:pPr>
    </w:p>
    <w:p w:rsidR="00135ED2" w:rsidRPr="004C5350" w:rsidRDefault="00135ED2" w:rsidP="004C5350">
      <w:pPr>
        <w:ind w:right="454"/>
        <w:jc w:val="both"/>
        <w:rPr>
          <w:rFonts w:cs="Arial"/>
          <w:szCs w:val="20"/>
        </w:rPr>
      </w:pPr>
      <w:r w:rsidRPr="004C5350">
        <w:rPr>
          <w:rFonts w:cs="Arial"/>
          <w:szCs w:val="20"/>
        </w:rPr>
        <w:t xml:space="preserve">LAUSUNTO </w:t>
      </w:r>
      <w:r w:rsidR="00417542">
        <w:rPr>
          <w:rFonts w:cs="Arial"/>
          <w:szCs w:val="20"/>
        </w:rPr>
        <w:t>VALTAKUNNALLISTEN ALUEIDENKÄYTTÖTAVOITTEIDEN UUDISTAMISTA KOSKEVASTA TYÖ- JA ARVIOINTISUUNNITELMASTA</w:t>
      </w:r>
    </w:p>
    <w:p w:rsidR="00135ED2" w:rsidRPr="004C5350" w:rsidRDefault="00135ED2" w:rsidP="004C5350">
      <w:pPr>
        <w:ind w:right="454"/>
        <w:jc w:val="both"/>
        <w:rPr>
          <w:rFonts w:cs="Arial"/>
          <w:szCs w:val="20"/>
        </w:rPr>
      </w:pPr>
    </w:p>
    <w:p w:rsidR="007D7D5B" w:rsidRPr="004C5350" w:rsidRDefault="007D7D5B" w:rsidP="004C5350">
      <w:pPr>
        <w:ind w:right="454"/>
        <w:jc w:val="both"/>
        <w:rPr>
          <w:rFonts w:cs="Arial"/>
          <w:szCs w:val="20"/>
        </w:rPr>
      </w:pPr>
    </w:p>
    <w:p w:rsidR="00135ED2" w:rsidRPr="004C5350" w:rsidRDefault="007D7D5B" w:rsidP="004C5350">
      <w:pPr>
        <w:ind w:right="454"/>
        <w:jc w:val="both"/>
        <w:rPr>
          <w:rFonts w:cs="Arial"/>
          <w:szCs w:val="20"/>
        </w:rPr>
      </w:pPr>
      <w:r w:rsidRPr="004C5350">
        <w:rPr>
          <w:rFonts w:cs="Arial"/>
          <w:szCs w:val="20"/>
        </w:rPr>
        <w:t>Maa- ja metsätaloustuottaj</w:t>
      </w:r>
      <w:r w:rsidR="004277F5">
        <w:rPr>
          <w:rFonts w:cs="Arial"/>
          <w:szCs w:val="20"/>
        </w:rPr>
        <w:t>ai</w:t>
      </w:r>
      <w:r w:rsidRPr="004C5350">
        <w:rPr>
          <w:rFonts w:cs="Arial"/>
          <w:szCs w:val="20"/>
        </w:rPr>
        <w:t xml:space="preserve">n keskusliitto MTK ry. </w:t>
      </w:r>
      <w:r w:rsidR="00417542">
        <w:rPr>
          <w:rFonts w:cs="Arial"/>
          <w:szCs w:val="20"/>
        </w:rPr>
        <w:t>kiittää mahdollisuudesta antaa asiassa lausuntonsa.</w:t>
      </w:r>
    </w:p>
    <w:p w:rsidR="007D7D5B" w:rsidRPr="004C5350" w:rsidRDefault="007D7D5B" w:rsidP="004C5350">
      <w:pPr>
        <w:ind w:left="720" w:right="454"/>
        <w:jc w:val="both"/>
        <w:rPr>
          <w:rFonts w:cs="Arial"/>
          <w:szCs w:val="20"/>
        </w:rPr>
      </w:pPr>
    </w:p>
    <w:p w:rsidR="00CE2C72" w:rsidRPr="00CE2C72" w:rsidRDefault="00CE2C72" w:rsidP="00444CAA">
      <w:pPr>
        <w:ind w:right="454"/>
        <w:rPr>
          <w:rFonts w:cs="Arial"/>
          <w:b/>
          <w:szCs w:val="20"/>
        </w:rPr>
      </w:pPr>
      <w:r w:rsidRPr="00CE2C72">
        <w:rPr>
          <w:rFonts w:cs="Arial"/>
          <w:b/>
          <w:szCs w:val="20"/>
        </w:rPr>
        <w:t>Yleistä</w:t>
      </w:r>
    </w:p>
    <w:p w:rsidR="00CE2C72" w:rsidRDefault="00CE2C72" w:rsidP="00444CAA">
      <w:pPr>
        <w:ind w:right="454"/>
        <w:rPr>
          <w:rFonts w:cs="Arial"/>
          <w:szCs w:val="20"/>
        </w:rPr>
      </w:pPr>
    </w:p>
    <w:p w:rsidR="000827CC" w:rsidRDefault="000827CC" w:rsidP="00444CAA">
      <w:pPr>
        <w:ind w:right="454"/>
        <w:rPr>
          <w:rFonts w:cs="Arial"/>
          <w:szCs w:val="20"/>
        </w:rPr>
      </w:pPr>
      <w:r>
        <w:rPr>
          <w:rFonts w:cs="Arial"/>
          <w:szCs w:val="20"/>
        </w:rPr>
        <w:t xml:space="preserve">Valtakunnalliset alueidenkäyttötavoitteet (VAT) </w:t>
      </w:r>
      <w:r w:rsidR="008663C2">
        <w:rPr>
          <w:rFonts w:cs="Arial"/>
          <w:szCs w:val="20"/>
        </w:rPr>
        <w:t xml:space="preserve">ovat maankäyttö- ja rakennuslain </w:t>
      </w:r>
      <w:r w:rsidR="003A28A9">
        <w:rPr>
          <w:rFonts w:cs="Arial"/>
          <w:szCs w:val="20"/>
        </w:rPr>
        <w:t xml:space="preserve">(MRL) </w:t>
      </w:r>
      <w:r w:rsidR="008663C2">
        <w:rPr>
          <w:rFonts w:cs="Arial"/>
          <w:szCs w:val="20"/>
        </w:rPr>
        <w:t>mukainen väline ka</w:t>
      </w:r>
      <w:r w:rsidR="008663C2">
        <w:rPr>
          <w:rFonts w:cs="Arial"/>
          <w:szCs w:val="20"/>
        </w:rPr>
        <w:t>a</w:t>
      </w:r>
      <w:r w:rsidR="008663C2">
        <w:rPr>
          <w:rFonts w:cs="Arial"/>
          <w:szCs w:val="20"/>
        </w:rPr>
        <w:t>voituksen ohjaukseen.</w:t>
      </w:r>
    </w:p>
    <w:p w:rsidR="008663C2" w:rsidRDefault="008663C2" w:rsidP="00444CAA">
      <w:pPr>
        <w:ind w:right="454"/>
        <w:rPr>
          <w:rFonts w:cs="Arial"/>
          <w:szCs w:val="20"/>
        </w:rPr>
      </w:pPr>
    </w:p>
    <w:p w:rsidR="008663C2" w:rsidRDefault="00D26958" w:rsidP="00444CAA">
      <w:pPr>
        <w:ind w:right="454"/>
        <w:rPr>
          <w:rFonts w:cs="Arial"/>
          <w:szCs w:val="20"/>
        </w:rPr>
      </w:pPr>
      <w:r>
        <w:rPr>
          <w:rFonts w:cs="Arial"/>
          <w:szCs w:val="20"/>
        </w:rPr>
        <w:t>MTK katsoo VATtien</w:t>
      </w:r>
      <w:r w:rsidR="008663C2">
        <w:rPr>
          <w:rFonts w:cs="Arial"/>
          <w:szCs w:val="20"/>
        </w:rPr>
        <w:t xml:space="preserve"> merkityksen kasvaneen suuremmaksi kuin niiden on MRL:a 90-luvulla valmisteltaessa tarkoitettu. Koko maankäytön suunnittelu- ja ohjausjärjestelmää vaivaa vastaava ylempien kaavatasojen yks</w:t>
      </w:r>
      <w:r w:rsidR="008663C2">
        <w:rPr>
          <w:rFonts w:cs="Arial"/>
          <w:szCs w:val="20"/>
        </w:rPr>
        <w:t>i</w:t>
      </w:r>
      <w:r w:rsidR="008663C2">
        <w:rPr>
          <w:rFonts w:cs="Arial"/>
          <w:szCs w:val="20"/>
        </w:rPr>
        <w:t>tyiskohtaistuiminen. Tämän oikaisemiseksi pit</w:t>
      </w:r>
      <w:r w:rsidR="00753A58">
        <w:rPr>
          <w:rFonts w:cs="Arial"/>
          <w:szCs w:val="20"/>
        </w:rPr>
        <w:t>ää</w:t>
      </w:r>
      <w:r w:rsidR="008663C2">
        <w:rPr>
          <w:rFonts w:cs="Arial"/>
          <w:szCs w:val="20"/>
        </w:rPr>
        <w:t xml:space="preserve"> järjestelmää muuttaa nykyistä kevyemmäksi ja antaa suunni</w:t>
      </w:r>
      <w:r w:rsidR="008663C2">
        <w:rPr>
          <w:rFonts w:cs="Arial"/>
          <w:szCs w:val="20"/>
        </w:rPr>
        <w:t>t</w:t>
      </w:r>
      <w:r w:rsidR="008663C2">
        <w:rPr>
          <w:rFonts w:cs="Arial"/>
          <w:szCs w:val="20"/>
        </w:rPr>
        <w:t>telujärjestelmän alemmille tasoille enemmän vapauksia.</w:t>
      </w:r>
    </w:p>
    <w:p w:rsidR="006D7A05" w:rsidRDefault="006D7A05" w:rsidP="00444CAA">
      <w:pPr>
        <w:ind w:right="454"/>
        <w:rPr>
          <w:rFonts w:cs="Arial"/>
          <w:szCs w:val="20"/>
        </w:rPr>
      </w:pPr>
    </w:p>
    <w:p w:rsidR="00F34A15" w:rsidRDefault="008663C2" w:rsidP="00F34A15">
      <w:pPr>
        <w:ind w:right="454"/>
        <w:rPr>
          <w:rFonts w:cs="Arial"/>
          <w:szCs w:val="20"/>
        </w:rPr>
      </w:pPr>
      <w:r>
        <w:rPr>
          <w:rFonts w:cs="Arial"/>
          <w:szCs w:val="20"/>
        </w:rPr>
        <w:t xml:space="preserve">Hallitusohjelmassa on useita kirjauksia, jotka asettavat tavoitteeksi edellä mainitun suunnittelujärjestelmän perkaamisen ja suoraviivaistamisen. </w:t>
      </w:r>
      <w:r w:rsidR="00753A58">
        <w:rPr>
          <w:rFonts w:cs="Arial"/>
          <w:szCs w:val="20"/>
        </w:rPr>
        <w:t xml:space="preserve">Myös </w:t>
      </w:r>
      <w:r>
        <w:rPr>
          <w:rFonts w:cs="Arial"/>
          <w:szCs w:val="20"/>
        </w:rPr>
        <w:t xml:space="preserve">normien purkaminen </w:t>
      </w:r>
      <w:r w:rsidR="00753A58">
        <w:rPr>
          <w:rFonts w:cs="Arial"/>
          <w:szCs w:val="20"/>
        </w:rPr>
        <w:t>täytyy ottaa huomioon</w:t>
      </w:r>
      <w:r w:rsidR="00D26958">
        <w:rPr>
          <w:rFonts w:cs="Arial"/>
          <w:szCs w:val="20"/>
        </w:rPr>
        <w:t xml:space="preserve"> VATtien</w:t>
      </w:r>
      <w:r>
        <w:rPr>
          <w:rFonts w:cs="Arial"/>
          <w:szCs w:val="20"/>
        </w:rPr>
        <w:t xml:space="preserve"> </w:t>
      </w:r>
      <w:r w:rsidR="00753A58">
        <w:rPr>
          <w:rFonts w:cs="Arial"/>
          <w:szCs w:val="20"/>
        </w:rPr>
        <w:t>uudistamise</w:t>
      </w:r>
      <w:r w:rsidR="00753A58">
        <w:rPr>
          <w:rFonts w:cs="Arial"/>
          <w:szCs w:val="20"/>
        </w:rPr>
        <w:t>s</w:t>
      </w:r>
      <w:r w:rsidR="00753A58">
        <w:rPr>
          <w:rFonts w:cs="Arial"/>
          <w:szCs w:val="20"/>
        </w:rPr>
        <w:t>sa</w:t>
      </w:r>
      <w:r>
        <w:rPr>
          <w:rFonts w:cs="Arial"/>
          <w:szCs w:val="20"/>
        </w:rPr>
        <w:t>.</w:t>
      </w:r>
    </w:p>
    <w:p w:rsidR="0098478E" w:rsidRDefault="0098478E" w:rsidP="00444CAA">
      <w:pPr>
        <w:ind w:right="454"/>
        <w:rPr>
          <w:rFonts w:cs="Arial"/>
          <w:szCs w:val="20"/>
        </w:rPr>
      </w:pPr>
    </w:p>
    <w:p w:rsidR="00D919B3" w:rsidRDefault="00D919B3" w:rsidP="00444CAA">
      <w:pPr>
        <w:ind w:right="454"/>
        <w:rPr>
          <w:rFonts w:cs="Arial"/>
          <w:szCs w:val="20"/>
        </w:rPr>
      </w:pPr>
    </w:p>
    <w:p w:rsidR="0098478E" w:rsidRDefault="0098478E" w:rsidP="00444CAA">
      <w:pPr>
        <w:ind w:right="454"/>
        <w:rPr>
          <w:rFonts w:cs="Arial"/>
          <w:b/>
          <w:szCs w:val="20"/>
        </w:rPr>
      </w:pPr>
      <w:r w:rsidRPr="0098478E">
        <w:rPr>
          <w:rFonts w:cs="Arial"/>
          <w:b/>
          <w:szCs w:val="20"/>
        </w:rPr>
        <w:t>Yksityiskohtaiset kommentit</w:t>
      </w:r>
    </w:p>
    <w:p w:rsidR="0078360C" w:rsidRDefault="0078360C" w:rsidP="00444CAA">
      <w:pPr>
        <w:ind w:right="454"/>
        <w:rPr>
          <w:rFonts w:cs="Arial"/>
          <w:b/>
          <w:szCs w:val="20"/>
        </w:rPr>
      </w:pPr>
    </w:p>
    <w:p w:rsidR="0078360C" w:rsidRDefault="00D919B3" w:rsidP="00D919B3">
      <w:pPr>
        <w:pStyle w:val="Luettelokappale"/>
        <w:numPr>
          <w:ilvl w:val="0"/>
          <w:numId w:val="22"/>
        </w:numPr>
        <w:ind w:right="454"/>
        <w:rPr>
          <w:rFonts w:cs="Arial"/>
          <w:b/>
          <w:szCs w:val="20"/>
        </w:rPr>
      </w:pPr>
      <w:r w:rsidRPr="00D919B3">
        <w:rPr>
          <w:rFonts w:cs="Arial"/>
          <w:b/>
          <w:szCs w:val="20"/>
        </w:rPr>
        <w:t>Valtakunnalliset alueidenkäyttötavoitteet</w:t>
      </w:r>
    </w:p>
    <w:p w:rsidR="00D919B3" w:rsidRPr="00D919B3" w:rsidRDefault="00D919B3" w:rsidP="00D919B3">
      <w:pPr>
        <w:pStyle w:val="Luettelokappale"/>
        <w:ind w:right="454"/>
        <w:rPr>
          <w:rFonts w:cs="Arial"/>
          <w:b/>
          <w:szCs w:val="20"/>
        </w:rPr>
      </w:pPr>
    </w:p>
    <w:p w:rsidR="007A75AE" w:rsidRDefault="007A75AE" w:rsidP="00444CAA">
      <w:pPr>
        <w:ind w:right="454"/>
        <w:rPr>
          <w:rFonts w:cs="Arial"/>
          <w:szCs w:val="20"/>
        </w:rPr>
      </w:pPr>
      <w:r>
        <w:rPr>
          <w:rFonts w:cs="Arial"/>
          <w:szCs w:val="20"/>
        </w:rPr>
        <w:t>MRL:n 24§:n mukaan valtion viranomaisten tulee toiminnassaan ottaa huomioon VAT</w:t>
      </w:r>
      <w:r w:rsidR="00D26958">
        <w:rPr>
          <w:rFonts w:cs="Arial"/>
          <w:szCs w:val="20"/>
        </w:rPr>
        <w:t>it</w:t>
      </w:r>
      <w:r w:rsidR="00E87C18">
        <w:rPr>
          <w:rFonts w:cs="Arial"/>
          <w:szCs w:val="20"/>
        </w:rPr>
        <w:t xml:space="preserve"> ja</w:t>
      </w:r>
      <w:r>
        <w:rPr>
          <w:rFonts w:cs="Arial"/>
          <w:szCs w:val="20"/>
        </w:rPr>
        <w:t xml:space="preserve"> maakunnan suunni</w:t>
      </w:r>
      <w:r>
        <w:rPr>
          <w:rFonts w:cs="Arial"/>
          <w:szCs w:val="20"/>
        </w:rPr>
        <w:t>t</w:t>
      </w:r>
      <w:r>
        <w:rPr>
          <w:rFonts w:cs="Arial"/>
          <w:szCs w:val="20"/>
        </w:rPr>
        <w:t>telussa ja muussa alueiden käytön suunnittelussa on huolehdittava VAT</w:t>
      </w:r>
      <w:r w:rsidR="00D26958">
        <w:rPr>
          <w:rFonts w:cs="Arial"/>
          <w:szCs w:val="20"/>
        </w:rPr>
        <w:t>tien</w:t>
      </w:r>
      <w:r>
        <w:rPr>
          <w:rFonts w:cs="Arial"/>
          <w:szCs w:val="20"/>
        </w:rPr>
        <w:t xml:space="preserve"> huomioon ottamisesta siten, että edistetään niiden toteutumista. Kunnille ei siis ole suoranaisesti asetettu velvoitetta ottaa VAT</w:t>
      </w:r>
      <w:r w:rsidR="00D26958">
        <w:rPr>
          <w:rFonts w:cs="Arial"/>
          <w:szCs w:val="20"/>
        </w:rPr>
        <w:t>it</w:t>
      </w:r>
      <w:r>
        <w:rPr>
          <w:rFonts w:cs="Arial"/>
          <w:szCs w:val="20"/>
        </w:rPr>
        <w:t xml:space="preserve"> huomioon to</w:t>
      </w:r>
      <w:r>
        <w:rPr>
          <w:rFonts w:cs="Arial"/>
          <w:szCs w:val="20"/>
        </w:rPr>
        <w:t>i</w:t>
      </w:r>
      <w:r>
        <w:rPr>
          <w:rFonts w:cs="Arial"/>
          <w:szCs w:val="20"/>
        </w:rPr>
        <w:t>minnassaan, mutta käytännössä VAT</w:t>
      </w:r>
      <w:r w:rsidR="00D26958">
        <w:rPr>
          <w:rFonts w:cs="Arial"/>
          <w:szCs w:val="20"/>
        </w:rPr>
        <w:t xml:space="preserve">it </w:t>
      </w:r>
      <w:r>
        <w:rPr>
          <w:rFonts w:cs="Arial"/>
          <w:szCs w:val="20"/>
        </w:rPr>
        <w:t>kaventavat kuntien mahdollisuuksia päättää itsenäisesti maankäytt</w:t>
      </w:r>
      <w:r>
        <w:rPr>
          <w:rFonts w:cs="Arial"/>
          <w:szCs w:val="20"/>
        </w:rPr>
        <w:t>ö</w:t>
      </w:r>
      <w:r>
        <w:rPr>
          <w:rFonts w:cs="Arial"/>
          <w:szCs w:val="20"/>
        </w:rPr>
        <w:t>politiikastaan.</w:t>
      </w:r>
      <w:r w:rsidR="00753A58">
        <w:rPr>
          <w:rFonts w:cs="Arial"/>
          <w:szCs w:val="20"/>
        </w:rPr>
        <w:t xml:space="preserve"> Ympäristöministeriö on v</w:t>
      </w:r>
      <w:r w:rsidR="00D26958">
        <w:rPr>
          <w:rFonts w:cs="Arial"/>
          <w:szCs w:val="20"/>
        </w:rPr>
        <w:t>ahvasti ohjeistanut kuntia VATien</w:t>
      </w:r>
      <w:r w:rsidR="00753A58">
        <w:rPr>
          <w:rFonts w:cs="Arial"/>
          <w:szCs w:val="20"/>
        </w:rPr>
        <w:t xml:space="preserve"> huomioimisessa kuntien kaavoitu</w:t>
      </w:r>
      <w:r w:rsidR="00753A58">
        <w:rPr>
          <w:rFonts w:cs="Arial"/>
          <w:szCs w:val="20"/>
        </w:rPr>
        <w:t>k</w:t>
      </w:r>
      <w:r w:rsidR="00753A58">
        <w:rPr>
          <w:rFonts w:cs="Arial"/>
          <w:szCs w:val="20"/>
        </w:rPr>
        <w:t xml:space="preserve">sessa. </w:t>
      </w:r>
    </w:p>
    <w:p w:rsidR="007A75AE" w:rsidRDefault="007A75AE" w:rsidP="00444CAA">
      <w:pPr>
        <w:ind w:right="454"/>
        <w:rPr>
          <w:rFonts w:cs="Arial"/>
          <w:szCs w:val="20"/>
        </w:rPr>
      </w:pPr>
    </w:p>
    <w:p w:rsidR="00D919B3" w:rsidRDefault="00D919B3" w:rsidP="00444CAA">
      <w:pPr>
        <w:ind w:right="454"/>
        <w:rPr>
          <w:rFonts w:cs="Arial"/>
          <w:szCs w:val="20"/>
        </w:rPr>
      </w:pPr>
      <w:r>
        <w:rPr>
          <w:rFonts w:cs="Arial"/>
          <w:szCs w:val="20"/>
        </w:rPr>
        <w:t xml:space="preserve">Maankäyttö- ja rakennuslain 22 §:ssä luetellaan </w:t>
      </w:r>
      <w:r w:rsidR="00D26958">
        <w:rPr>
          <w:rFonts w:cs="Arial"/>
          <w:szCs w:val="20"/>
        </w:rPr>
        <w:t>VATtien</w:t>
      </w:r>
      <w:r>
        <w:rPr>
          <w:rFonts w:cs="Arial"/>
          <w:szCs w:val="20"/>
        </w:rPr>
        <w:t xml:space="preserve"> tehtävät. Laissa olevan luettelon ensimmäisessä kohdassa olevat liikenne- ja energiaverkon tarpeet ovat erittäin selvästi valtakunnallista koordinointia edelly</w:t>
      </w:r>
      <w:r>
        <w:rPr>
          <w:rFonts w:cs="Arial"/>
          <w:szCs w:val="20"/>
        </w:rPr>
        <w:t>t</w:t>
      </w:r>
      <w:r>
        <w:rPr>
          <w:rFonts w:cs="Arial"/>
          <w:szCs w:val="20"/>
        </w:rPr>
        <w:t>täviä maankäytön kysymyksiä. Niiden rinnalla mainitut aluerakennetta ja alueidenkäyttöä koskeva</w:t>
      </w:r>
      <w:r w:rsidR="00D26958">
        <w:rPr>
          <w:rFonts w:cs="Arial"/>
          <w:szCs w:val="20"/>
        </w:rPr>
        <w:t>t määritykset taas ovat kuntien itsemääräämisoikeuden alaisia kysymyksiä, joita ei VATeilla pitäisi pyrkiä ohjaamaan.</w:t>
      </w:r>
    </w:p>
    <w:p w:rsidR="00D919B3" w:rsidRDefault="00D919B3" w:rsidP="00444CAA">
      <w:pPr>
        <w:ind w:right="454"/>
        <w:rPr>
          <w:rFonts w:cs="Arial"/>
          <w:szCs w:val="20"/>
        </w:rPr>
      </w:pPr>
    </w:p>
    <w:p w:rsidR="00D919B3" w:rsidRDefault="00D919B3" w:rsidP="00444CAA">
      <w:pPr>
        <w:ind w:right="454"/>
        <w:rPr>
          <w:rFonts w:cs="Arial"/>
          <w:szCs w:val="20"/>
        </w:rPr>
      </w:pPr>
      <w:r>
        <w:rPr>
          <w:rFonts w:cs="Arial"/>
          <w:szCs w:val="20"/>
        </w:rPr>
        <w:t>Aluerakennetta ja alueidenkäyttöä koskevat määräykset käyvät syvälle kuntien itsemääräämisoikeuden sisä</w:t>
      </w:r>
      <w:r>
        <w:rPr>
          <w:rFonts w:cs="Arial"/>
          <w:szCs w:val="20"/>
        </w:rPr>
        <w:t>l</w:t>
      </w:r>
      <w:r>
        <w:rPr>
          <w:rFonts w:cs="Arial"/>
          <w:szCs w:val="20"/>
        </w:rPr>
        <w:t xml:space="preserve">le, eikä niiden ohjaileminen ole </w:t>
      </w:r>
      <w:r w:rsidR="00D26958">
        <w:rPr>
          <w:rFonts w:cs="Arial"/>
          <w:szCs w:val="20"/>
        </w:rPr>
        <w:t>VATtien</w:t>
      </w:r>
      <w:r>
        <w:rPr>
          <w:rFonts w:cs="Arial"/>
          <w:szCs w:val="20"/>
        </w:rPr>
        <w:t xml:space="preserve"> tehtävä. Kunnat kantavat kuitenkin vastuun niin epä</w:t>
      </w:r>
      <w:r w:rsidR="00D26958">
        <w:rPr>
          <w:rFonts w:cs="Arial"/>
          <w:szCs w:val="20"/>
        </w:rPr>
        <w:t>onnistuneista kuin onnistunei</w:t>
      </w:r>
      <w:r>
        <w:rPr>
          <w:rFonts w:cs="Arial"/>
          <w:szCs w:val="20"/>
        </w:rPr>
        <w:t xml:space="preserve">stakin aluerakenteen ja alueidenkäytön tuottamista vaikutuksista. Näin ollen päätöksentekokin tulisi jättää kuntien </w:t>
      </w:r>
      <w:r w:rsidR="007A75AE">
        <w:rPr>
          <w:rFonts w:cs="Arial"/>
          <w:szCs w:val="20"/>
        </w:rPr>
        <w:t>ja</w:t>
      </w:r>
      <w:r>
        <w:rPr>
          <w:rFonts w:cs="Arial"/>
          <w:szCs w:val="20"/>
        </w:rPr>
        <w:t xml:space="preserve"> maakuntien tehtäväksi.</w:t>
      </w:r>
    </w:p>
    <w:p w:rsidR="00D919B3" w:rsidRDefault="00D919B3" w:rsidP="00444CAA">
      <w:pPr>
        <w:ind w:right="454"/>
        <w:rPr>
          <w:rFonts w:cs="Arial"/>
          <w:szCs w:val="20"/>
        </w:rPr>
      </w:pPr>
    </w:p>
    <w:p w:rsidR="00D919B3" w:rsidRDefault="00D919B3" w:rsidP="00444CAA">
      <w:pPr>
        <w:ind w:right="454"/>
        <w:rPr>
          <w:rFonts w:cs="Arial"/>
          <w:szCs w:val="20"/>
        </w:rPr>
      </w:pPr>
      <w:r>
        <w:rPr>
          <w:rFonts w:cs="Arial"/>
          <w:szCs w:val="20"/>
        </w:rPr>
        <w:lastRenderedPageBreak/>
        <w:t>Edel</w:t>
      </w:r>
      <w:r w:rsidR="00585DBD">
        <w:rPr>
          <w:rFonts w:cs="Arial"/>
          <w:szCs w:val="20"/>
        </w:rPr>
        <w:t>lä mainitun luettelon toisess</w:t>
      </w:r>
      <w:r>
        <w:rPr>
          <w:rFonts w:cs="Arial"/>
          <w:szCs w:val="20"/>
        </w:rPr>
        <w:t xml:space="preserve">a kohdassa käsitellään mm. vaikutukset </w:t>
      </w:r>
      <w:r w:rsidR="00585DBD">
        <w:rPr>
          <w:rFonts w:cs="Arial"/>
          <w:szCs w:val="20"/>
        </w:rPr>
        <w:t>kansalliseen kulttuuri- ja luonnonp</w:t>
      </w:r>
      <w:r w:rsidR="00585DBD">
        <w:rPr>
          <w:rFonts w:cs="Arial"/>
          <w:szCs w:val="20"/>
        </w:rPr>
        <w:t>e</w:t>
      </w:r>
      <w:r w:rsidR="00585DBD">
        <w:rPr>
          <w:rFonts w:cs="Arial"/>
          <w:szCs w:val="20"/>
        </w:rPr>
        <w:t xml:space="preserve">rintöön sekä kolmannessa kohdassa </w:t>
      </w:r>
      <w:r>
        <w:rPr>
          <w:rFonts w:cs="Arial"/>
          <w:szCs w:val="20"/>
        </w:rPr>
        <w:t xml:space="preserve">valtakunnallisesti merkittävään ekologiseen kestävyyteen. </w:t>
      </w:r>
      <w:r w:rsidR="00D26958">
        <w:rPr>
          <w:rFonts w:cs="Arial"/>
          <w:szCs w:val="20"/>
        </w:rPr>
        <w:t>V</w:t>
      </w:r>
      <w:r>
        <w:rPr>
          <w:rFonts w:cs="Arial"/>
          <w:szCs w:val="20"/>
        </w:rPr>
        <w:t xml:space="preserve">altakunnan tasolla tarkastelussa käytettävällä mittakaavalla </w:t>
      </w:r>
      <w:r w:rsidR="00D26958">
        <w:rPr>
          <w:rFonts w:cs="Arial"/>
          <w:szCs w:val="20"/>
        </w:rPr>
        <w:t xml:space="preserve">ei </w:t>
      </w:r>
      <w:r>
        <w:rPr>
          <w:rFonts w:cs="Arial"/>
          <w:szCs w:val="20"/>
        </w:rPr>
        <w:t>ole mahdol</w:t>
      </w:r>
      <w:r w:rsidR="000C6F23">
        <w:rPr>
          <w:rFonts w:cs="Arial"/>
          <w:szCs w:val="20"/>
        </w:rPr>
        <w:t>lista havainnoida eikä ohjata maantieteellisesti rajatulla alueella olevista</w:t>
      </w:r>
      <w:r w:rsidR="00585DBD">
        <w:rPr>
          <w:rFonts w:cs="Arial"/>
          <w:szCs w:val="20"/>
        </w:rPr>
        <w:t xml:space="preserve"> edellä mainittuihin perusteis</w:t>
      </w:r>
      <w:r w:rsidR="00D26958">
        <w:rPr>
          <w:rFonts w:cs="Arial"/>
          <w:szCs w:val="20"/>
        </w:rPr>
        <w:t>i</w:t>
      </w:r>
      <w:r w:rsidR="00585DBD">
        <w:rPr>
          <w:rFonts w:cs="Arial"/>
          <w:szCs w:val="20"/>
        </w:rPr>
        <w:t xml:space="preserve">in </w:t>
      </w:r>
      <w:r w:rsidR="000C6F23">
        <w:rPr>
          <w:rFonts w:cs="Arial"/>
          <w:szCs w:val="20"/>
        </w:rPr>
        <w:t>vaikuttavista seikoista. Nämä tulevat jo lakisääteise</w:t>
      </w:r>
      <w:r w:rsidR="000C6F23">
        <w:rPr>
          <w:rFonts w:cs="Arial"/>
          <w:szCs w:val="20"/>
        </w:rPr>
        <w:t>s</w:t>
      </w:r>
      <w:r w:rsidR="000C6F23">
        <w:rPr>
          <w:rFonts w:cs="Arial"/>
          <w:szCs w:val="20"/>
        </w:rPr>
        <w:t>tikin huomioiduksi</w:t>
      </w:r>
      <w:r w:rsidR="00585DBD">
        <w:rPr>
          <w:rFonts w:cs="Arial"/>
          <w:szCs w:val="20"/>
        </w:rPr>
        <w:t xml:space="preserve"> kaavoituksen kaikilla tasoill</w:t>
      </w:r>
      <w:r w:rsidR="00D26958">
        <w:rPr>
          <w:rFonts w:cs="Arial"/>
          <w:szCs w:val="20"/>
        </w:rPr>
        <w:t>a, eikä niiden käsittely VATeissa</w:t>
      </w:r>
      <w:r w:rsidR="00585DBD">
        <w:rPr>
          <w:rFonts w:cs="Arial"/>
          <w:szCs w:val="20"/>
        </w:rPr>
        <w:t xml:space="preserve"> anna niiden turvaamiselle lis</w:t>
      </w:r>
      <w:r w:rsidR="00585DBD">
        <w:rPr>
          <w:rFonts w:cs="Arial"/>
          <w:szCs w:val="20"/>
        </w:rPr>
        <w:t>ä</w:t>
      </w:r>
      <w:r w:rsidR="00585DBD">
        <w:rPr>
          <w:rFonts w:cs="Arial"/>
          <w:szCs w:val="20"/>
        </w:rPr>
        <w:t>ar</w:t>
      </w:r>
      <w:r w:rsidR="00D26958">
        <w:rPr>
          <w:rFonts w:cs="Arial"/>
          <w:szCs w:val="20"/>
        </w:rPr>
        <w:t>voa.</w:t>
      </w:r>
      <w:r w:rsidR="00E87C18">
        <w:rPr>
          <w:rFonts w:cs="Arial"/>
          <w:szCs w:val="20"/>
        </w:rPr>
        <w:t xml:space="preserve"> Nykyiset VATit kytkevät erilaiset inventoinnit alueidenkäytön suunnittelun piiriin. Nämä ovat aiheutt</w:t>
      </w:r>
      <w:r w:rsidR="00E87C18">
        <w:rPr>
          <w:rFonts w:cs="Arial"/>
          <w:szCs w:val="20"/>
        </w:rPr>
        <w:t>a</w:t>
      </w:r>
      <w:r w:rsidR="00E87C18">
        <w:rPr>
          <w:rFonts w:cs="Arial"/>
          <w:szCs w:val="20"/>
        </w:rPr>
        <w:t>neet vakavia oikeusturvaongelmia. VATteihin ei tule kytkeä</w:t>
      </w:r>
      <w:r w:rsidR="00E87C18" w:rsidRPr="00E87C18">
        <w:rPr>
          <w:rFonts w:cs="Arial"/>
          <w:szCs w:val="20"/>
        </w:rPr>
        <w:t xml:space="preserve"> alueiden erityispiirteitä, </w:t>
      </w:r>
      <w:r w:rsidR="00E87C18">
        <w:rPr>
          <w:rFonts w:cs="Arial"/>
          <w:szCs w:val="20"/>
        </w:rPr>
        <w:t xml:space="preserve">vaan </w:t>
      </w:r>
      <w:r w:rsidR="00E87C18" w:rsidRPr="00E87C18">
        <w:rPr>
          <w:rFonts w:cs="Arial"/>
          <w:szCs w:val="20"/>
        </w:rPr>
        <w:t>ne tulevat esiin ma</w:t>
      </w:r>
      <w:r w:rsidR="00E87C18" w:rsidRPr="00E87C18">
        <w:rPr>
          <w:rFonts w:cs="Arial"/>
          <w:szCs w:val="20"/>
        </w:rPr>
        <w:t>a</w:t>
      </w:r>
      <w:r w:rsidR="00E87C18" w:rsidRPr="00E87C18">
        <w:rPr>
          <w:rFonts w:cs="Arial"/>
          <w:szCs w:val="20"/>
        </w:rPr>
        <w:t>kuntastrategioissa</w:t>
      </w:r>
      <w:r w:rsidR="00E87C18">
        <w:rPr>
          <w:rFonts w:cs="Arial"/>
          <w:szCs w:val="20"/>
        </w:rPr>
        <w:t>.</w:t>
      </w:r>
    </w:p>
    <w:p w:rsidR="00585DBD" w:rsidRDefault="00585DBD" w:rsidP="00444CAA">
      <w:pPr>
        <w:ind w:right="454"/>
        <w:rPr>
          <w:rFonts w:cs="Arial"/>
          <w:szCs w:val="20"/>
        </w:rPr>
      </w:pPr>
    </w:p>
    <w:p w:rsidR="00585DBD" w:rsidRDefault="00585DBD" w:rsidP="00444CAA">
      <w:pPr>
        <w:ind w:right="454"/>
        <w:rPr>
          <w:rFonts w:cs="Arial"/>
          <w:szCs w:val="20"/>
        </w:rPr>
      </w:pPr>
      <w:r>
        <w:rPr>
          <w:rFonts w:cs="Arial"/>
          <w:szCs w:val="20"/>
        </w:rPr>
        <w:t>MTK muistuttaa maanomistajan</w:t>
      </w:r>
      <w:r w:rsidR="00D26958">
        <w:rPr>
          <w:rFonts w:cs="Arial"/>
          <w:szCs w:val="20"/>
        </w:rPr>
        <w:t xml:space="preserve"> oikeusasemasta, joka on VATtien</w:t>
      </w:r>
      <w:r>
        <w:rPr>
          <w:rFonts w:cs="Arial"/>
          <w:szCs w:val="20"/>
        </w:rPr>
        <w:t xml:space="preserve"> osalta ongelmallinen. Edellä mainitut a</w:t>
      </w:r>
      <w:r>
        <w:rPr>
          <w:rFonts w:cs="Arial"/>
          <w:szCs w:val="20"/>
        </w:rPr>
        <w:t>r</w:t>
      </w:r>
      <w:r>
        <w:rPr>
          <w:rFonts w:cs="Arial"/>
          <w:szCs w:val="20"/>
        </w:rPr>
        <w:t>vokkaaksi arvioitavat kohteet tulevat kaavoitusprosessissa avoimesti arvioitaviksi, jolloin maanomistajilla on mahdollisuus päästä selvyyteen siitä, mihin</w:t>
      </w:r>
      <w:r w:rsidR="00D26958">
        <w:rPr>
          <w:rFonts w:cs="Arial"/>
          <w:szCs w:val="20"/>
        </w:rPr>
        <w:t xml:space="preserve"> arvostukset perustuvat. VATtien</w:t>
      </w:r>
      <w:r>
        <w:rPr>
          <w:rFonts w:cs="Arial"/>
          <w:szCs w:val="20"/>
        </w:rPr>
        <w:t xml:space="preserve"> osalta oikeusturvan puute on s</w:t>
      </w:r>
      <w:r>
        <w:rPr>
          <w:rFonts w:cs="Arial"/>
          <w:szCs w:val="20"/>
        </w:rPr>
        <w:t>i</w:t>
      </w:r>
      <w:r>
        <w:rPr>
          <w:rFonts w:cs="Arial"/>
          <w:szCs w:val="20"/>
        </w:rPr>
        <w:t>ten ilmeinen.</w:t>
      </w:r>
    </w:p>
    <w:p w:rsidR="00585DBD" w:rsidRDefault="00585DBD" w:rsidP="00444CAA">
      <w:pPr>
        <w:ind w:right="454"/>
        <w:rPr>
          <w:rFonts w:cs="Arial"/>
          <w:szCs w:val="20"/>
        </w:rPr>
      </w:pPr>
    </w:p>
    <w:p w:rsidR="00D26958" w:rsidRPr="00D26958" w:rsidRDefault="00D26958" w:rsidP="00D26958">
      <w:pPr>
        <w:ind w:right="454"/>
        <w:rPr>
          <w:rFonts w:cs="Arial"/>
          <w:szCs w:val="20"/>
        </w:rPr>
      </w:pPr>
      <w:r>
        <w:rPr>
          <w:rFonts w:cs="Arial"/>
          <w:szCs w:val="20"/>
        </w:rPr>
        <w:t xml:space="preserve">Ennen VATtien uudistamista on MRL:n 3 luku uudistettava. VATien ohjausvalta on selvennettävä siten, että ihmisten oikeusturva toteutuu ja omaisuuden suoja turvataan. </w:t>
      </w:r>
      <w:r w:rsidR="00A74036">
        <w:rPr>
          <w:rFonts w:cs="Arial"/>
          <w:szCs w:val="20"/>
        </w:rPr>
        <w:t>Yksilön oikeuksien ja velvollisuuksien perustei</w:t>
      </w:r>
      <w:r w:rsidR="00A74036">
        <w:rPr>
          <w:rFonts w:cs="Arial"/>
          <w:szCs w:val="20"/>
        </w:rPr>
        <w:t>s</w:t>
      </w:r>
      <w:r w:rsidR="00A74036">
        <w:rPr>
          <w:rFonts w:cs="Arial"/>
          <w:szCs w:val="20"/>
        </w:rPr>
        <w:t>ta täytyy säätää lailla.</w:t>
      </w:r>
      <w:r w:rsidR="004277F5">
        <w:rPr>
          <w:rFonts w:cs="Arial"/>
          <w:szCs w:val="20"/>
        </w:rPr>
        <w:t xml:space="preserve"> VAT</w:t>
      </w:r>
      <w:r w:rsidR="004277F5" w:rsidRPr="004277F5">
        <w:rPr>
          <w:rFonts w:cs="Arial"/>
          <w:szCs w:val="20"/>
        </w:rPr>
        <w:t>it tulee sitoa</w:t>
      </w:r>
      <w:r w:rsidR="004277F5">
        <w:rPr>
          <w:rFonts w:cs="Arial"/>
          <w:szCs w:val="20"/>
        </w:rPr>
        <w:t xml:space="preserve"> vain maakuntakaavaan, koska maaku</w:t>
      </w:r>
      <w:r w:rsidR="004277F5" w:rsidRPr="004277F5">
        <w:rPr>
          <w:rFonts w:cs="Arial"/>
          <w:szCs w:val="20"/>
        </w:rPr>
        <w:t xml:space="preserve">ntakaava ohjaa/tulee ohjaamaan </w:t>
      </w:r>
      <w:r w:rsidR="004277F5">
        <w:rPr>
          <w:rFonts w:cs="Arial"/>
          <w:szCs w:val="20"/>
        </w:rPr>
        <w:t>alempiasteista kaavoitusta. Y</w:t>
      </w:r>
      <w:r w:rsidR="004277F5" w:rsidRPr="004277F5">
        <w:rPr>
          <w:rFonts w:cs="Arial"/>
          <w:szCs w:val="20"/>
        </w:rPr>
        <w:t xml:space="preserve">leis- ja asemakaavassa ei tarvita </w:t>
      </w:r>
      <w:r w:rsidR="004277F5">
        <w:rPr>
          <w:rFonts w:cs="Arial"/>
          <w:szCs w:val="20"/>
        </w:rPr>
        <w:t>VATteja,</w:t>
      </w:r>
      <w:r w:rsidR="004277F5" w:rsidRPr="004277F5">
        <w:rPr>
          <w:rFonts w:cs="Arial"/>
          <w:szCs w:val="20"/>
        </w:rPr>
        <w:t xml:space="preserve"> jos kaava on maakuntakaavan m</w:t>
      </w:r>
      <w:r w:rsidR="004277F5" w:rsidRPr="004277F5">
        <w:rPr>
          <w:rFonts w:cs="Arial"/>
          <w:szCs w:val="20"/>
        </w:rPr>
        <w:t>u</w:t>
      </w:r>
      <w:r w:rsidR="004277F5" w:rsidRPr="004277F5">
        <w:rPr>
          <w:rFonts w:cs="Arial"/>
          <w:szCs w:val="20"/>
        </w:rPr>
        <w:t>kainen</w:t>
      </w:r>
      <w:r w:rsidR="004277F5">
        <w:rPr>
          <w:rFonts w:cs="Arial"/>
          <w:szCs w:val="20"/>
        </w:rPr>
        <w:t>.</w:t>
      </w:r>
    </w:p>
    <w:p w:rsidR="00D26958" w:rsidRDefault="00D26958" w:rsidP="00444CAA">
      <w:pPr>
        <w:ind w:right="454"/>
        <w:rPr>
          <w:rFonts w:cs="Arial"/>
          <w:szCs w:val="20"/>
        </w:rPr>
      </w:pPr>
    </w:p>
    <w:p w:rsidR="00585DBD" w:rsidRDefault="00E87C18" w:rsidP="00444CAA">
      <w:pPr>
        <w:ind w:right="454"/>
        <w:rPr>
          <w:rFonts w:cs="Arial"/>
          <w:szCs w:val="20"/>
        </w:rPr>
      </w:pPr>
      <w:r>
        <w:rPr>
          <w:rFonts w:cs="Arial"/>
          <w:szCs w:val="20"/>
        </w:rPr>
        <w:t xml:space="preserve">VATien uudistamista suunniteltaessa olisi hyvä tehdä myös kansainvälistä vertailua. </w:t>
      </w:r>
    </w:p>
    <w:p w:rsidR="00D919B3" w:rsidRDefault="00D919B3" w:rsidP="00444CAA">
      <w:pPr>
        <w:ind w:right="454"/>
        <w:rPr>
          <w:rFonts w:cs="Arial"/>
          <w:szCs w:val="20"/>
        </w:rPr>
      </w:pPr>
    </w:p>
    <w:p w:rsidR="00D919B3" w:rsidRPr="00585DBD" w:rsidRDefault="00585DBD" w:rsidP="00585DBD">
      <w:pPr>
        <w:pStyle w:val="Luettelokappale"/>
        <w:numPr>
          <w:ilvl w:val="0"/>
          <w:numId w:val="22"/>
        </w:numPr>
        <w:ind w:right="454"/>
        <w:rPr>
          <w:rFonts w:cs="Arial"/>
          <w:b/>
          <w:szCs w:val="20"/>
        </w:rPr>
      </w:pPr>
      <w:r w:rsidRPr="00585DBD">
        <w:rPr>
          <w:rFonts w:cs="Arial"/>
          <w:b/>
          <w:szCs w:val="20"/>
        </w:rPr>
        <w:t>Uudistamisen kohteena VN:n päätökset vuosilta 2000 ja 2008</w:t>
      </w:r>
    </w:p>
    <w:p w:rsidR="00585DBD" w:rsidRDefault="00585DBD" w:rsidP="00585DBD">
      <w:pPr>
        <w:ind w:right="454"/>
        <w:rPr>
          <w:rFonts w:cs="Arial"/>
          <w:szCs w:val="20"/>
        </w:rPr>
      </w:pPr>
    </w:p>
    <w:p w:rsidR="00585DBD" w:rsidRDefault="00A74036" w:rsidP="00585DBD">
      <w:pPr>
        <w:ind w:right="454"/>
        <w:rPr>
          <w:rFonts w:cs="Arial"/>
          <w:szCs w:val="20"/>
        </w:rPr>
      </w:pPr>
      <w:r>
        <w:rPr>
          <w:rFonts w:cs="Arial"/>
          <w:szCs w:val="20"/>
        </w:rPr>
        <w:t>VATtien</w:t>
      </w:r>
      <w:r w:rsidR="00585DBD">
        <w:rPr>
          <w:rFonts w:cs="Arial"/>
          <w:szCs w:val="20"/>
        </w:rPr>
        <w:t xml:space="preserve"> uudistamiset ovat sisältäneet erityisesti ilmastonmuutokseen liittyviä näkökulmia, </w:t>
      </w:r>
      <w:r>
        <w:rPr>
          <w:rFonts w:cs="Arial"/>
          <w:szCs w:val="20"/>
        </w:rPr>
        <w:t>mikä on</w:t>
      </w:r>
      <w:r w:rsidR="00585DBD">
        <w:rPr>
          <w:rFonts w:cs="Arial"/>
          <w:szCs w:val="20"/>
        </w:rPr>
        <w:t xml:space="preserve"> tavoitteena </w:t>
      </w:r>
      <w:r>
        <w:rPr>
          <w:rFonts w:cs="Arial"/>
          <w:szCs w:val="20"/>
        </w:rPr>
        <w:t>tärkeä</w:t>
      </w:r>
      <w:r w:rsidR="00585DBD">
        <w:rPr>
          <w:rFonts w:cs="Arial"/>
          <w:szCs w:val="20"/>
        </w:rPr>
        <w:t xml:space="preserve">, mutta </w:t>
      </w:r>
      <w:r w:rsidR="001A11A8">
        <w:rPr>
          <w:rFonts w:cs="Arial"/>
          <w:szCs w:val="20"/>
        </w:rPr>
        <w:t xml:space="preserve">lähtökohtana niissä on ollut </w:t>
      </w:r>
      <w:r>
        <w:rPr>
          <w:rFonts w:cs="Arial"/>
          <w:szCs w:val="20"/>
        </w:rPr>
        <w:t>erityisesti</w:t>
      </w:r>
      <w:r w:rsidR="001A11A8">
        <w:rPr>
          <w:rFonts w:cs="Arial"/>
          <w:szCs w:val="20"/>
        </w:rPr>
        <w:t xml:space="preserve"> taaja-asutuksen lisääminen ja liikennemäärien hillintä. </w:t>
      </w:r>
    </w:p>
    <w:p w:rsidR="001A11A8" w:rsidRDefault="001A11A8" w:rsidP="00585DBD">
      <w:pPr>
        <w:ind w:right="454"/>
        <w:rPr>
          <w:rFonts w:cs="Arial"/>
          <w:szCs w:val="20"/>
        </w:rPr>
      </w:pPr>
    </w:p>
    <w:p w:rsidR="001A11A8" w:rsidRDefault="001A11A8" w:rsidP="00585DBD">
      <w:pPr>
        <w:ind w:right="454"/>
        <w:rPr>
          <w:rFonts w:cs="Arial"/>
          <w:szCs w:val="20"/>
        </w:rPr>
      </w:pPr>
      <w:r>
        <w:rPr>
          <w:rFonts w:cs="Arial"/>
          <w:szCs w:val="20"/>
        </w:rPr>
        <w:t>MTK muistuttaa, ettei taajamien asutus ole kasvihuonekaasujen tuottamisen kannalta sen parempaa asutusta kuin maaseudulla asuminen. Kaupunkimaisen asutuksen hiilijalanjälki on vähintään yhtä suuri kuin maase</w:t>
      </w:r>
      <w:r>
        <w:rPr>
          <w:rFonts w:cs="Arial"/>
          <w:szCs w:val="20"/>
        </w:rPr>
        <w:t>u</w:t>
      </w:r>
      <w:r>
        <w:rPr>
          <w:rFonts w:cs="Arial"/>
          <w:szCs w:val="20"/>
        </w:rPr>
        <w:t xml:space="preserve">tuasumisen. </w:t>
      </w:r>
      <w:r w:rsidR="00A74036">
        <w:rPr>
          <w:rFonts w:cs="Arial"/>
          <w:szCs w:val="20"/>
        </w:rPr>
        <w:t>Asiaa koskeva tutkimus on valmistunut Aalto-yliopistossa vuonna 2015.</w:t>
      </w:r>
    </w:p>
    <w:p w:rsidR="001A11A8" w:rsidRDefault="001A11A8" w:rsidP="00585DBD">
      <w:pPr>
        <w:ind w:right="454"/>
        <w:rPr>
          <w:rFonts w:cs="Arial"/>
          <w:szCs w:val="20"/>
        </w:rPr>
      </w:pPr>
    </w:p>
    <w:p w:rsidR="00A63612" w:rsidRPr="00A63612" w:rsidRDefault="001A11A8" w:rsidP="00A63612">
      <w:pPr>
        <w:ind w:right="454"/>
        <w:rPr>
          <w:rFonts w:cs="Arial"/>
          <w:szCs w:val="20"/>
        </w:rPr>
      </w:pPr>
      <w:r>
        <w:rPr>
          <w:rFonts w:cs="Arial"/>
          <w:szCs w:val="20"/>
        </w:rPr>
        <w:t>Näin ollen kuv</w:t>
      </w:r>
      <w:r w:rsidR="004277F5">
        <w:rPr>
          <w:rFonts w:cs="Arial"/>
          <w:szCs w:val="20"/>
        </w:rPr>
        <w:t>atun kaltaisia yksipuolisia VATteja</w:t>
      </w:r>
      <w:r>
        <w:rPr>
          <w:rFonts w:cs="Arial"/>
          <w:szCs w:val="20"/>
        </w:rPr>
        <w:t xml:space="preserve"> ei tulisi soveltaa koko maan laajuisina. On selvää, että su</w:t>
      </w:r>
      <w:r>
        <w:rPr>
          <w:rFonts w:cs="Arial"/>
          <w:szCs w:val="20"/>
        </w:rPr>
        <w:t>u</w:t>
      </w:r>
      <w:r>
        <w:rPr>
          <w:rFonts w:cs="Arial"/>
          <w:szCs w:val="20"/>
        </w:rPr>
        <w:t>rimpien kaupunkiseutujen tarpeet vaativat yli kuntien ylittävää suunnittelua, mutta pk-seudun</w:t>
      </w:r>
      <w:r w:rsidR="0049082C">
        <w:rPr>
          <w:rFonts w:cs="Arial"/>
          <w:szCs w:val="20"/>
        </w:rPr>
        <w:t xml:space="preserve"> haasteiden vuoksi niitä ei tule</w:t>
      </w:r>
      <w:r>
        <w:rPr>
          <w:rFonts w:cs="Arial"/>
          <w:szCs w:val="20"/>
        </w:rPr>
        <w:t xml:space="preserve"> laajentaa koko valtakuntaa kattaviksi. </w:t>
      </w:r>
      <w:r w:rsidR="00A63612">
        <w:rPr>
          <w:rFonts w:cs="Arial"/>
          <w:szCs w:val="20"/>
        </w:rPr>
        <w:t>E</w:t>
      </w:r>
      <w:r w:rsidR="00A74036">
        <w:rPr>
          <w:rFonts w:cs="Arial"/>
          <w:szCs w:val="20"/>
        </w:rPr>
        <w:t>heytyvä</w:t>
      </w:r>
      <w:r w:rsidR="00A63612">
        <w:rPr>
          <w:rFonts w:cs="Arial"/>
          <w:szCs w:val="20"/>
        </w:rPr>
        <w:t>n</w:t>
      </w:r>
      <w:r w:rsidR="00A74036">
        <w:rPr>
          <w:rFonts w:cs="Arial"/>
          <w:szCs w:val="20"/>
        </w:rPr>
        <w:t xml:space="preserve"> yh</w:t>
      </w:r>
      <w:r w:rsidR="00A63612">
        <w:rPr>
          <w:rFonts w:cs="Arial"/>
          <w:szCs w:val="20"/>
        </w:rPr>
        <w:t>dyskuntarakenteen yleis- ja erityistavoi</w:t>
      </w:r>
      <w:r w:rsidR="00A63612">
        <w:rPr>
          <w:rFonts w:cs="Arial"/>
          <w:szCs w:val="20"/>
        </w:rPr>
        <w:t>t</w:t>
      </w:r>
      <w:r w:rsidR="00A63612">
        <w:rPr>
          <w:rFonts w:cs="Arial"/>
          <w:szCs w:val="20"/>
        </w:rPr>
        <w:t xml:space="preserve">teet ovat käytännössä valuneet myös syvälle maaseudulle estäen hajarakentamismahdollisuuksia. </w:t>
      </w:r>
      <w:r w:rsidR="00A63612" w:rsidRPr="00A63612">
        <w:rPr>
          <w:rFonts w:cs="Arial"/>
          <w:szCs w:val="20"/>
        </w:rPr>
        <w:t>Maanomi</w:t>
      </w:r>
      <w:r w:rsidR="00A63612" w:rsidRPr="00A63612">
        <w:rPr>
          <w:rFonts w:cs="Arial"/>
          <w:szCs w:val="20"/>
        </w:rPr>
        <w:t>s</w:t>
      </w:r>
      <w:r w:rsidR="00A63612" w:rsidRPr="00A63612">
        <w:rPr>
          <w:rFonts w:cs="Arial"/>
          <w:szCs w:val="20"/>
        </w:rPr>
        <w:t xml:space="preserve">tajalla on maa-alueellaan perus- ja hajarakentamisoikeus.  </w:t>
      </w:r>
      <w:r w:rsidR="00A63612">
        <w:rPr>
          <w:rFonts w:cs="Arial"/>
          <w:szCs w:val="20"/>
        </w:rPr>
        <w:t>On aika, että n</w:t>
      </w:r>
      <w:r w:rsidR="00A63612" w:rsidRPr="00A63612">
        <w:rPr>
          <w:rFonts w:cs="Arial"/>
          <w:szCs w:val="20"/>
        </w:rPr>
        <w:t xml:space="preserve">äiden oikeuksien olemassaolo </w:t>
      </w:r>
      <w:r w:rsidR="00A63612">
        <w:rPr>
          <w:rFonts w:cs="Arial"/>
          <w:szCs w:val="20"/>
        </w:rPr>
        <w:t>tu</w:t>
      </w:r>
      <w:r w:rsidR="00A63612">
        <w:rPr>
          <w:rFonts w:cs="Arial"/>
          <w:szCs w:val="20"/>
        </w:rPr>
        <w:t>n</w:t>
      </w:r>
      <w:r w:rsidR="00A63612">
        <w:rPr>
          <w:rFonts w:cs="Arial"/>
          <w:szCs w:val="20"/>
        </w:rPr>
        <w:t xml:space="preserve">nistetaan myös lain tasolla. </w:t>
      </w:r>
      <w:r w:rsidR="00A63612" w:rsidRPr="00A63612">
        <w:rPr>
          <w:rFonts w:cs="Arial"/>
          <w:szCs w:val="20"/>
        </w:rPr>
        <w:t>Perus- ja hajarakennusoikeus ovat maa- ja metsätalouden sekä koko maaseudun asumisen kannalta ensiarvoisen tärkeitä vapausoikeuksia. Perusrakentamisoikeudella ja hajarakentamiso</w:t>
      </w:r>
      <w:r w:rsidR="00A63612" w:rsidRPr="00A63612">
        <w:rPr>
          <w:rFonts w:cs="Arial"/>
          <w:szCs w:val="20"/>
        </w:rPr>
        <w:t>i</w:t>
      </w:r>
      <w:r w:rsidR="00A63612" w:rsidRPr="00A63612">
        <w:rPr>
          <w:rFonts w:cs="Arial"/>
          <w:szCs w:val="20"/>
        </w:rPr>
        <w:t>keudella on myös vahva liittymä perustuslain omaisuudensuojaa koskevaan säännökseen.</w:t>
      </w:r>
    </w:p>
    <w:p w:rsidR="001A11A8" w:rsidRDefault="001A11A8" w:rsidP="00585DBD">
      <w:pPr>
        <w:ind w:right="454"/>
        <w:rPr>
          <w:rFonts w:cs="Arial"/>
          <w:szCs w:val="20"/>
        </w:rPr>
      </w:pPr>
    </w:p>
    <w:p w:rsidR="001A11A8" w:rsidRDefault="001A11A8" w:rsidP="00585DBD">
      <w:pPr>
        <w:ind w:right="454"/>
        <w:rPr>
          <w:rFonts w:cs="Arial"/>
          <w:szCs w:val="20"/>
        </w:rPr>
      </w:pPr>
      <w:r>
        <w:rPr>
          <w:rFonts w:cs="Arial"/>
          <w:szCs w:val="20"/>
        </w:rPr>
        <w:t>Väestökehitys maaseudulla osoittaa kiistatta sen, että liian kauaksi kuntakeskuksista ei ole tulossa väest</w:t>
      </w:r>
      <w:r>
        <w:rPr>
          <w:rFonts w:cs="Arial"/>
          <w:szCs w:val="20"/>
        </w:rPr>
        <w:t>ö</w:t>
      </w:r>
      <w:r>
        <w:rPr>
          <w:rFonts w:cs="Arial"/>
          <w:szCs w:val="20"/>
        </w:rPr>
        <w:t>määrän lisäystä eli ihmiset hakeutuvat oma-aloitteisestikin asumaan järkevälle etäisyydelle taajamista. Tämä on ennen kaikkea kuntien intressissä oleva asia, koska kunnat kantavat taloudellisen vastuun alueelleen tul</w:t>
      </w:r>
      <w:r>
        <w:rPr>
          <w:rFonts w:cs="Arial"/>
          <w:szCs w:val="20"/>
        </w:rPr>
        <w:t>e</w:t>
      </w:r>
      <w:r>
        <w:rPr>
          <w:rFonts w:cs="Arial"/>
          <w:szCs w:val="20"/>
        </w:rPr>
        <w:t xml:space="preserve">vista asukkaista. </w:t>
      </w:r>
    </w:p>
    <w:p w:rsidR="001A11A8" w:rsidRDefault="001A11A8" w:rsidP="00585DBD">
      <w:pPr>
        <w:ind w:right="454"/>
        <w:rPr>
          <w:rFonts w:cs="Arial"/>
          <w:szCs w:val="20"/>
        </w:rPr>
      </w:pPr>
    </w:p>
    <w:p w:rsidR="00A63612" w:rsidRDefault="00A63612" w:rsidP="00585DBD">
      <w:pPr>
        <w:ind w:right="454"/>
        <w:rPr>
          <w:rFonts w:cs="Arial"/>
          <w:szCs w:val="20"/>
        </w:rPr>
      </w:pPr>
      <w:r>
        <w:rPr>
          <w:rFonts w:cs="Arial"/>
          <w:szCs w:val="20"/>
        </w:rPr>
        <w:t xml:space="preserve">Ilmastonmuutokseen liittyvät näkökulmat täytyy jatkossa tuoda esille luonnontieteellisin perustein, siis muuta kuin eheytyvää yhdyskuntarakennetta tavoitellen. </w:t>
      </w:r>
      <w:r w:rsidR="00972480">
        <w:rPr>
          <w:rFonts w:cs="Arial"/>
          <w:szCs w:val="20"/>
        </w:rPr>
        <w:t>Tämä toteutetaan luomalla kasvunedellytyksiä vihreälle bi</w:t>
      </w:r>
      <w:r w:rsidR="00972480">
        <w:rPr>
          <w:rFonts w:cs="Arial"/>
          <w:szCs w:val="20"/>
        </w:rPr>
        <w:t>o</w:t>
      </w:r>
      <w:r w:rsidR="00972480">
        <w:rPr>
          <w:rFonts w:cs="Arial"/>
          <w:szCs w:val="20"/>
        </w:rPr>
        <w:t>taloudelle. Laajana ja väljästi asutettuna maana Suomen erityiset vahvuudet ovat hajautettujen ja ekoteho</w:t>
      </w:r>
      <w:r w:rsidR="00972480">
        <w:rPr>
          <w:rFonts w:cs="Arial"/>
          <w:szCs w:val="20"/>
        </w:rPr>
        <w:t>k</w:t>
      </w:r>
      <w:r w:rsidR="00972480">
        <w:rPr>
          <w:rFonts w:cs="Arial"/>
          <w:szCs w:val="20"/>
        </w:rPr>
        <w:t>kaiden järjestelmien edelläkävijänä.</w:t>
      </w:r>
    </w:p>
    <w:p w:rsidR="001A11A8" w:rsidRDefault="001A11A8" w:rsidP="00585DBD">
      <w:pPr>
        <w:ind w:right="454"/>
        <w:rPr>
          <w:rFonts w:cs="Arial"/>
          <w:szCs w:val="20"/>
        </w:rPr>
      </w:pPr>
    </w:p>
    <w:p w:rsidR="0098478E" w:rsidRPr="007B4F1C" w:rsidRDefault="007B4F1C" w:rsidP="007B4F1C">
      <w:pPr>
        <w:pStyle w:val="Luettelokappale"/>
        <w:numPr>
          <w:ilvl w:val="0"/>
          <w:numId w:val="22"/>
        </w:numPr>
        <w:ind w:right="454"/>
        <w:rPr>
          <w:rFonts w:cs="Arial"/>
          <w:b/>
          <w:szCs w:val="20"/>
        </w:rPr>
      </w:pPr>
      <w:r w:rsidRPr="007B4F1C">
        <w:rPr>
          <w:rFonts w:cs="Arial"/>
          <w:b/>
          <w:szCs w:val="20"/>
        </w:rPr>
        <w:t>Uudistamisen tausta, tarkoitus ja käsiteltävät asiat</w:t>
      </w:r>
    </w:p>
    <w:p w:rsidR="007B4F1C" w:rsidRPr="007B4F1C" w:rsidRDefault="007B4F1C" w:rsidP="00972480">
      <w:pPr>
        <w:ind w:right="454"/>
        <w:rPr>
          <w:rFonts w:cs="Arial"/>
          <w:szCs w:val="20"/>
        </w:rPr>
      </w:pPr>
    </w:p>
    <w:p w:rsidR="007B4F1C" w:rsidRDefault="007B4F1C" w:rsidP="00727B29">
      <w:pPr>
        <w:ind w:right="454"/>
        <w:rPr>
          <w:rFonts w:cs="Arial"/>
          <w:szCs w:val="20"/>
        </w:rPr>
      </w:pPr>
      <w:r>
        <w:rPr>
          <w:rFonts w:cs="Arial"/>
          <w:szCs w:val="20"/>
        </w:rPr>
        <w:t>Nyt nähtävillä olevassa alustavan työ- ja arviointisuunnitelman kohdassa 3. viitataan MRL:n toimivuusarvioi</w:t>
      </w:r>
      <w:r>
        <w:rPr>
          <w:rFonts w:cs="Arial"/>
          <w:szCs w:val="20"/>
        </w:rPr>
        <w:t>n</w:t>
      </w:r>
      <w:r>
        <w:rPr>
          <w:rFonts w:cs="Arial"/>
          <w:szCs w:val="20"/>
        </w:rPr>
        <w:t>tiin vuodelta 2013. MTK muistuttaa, että em. toimivuusarvioinnin taustalla olleessa työryhmässä esitettiin m</w:t>
      </w:r>
      <w:r>
        <w:rPr>
          <w:rFonts w:cs="Arial"/>
          <w:szCs w:val="20"/>
        </w:rPr>
        <w:t>o</w:t>
      </w:r>
      <w:r>
        <w:rPr>
          <w:rFonts w:cs="Arial"/>
          <w:szCs w:val="20"/>
        </w:rPr>
        <w:t>nia erilaisia näkökulmia, eikä työryhmän jäsenet olleet asioista yksimielisiä. Toimivuusarviointi edustaa siten YM:n kantaa MRL:n toimivuudesta.</w:t>
      </w:r>
    </w:p>
    <w:p w:rsidR="007B4F1C" w:rsidRDefault="007B4F1C" w:rsidP="00727B29">
      <w:pPr>
        <w:ind w:right="454"/>
        <w:rPr>
          <w:rFonts w:cs="Arial"/>
          <w:szCs w:val="20"/>
        </w:rPr>
      </w:pPr>
    </w:p>
    <w:p w:rsidR="007B4F1C" w:rsidRDefault="00DE6FDC" w:rsidP="00727B29">
      <w:pPr>
        <w:ind w:right="454"/>
        <w:rPr>
          <w:rFonts w:cs="Arial"/>
          <w:szCs w:val="20"/>
        </w:rPr>
      </w:pPr>
      <w:r>
        <w:rPr>
          <w:rFonts w:cs="Arial"/>
          <w:szCs w:val="20"/>
        </w:rPr>
        <w:t>MTK on toimivuusarvioinnista antamassa l</w:t>
      </w:r>
      <w:r w:rsidR="00972480">
        <w:rPr>
          <w:rFonts w:cs="Arial"/>
          <w:szCs w:val="20"/>
        </w:rPr>
        <w:t>ausunnossaan nostanut esiin VATtien</w:t>
      </w:r>
      <w:r>
        <w:rPr>
          <w:rFonts w:cs="Arial"/>
          <w:szCs w:val="20"/>
        </w:rPr>
        <w:t xml:space="preserve"> nousseen normeiksi, jotka koetaan laintasoiksi. Näin kuntien kaavamonopolia heikennetään vastoin MRL:n tarkoitusta. Toimivuusarv</w:t>
      </w:r>
      <w:r>
        <w:rPr>
          <w:rFonts w:cs="Arial"/>
          <w:szCs w:val="20"/>
        </w:rPr>
        <w:t>i</w:t>
      </w:r>
      <w:r>
        <w:rPr>
          <w:rFonts w:cs="Arial"/>
          <w:szCs w:val="20"/>
        </w:rPr>
        <w:t>oinnissa kuitenkin esitetään täysin p</w:t>
      </w:r>
      <w:r w:rsidR="004277F5">
        <w:rPr>
          <w:rFonts w:cs="Arial"/>
          <w:szCs w:val="20"/>
        </w:rPr>
        <w:t>äinvastaista eli esitetään VATtien</w:t>
      </w:r>
      <w:r>
        <w:rPr>
          <w:rFonts w:cs="Arial"/>
          <w:szCs w:val="20"/>
        </w:rPr>
        <w:t xml:space="preserve"> sitovuuden kasvattamista esittämällä niiden huom</w:t>
      </w:r>
      <w:r w:rsidR="00D76D7B">
        <w:rPr>
          <w:rFonts w:cs="Arial"/>
          <w:szCs w:val="20"/>
        </w:rPr>
        <w:t>i</w:t>
      </w:r>
      <w:r>
        <w:rPr>
          <w:rFonts w:cs="Arial"/>
          <w:szCs w:val="20"/>
        </w:rPr>
        <w:t xml:space="preserve">oimista nykyistä kattavammin ja systemaattisemmin. </w:t>
      </w:r>
    </w:p>
    <w:p w:rsidR="007B4F1C" w:rsidRDefault="007B4F1C" w:rsidP="00727B29">
      <w:pPr>
        <w:ind w:right="454"/>
        <w:rPr>
          <w:rFonts w:cs="Arial"/>
          <w:szCs w:val="20"/>
        </w:rPr>
      </w:pPr>
    </w:p>
    <w:p w:rsidR="00D76D7B" w:rsidRDefault="00D76D7B" w:rsidP="00727B29">
      <w:pPr>
        <w:ind w:right="454"/>
        <w:rPr>
          <w:rFonts w:cs="Arial"/>
          <w:szCs w:val="20"/>
        </w:rPr>
      </w:pPr>
      <w:r>
        <w:rPr>
          <w:rFonts w:cs="Arial"/>
          <w:szCs w:val="20"/>
        </w:rPr>
        <w:lastRenderedPageBreak/>
        <w:t>Työ- ja arviointisuunnitelmassa otetaan esiin myös Juha Sipilän hallitusohjelma ja siihen perustuva maakunt</w:t>
      </w:r>
      <w:r>
        <w:rPr>
          <w:rFonts w:cs="Arial"/>
          <w:szCs w:val="20"/>
        </w:rPr>
        <w:t>a</w:t>
      </w:r>
      <w:r>
        <w:rPr>
          <w:rFonts w:cs="Arial"/>
          <w:szCs w:val="20"/>
        </w:rPr>
        <w:t>kaavojen ja kuntien yhteisten yleiskaavojen vahv</w:t>
      </w:r>
      <w:r w:rsidR="00F4718B">
        <w:rPr>
          <w:rFonts w:cs="Arial"/>
          <w:szCs w:val="20"/>
        </w:rPr>
        <w:t>istamisesta luopuminen. Tämä painottaa entisestään kaavo</w:t>
      </w:r>
      <w:r w:rsidR="00F4718B">
        <w:rPr>
          <w:rFonts w:cs="Arial"/>
          <w:szCs w:val="20"/>
        </w:rPr>
        <w:t>i</w:t>
      </w:r>
      <w:r w:rsidR="00F4718B">
        <w:rPr>
          <w:rFonts w:cs="Arial"/>
          <w:szCs w:val="20"/>
        </w:rPr>
        <w:t xml:space="preserve">tuksen ennakoivaa ja vuorovaikutteista viranomaisyhteistyötä. </w:t>
      </w:r>
      <w:r w:rsidR="001B5B32">
        <w:rPr>
          <w:rFonts w:cs="Arial"/>
          <w:szCs w:val="20"/>
        </w:rPr>
        <w:t xml:space="preserve">MTK haluaa huomauttaa, että yhteistyötä on lisättävä myös kuntalaisiin, elinkeinonharjoittajiin ja maanomistajiin nähden. Pelkkä viranomaisyhteistyö ei </w:t>
      </w:r>
      <w:r w:rsidR="00753A58">
        <w:rPr>
          <w:rFonts w:cs="Arial"/>
          <w:szCs w:val="20"/>
        </w:rPr>
        <w:t>l</w:t>
      </w:r>
      <w:r w:rsidR="00753A58">
        <w:rPr>
          <w:rFonts w:cs="Arial"/>
          <w:szCs w:val="20"/>
        </w:rPr>
        <w:t>i</w:t>
      </w:r>
      <w:r w:rsidR="00753A58">
        <w:rPr>
          <w:rFonts w:cs="Arial"/>
          <w:szCs w:val="20"/>
        </w:rPr>
        <w:t>sää kansalaisten osallistumista tukevia toimintatapoja</w:t>
      </w:r>
      <w:r w:rsidR="001B5B32">
        <w:rPr>
          <w:rFonts w:cs="Arial"/>
          <w:szCs w:val="20"/>
        </w:rPr>
        <w:t xml:space="preserve">, niin kuin </w:t>
      </w:r>
      <w:r w:rsidR="00753A58">
        <w:rPr>
          <w:rFonts w:cs="Arial"/>
          <w:szCs w:val="20"/>
        </w:rPr>
        <w:t xml:space="preserve">hallitusohjelma edellyttää. </w:t>
      </w:r>
      <w:r w:rsidR="004277F5">
        <w:rPr>
          <w:rFonts w:cs="Arial"/>
          <w:szCs w:val="20"/>
        </w:rPr>
        <w:t>VATtien</w:t>
      </w:r>
      <w:r>
        <w:rPr>
          <w:rFonts w:cs="Arial"/>
          <w:szCs w:val="20"/>
        </w:rPr>
        <w:t xml:space="preserve"> ohjausva</w:t>
      </w:r>
      <w:r>
        <w:rPr>
          <w:rFonts w:cs="Arial"/>
          <w:szCs w:val="20"/>
        </w:rPr>
        <w:t>l</w:t>
      </w:r>
      <w:r>
        <w:rPr>
          <w:rFonts w:cs="Arial"/>
          <w:szCs w:val="20"/>
        </w:rPr>
        <w:t xml:space="preserve">taa on päivitettävä laintasolla ja </w:t>
      </w:r>
      <w:r w:rsidR="00753A58">
        <w:rPr>
          <w:rFonts w:cs="Arial"/>
          <w:szCs w:val="20"/>
        </w:rPr>
        <w:t>tavoitteiden täydellisellä uudistamisella kuntien maankäyttövallan ja –vastuun lisäämiseksi.</w:t>
      </w:r>
    </w:p>
    <w:p w:rsidR="00753A58" w:rsidRDefault="00753A58" w:rsidP="00727B29">
      <w:pPr>
        <w:ind w:right="454"/>
        <w:rPr>
          <w:rFonts w:cs="Arial"/>
          <w:szCs w:val="20"/>
        </w:rPr>
      </w:pPr>
    </w:p>
    <w:p w:rsidR="00D76D7B" w:rsidRDefault="00D76D7B" w:rsidP="00D76D7B">
      <w:pPr>
        <w:ind w:right="454"/>
        <w:rPr>
          <w:rFonts w:cs="Arial"/>
          <w:color w:val="000000"/>
          <w:szCs w:val="20"/>
        </w:rPr>
      </w:pPr>
      <w:r>
        <w:rPr>
          <w:rFonts w:cs="Arial"/>
          <w:szCs w:val="20"/>
        </w:rPr>
        <w:t>Seuraavassa kappaleessa todetaankin, että hallitusohjelman linjausten mukaisesti ”tavoitteet koskevat nykyi</w:t>
      </w:r>
      <w:r>
        <w:rPr>
          <w:rFonts w:cs="Arial"/>
          <w:szCs w:val="20"/>
        </w:rPr>
        <w:t>s</w:t>
      </w:r>
      <w:r>
        <w:rPr>
          <w:rFonts w:cs="Arial"/>
          <w:szCs w:val="20"/>
        </w:rPr>
        <w:t>tä rajatummin keskeisempiä valtakunnallisia näkökohtia, ja jotka ovat nykyistä täsmällisemmin ja konkreett</w:t>
      </w:r>
      <w:r>
        <w:rPr>
          <w:rFonts w:cs="Arial"/>
          <w:szCs w:val="20"/>
        </w:rPr>
        <w:t>i</w:t>
      </w:r>
      <w:r>
        <w:rPr>
          <w:rFonts w:cs="Arial"/>
          <w:szCs w:val="20"/>
        </w:rPr>
        <w:t>semmin ilmaistu”. MTK katsoo suunnan olevan oikea, mutta haluaa muistuttaa, että pelkät sanamuotojen vi</w:t>
      </w:r>
      <w:r>
        <w:rPr>
          <w:rFonts w:cs="Arial"/>
          <w:szCs w:val="20"/>
        </w:rPr>
        <w:t>i</w:t>
      </w:r>
      <w:r>
        <w:rPr>
          <w:rFonts w:cs="Arial"/>
          <w:szCs w:val="20"/>
        </w:rPr>
        <w:t xml:space="preserve">lailut eivät riitä, vaan </w:t>
      </w:r>
      <w:r w:rsidR="00753A58">
        <w:rPr>
          <w:rFonts w:cs="Arial"/>
          <w:szCs w:val="20"/>
        </w:rPr>
        <w:t>tavoitteiden tulee olla selkeät, tarkkarajaiset ja rajoitetut. Valtakunnallisesti merkittäviä tavoitteita pitäisi olla muutama, 10-20 kappaletta.</w:t>
      </w:r>
    </w:p>
    <w:p w:rsidR="009066CE" w:rsidRDefault="009066CE" w:rsidP="00D76D7B">
      <w:pPr>
        <w:ind w:right="454"/>
        <w:rPr>
          <w:rFonts w:cs="Arial"/>
          <w:color w:val="000000"/>
          <w:szCs w:val="20"/>
        </w:rPr>
      </w:pPr>
    </w:p>
    <w:p w:rsidR="009066CE" w:rsidRDefault="009066CE" w:rsidP="009066CE">
      <w:pPr>
        <w:pStyle w:val="Luettelokappale"/>
        <w:numPr>
          <w:ilvl w:val="0"/>
          <w:numId w:val="22"/>
        </w:numPr>
        <w:ind w:right="454"/>
        <w:rPr>
          <w:rFonts w:cs="Arial"/>
          <w:b/>
          <w:color w:val="000000"/>
          <w:szCs w:val="20"/>
        </w:rPr>
      </w:pPr>
      <w:r w:rsidRPr="009066CE">
        <w:rPr>
          <w:rFonts w:cs="Arial"/>
          <w:b/>
          <w:color w:val="000000"/>
          <w:szCs w:val="20"/>
        </w:rPr>
        <w:t>Valmistelu ja vaikutusten arviointi</w:t>
      </w:r>
    </w:p>
    <w:p w:rsidR="009066CE" w:rsidRDefault="009066CE" w:rsidP="009066CE">
      <w:pPr>
        <w:ind w:right="454"/>
        <w:rPr>
          <w:rFonts w:cs="Arial"/>
          <w:b/>
          <w:color w:val="000000"/>
          <w:szCs w:val="20"/>
        </w:rPr>
      </w:pPr>
    </w:p>
    <w:p w:rsidR="00972480" w:rsidRDefault="00667752" w:rsidP="00972480">
      <w:r>
        <w:rPr>
          <w:rFonts w:cs="Arial"/>
          <w:color w:val="000000"/>
          <w:szCs w:val="20"/>
        </w:rPr>
        <w:t>Vaikutusten arviointia koskevassa osassa luetellaan lista näkökulmista, jois</w:t>
      </w:r>
      <w:r w:rsidR="00820638">
        <w:rPr>
          <w:rFonts w:cs="Arial"/>
          <w:color w:val="000000"/>
          <w:szCs w:val="20"/>
        </w:rPr>
        <w:t>ta asi</w:t>
      </w:r>
      <w:r w:rsidR="00972480">
        <w:rPr>
          <w:rFonts w:cs="Arial"/>
          <w:color w:val="000000"/>
          <w:szCs w:val="20"/>
        </w:rPr>
        <w:t xml:space="preserve">aa on tarkoitus arvioida. VATtien rooli täytyy ensin selvittää täsmentämällä MRL:n säädöksiä. MRL:ssä esitetään tavoitteiksi sekä valtakunnallisia seikkoja että merkittäviä seikkoja. Tavoitteiden tulee kuitenkin olla tarkkarajaisempia kuin nämä. Valtakunnalliset alueidenkäyttötavoitteet täytyy palauttaa rooliin, että ne käsittelevät selvästi vain valtakunnallista intressiä omaavia seikkoja. Yksi valtakunnallisesti merkittävä tavoite on biotalous. </w:t>
      </w:r>
      <w:r w:rsidR="00E87C18" w:rsidRPr="00E87C18">
        <w:t>Biotalouden mahdollistamiseksi metsie</w:t>
      </w:r>
      <w:r w:rsidR="00972480" w:rsidRPr="00E87C18">
        <w:t>n käsittelyä tulee voida tehdä alueen erityisluonteen edellyttämällä tavalla</w:t>
      </w:r>
      <w:r w:rsidR="00E87C18" w:rsidRPr="00E87C18">
        <w:t xml:space="preserve">. </w:t>
      </w:r>
      <w:r w:rsidR="00E87C18">
        <w:t xml:space="preserve">MTK haluaa luonnollisesti olla näissä valmistelun eri vaiheissa mukana. </w:t>
      </w:r>
    </w:p>
    <w:p w:rsidR="00D70E9B" w:rsidRDefault="00D70E9B" w:rsidP="00972480"/>
    <w:p w:rsidR="00D70E9B" w:rsidRDefault="00D70E9B" w:rsidP="00972480">
      <w:pPr>
        <w:rPr>
          <w:color w:val="1F4E79"/>
        </w:rPr>
      </w:pPr>
      <w:r>
        <w:t>VATtien valmistelussa täytyy luopua nykyisestä jaottelusta yleis- ja erityistavoitteisiin. Vain yhdet konkreettiset t</w:t>
      </w:r>
      <w:r>
        <w:t>a</w:t>
      </w:r>
      <w:r>
        <w:t xml:space="preserve">voitteet ovat tarpeen. Kaikki VATtien sisäiset ristiriidat täytyy poistaa. Isoille kaupunkiseuduille voisi tehdä omat tavoitteensa. Joka tapauksessa eron maaseudun ja kaupunkiseudun välillä täytyy selkiytyä. </w:t>
      </w:r>
    </w:p>
    <w:p w:rsidR="009066CE" w:rsidRDefault="009066CE" w:rsidP="009066CE">
      <w:pPr>
        <w:ind w:right="454"/>
        <w:rPr>
          <w:rFonts w:cs="Arial"/>
          <w:color w:val="000000"/>
          <w:szCs w:val="20"/>
        </w:rPr>
      </w:pPr>
    </w:p>
    <w:p w:rsidR="00820638" w:rsidRDefault="00820638" w:rsidP="00820638">
      <w:pPr>
        <w:pStyle w:val="Luettelokappale"/>
        <w:numPr>
          <w:ilvl w:val="0"/>
          <w:numId w:val="22"/>
        </w:numPr>
        <w:ind w:right="454"/>
        <w:rPr>
          <w:rFonts w:cs="Arial"/>
          <w:b/>
          <w:color w:val="000000"/>
          <w:szCs w:val="20"/>
        </w:rPr>
      </w:pPr>
      <w:r w:rsidRPr="00820638">
        <w:rPr>
          <w:rFonts w:cs="Arial"/>
          <w:b/>
          <w:color w:val="000000"/>
          <w:szCs w:val="20"/>
        </w:rPr>
        <w:t>Toteutuminen ja seuranta</w:t>
      </w:r>
    </w:p>
    <w:p w:rsidR="00820638" w:rsidRDefault="00820638" w:rsidP="00820638">
      <w:pPr>
        <w:ind w:right="454"/>
        <w:rPr>
          <w:rFonts w:cs="Arial"/>
          <w:b/>
          <w:color w:val="000000"/>
          <w:szCs w:val="20"/>
        </w:rPr>
      </w:pPr>
    </w:p>
    <w:p w:rsidR="00820638" w:rsidRDefault="00972480" w:rsidP="00820638">
      <w:pPr>
        <w:ind w:right="454"/>
        <w:rPr>
          <w:rFonts w:cs="Arial"/>
          <w:color w:val="000000"/>
          <w:szCs w:val="20"/>
        </w:rPr>
      </w:pPr>
      <w:r>
        <w:rPr>
          <w:rFonts w:cs="Arial"/>
          <w:color w:val="000000"/>
          <w:szCs w:val="20"/>
        </w:rPr>
        <w:t>YM:n kerrotaan seuraavan VATtien</w:t>
      </w:r>
      <w:r w:rsidR="00820638">
        <w:rPr>
          <w:rFonts w:cs="Arial"/>
          <w:color w:val="000000"/>
          <w:szCs w:val="20"/>
        </w:rPr>
        <w:t xml:space="preserve"> toteutumista ja vaikutuksia sekä ryhtyvän seurannan perusteella tarvitt</w:t>
      </w:r>
      <w:r w:rsidR="00820638">
        <w:rPr>
          <w:rFonts w:cs="Arial"/>
          <w:color w:val="000000"/>
          <w:szCs w:val="20"/>
        </w:rPr>
        <w:t>a</w:t>
      </w:r>
      <w:r w:rsidR="00820638">
        <w:rPr>
          <w:rFonts w:cs="Arial"/>
          <w:color w:val="000000"/>
          <w:szCs w:val="20"/>
        </w:rPr>
        <w:t>essa toimenpiteisiin ympäristöhaittojen ehkäisemiseksi ja vähentämiseksi.</w:t>
      </w:r>
    </w:p>
    <w:p w:rsidR="00820638" w:rsidRDefault="00820638" w:rsidP="00820638">
      <w:pPr>
        <w:ind w:right="454"/>
        <w:rPr>
          <w:rFonts w:cs="Arial"/>
          <w:color w:val="000000"/>
          <w:szCs w:val="20"/>
        </w:rPr>
      </w:pPr>
    </w:p>
    <w:p w:rsidR="00820638" w:rsidRDefault="00820638" w:rsidP="00820638">
      <w:pPr>
        <w:ind w:right="454"/>
        <w:rPr>
          <w:rFonts w:cs="Arial"/>
          <w:color w:val="000000"/>
          <w:szCs w:val="20"/>
        </w:rPr>
      </w:pPr>
      <w:r>
        <w:rPr>
          <w:rFonts w:cs="Arial"/>
          <w:color w:val="000000"/>
          <w:szCs w:val="20"/>
        </w:rPr>
        <w:t>Asiakirjasta ei kuitenkaan ilmene millaisesta seurannasta tai valvonnasta siinä on kysymys. Onko kyseessä määräajoin tehtävä toimivuusarviointi vaiko jonkinlaisen uuden valvonta- ja raportointimenettelyn luominen.</w:t>
      </w:r>
    </w:p>
    <w:p w:rsidR="00820638" w:rsidRDefault="00820638" w:rsidP="00820638">
      <w:pPr>
        <w:ind w:right="454"/>
        <w:rPr>
          <w:rFonts w:cs="Arial"/>
          <w:color w:val="000000"/>
          <w:szCs w:val="20"/>
        </w:rPr>
      </w:pPr>
    </w:p>
    <w:p w:rsidR="00A3543C" w:rsidRDefault="00820638" w:rsidP="00A3543C">
      <w:pPr>
        <w:ind w:right="454"/>
        <w:rPr>
          <w:rFonts w:cs="Arial"/>
          <w:color w:val="000000"/>
          <w:szCs w:val="20"/>
        </w:rPr>
      </w:pPr>
      <w:r>
        <w:rPr>
          <w:rFonts w:cs="Arial"/>
          <w:color w:val="000000"/>
          <w:szCs w:val="20"/>
        </w:rPr>
        <w:t>MTK muistuttaa, että hallintoa on määrä yksinkertaistaa ja turhaa byrokratiaa purkaa. Siihen ei sovi ajatus kokonaan uudenlaisesta valvontamenettelystä.</w:t>
      </w:r>
    </w:p>
    <w:p w:rsidR="00A3543C" w:rsidRDefault="00A3543C" w:rsidP="00A3543C">
      <w:pPr>
        <w:ind w:right="454"/>
        <w:rPr>
          <w:rFonts w:cs="Arial"/>
          <w:color w:val="000000"/>
          <w:szCs w:val="20"/>
        </w:rPr>
      </w:pPr>
    </w:p>
    <w:p w:rsidR="00A3543C" w:rsidRDefault="00A3543C" w:rsidP="00A3543C">
      <w:pPr>
        <w:ind w:right="454"/>
        <w:rPr>
          <w:rFonts w:cs="Arial"/>
          <w:color w:val="000000"/>
          <w:szCs w:val="20"/>
        </w:rPr>
      </w:pPr>
    </w:p>
    <w:p w:rsidR="00A3543C" w:rsidRDefault="00A3543C" w:rsidP="00A3543C">
      <w:pPr>
        <w:ind w:right="454"/>
        <w:rPr>
          <w:rFonts w:cs="Arial"/>
          <w:color w:val="000000"/>
          <w:szCs w:val="20"/>
        </w:rPr>
      </w:pPr>
    </w:p>
    <w:p w:rsidR="00A3543C" w:rsidRDefault="00A3543C" w:rsidP="00A3543C">
      <w:pPr>
        <w:ind w:right="454"/>
        <w:rPr>
          <w:rFonts w:cs="Arial"/>
          <w:color w:val="000000"/>
          <w:szCs w:val="20"/>
        </w:rPr>
      </w:pPr>
    </w:p>
    <w:p w:rsidR="00A3543C" w:rsidRDefault="00A3543C" w:rsidP="00A3543C">
      <w:pPr>
        <w:ind w:right="454"/>
        <w:rPr>
          <w:rFonts w:cs="Arial"/>
          <w:color w:val="000000"/>
          <w:szCs w:val="20"/>
        </w:rPr>
      </w:pPr>
    </w:p>
    <w:p w:rsidR="00A3543C" w:rsidRPr="00497F83" w:rsidRDefault="00A3543C" w:rsidP="00A3543C">
      <w:pPr>
        <w:ind w:right="454"/>
        <w:rPr>
          <w:rFonts w:cs="Arial"/>
          <w:szCs w:val="20"/>
        </w:rPr>
      </w:pPr>
      <w:r w:rsidRPr="00497F83">
        <w:rPr>
          <w:rFonts w:cs="Arial"/>
          <w:szCs w:val="20"/>
        </w:rPr>
        <w:t xml:space="preserve">Helsingissä </w:t>
      </w:r>
      <w:r>
        <w:rPr>
          <w:rFonts w:cs="Arial"/>
          <w:szCs w:val="20"/>
        </w:rPr>
        <w:t>31</w:t>
      </w:r>
      <w:r w:rsidRPr="00497F83">
        <w:rPr>
          <w:rFonts w:cs="Arial"/>
          <w:szCs w:val="20"/>
        </w:rPr>
        <w:t xml:space="preserve">. päivänä </w:t>
      </w:r>
      <w:r>
        <w:rPr>
          <w:rFonts w:cs="Arial"/>
          <w:szCs w:val="20"/>
        </w:rPr>
        <w:t>maalis</w:t>
      </w:r>
      <w:r w:rsidRPr="00497F83">
        <w:rPr>
          <w:rFonts w:cs="Arial"/>
          <w:szCs w:val="20"/>
        </w:rPr>
        <w:t>kuuta 2016</w:t>
      </w:r>
    </w:p>
    <w:p w:rsidR="00A3543C" w:rsidRPr="00497F83" w:rsidRDefault="00A3543C" w:rsidP="00A3543C">
      <w:pPr>
        <w:ind w:left="720" w:right="454"/>
        <w:rPr>
          <w:rFonts w:cs="Arial"/>
          <w:szCs w:val="20"/>
        </w:rPr>
      </w:pPr>
    </w:p>
    <w:p w:rsidR="00A3543C" w:rsidRPr="00497F83" w:rsidRDefault="00A3543C" w:rsidP="00A3543C">
      <w:pPr>
        <w:ind w:left="720" w:right="454"/>
        <w:rPr>
          <w:rFonts w:cs="Arial"/>
          <w:szCs w:val="20"/>
        </w:rPr>
      </w:pPr>
    </w:p>
    <w:p w:rsidR="00A3543C" w:rsidRPr="00497F83" w:rsidRDefault="00A3543C" w:rsidP="00A3543C">
      <w:pPr>
        <w:ind w:right="454"/>
        <w:rPr>
          <w:rFonts w:cs="Arial"/>
          <w:szCs w:val="20"/>
        </w:rPr>
      </w:pPr>
      <w:r w:rsidRPr="00497F83">
        <w:rPr>
          <w:rFonts w:cs="Arial"/>
          <w:szCs w:val="20"/>
        </w:rPr>
        <w:t>MAA- JA METSÄTALOUSTUOTTAJAIN KESKUSLIITTO MTK RY</w:t>
      </w:r>
    </w:p>
    <w:p w:rsidR="00A3543C" w:rsidRPr="00497F83" w:rsidRDefault="00A3543C" w:rsidP="00A3543C">
      <w:pPr>
        <w:pStyle w:val="Leipteksti"/>
        <w:ind w:left="0" w:right="454"/>
        <w:jc w:val="both"/>
        <w:outlineLvl w:val="0"/>
        <w:rPr>
          <w:rFonts w:cs="Arial"/>
          <w:color w:val="000000"/>
          <w:szCs w:val="20"/>
        </w:rPr>
      </w:pPr>
    </w:p>
    <w:p w:rsidR="00A3543C" w:rsidRPr="00497F83" w:rsidRDefault="00A3543C" w:rsidP="00A3543C">
      <w:pPr>
        <w:pStyle w:val="Leipteksti"/>
        <w:ind w:left="0" w:right="454"/>
        <w:jc w:val="both"/>
        <w:outlineLvl w:val="0"/>
        <w:rPr>
          <w:rFonts w:cs="Arial"/>
          <w:color w:val="000000"/>
          <w:szCs w:val="20"/>
        </w:rPr>
      </w:pPr>
    </w:p>
    <w:p w:rsidR="00A3543C" w:rsidRPr="00497F83" w:rsidRDefault="00A3543C" w:rsidP="00A3543C">
      <w:pPr>
        <w:pStyle w:val="Leipteksti"/>
        <w:ind w:left="0" w:right="454"/>
        <w:jc w:val="both"/>
        <w:outlineLvl w:val="0"/>
        <w:rPr>
          <w:rFonts w:cs="Arial"/>
          <w:color w:val="000000"/>
          <w:szCs w:val="20"/>
        </w:rPr>
      </w:pPr>
    </w:p>
    <w:p w:rsidR="00A3543C" w:rsidRPr="00497F83" w:rsidRDefault="00F0752C" w:rsidP="00A3543C">
      <w:pPr>
        <w:pStyle w:val="Leipteksti"/>
        <w:ind w:left="0" w:right="454"/>
        <w:jc w:val="both"/>
        <w:outlineLvl w:val="0"/>
        <w:rPr>
          <w:rFonts w:cs="Arial"/>
          <w:color w:val="000000"/>
          <w:szCs w:val="20"/>
        </w:rPr>
      </w:pPr>
      <w:r>
        <w:rPr>
          <w:rFonts w:cs="Arial"/>
          <w:color w:val="000000"/>
          <w:szCs w:val="20"/>
        </w:rPr>
        <w:t>Antti Sahi</w:t>
      </w:r>
      <w:r w:rsidR="00A3543C">
        <w:rPr>
          <w:rFonts w:cs="Arial"/>
          <w:color w:val="000000"/>
          <w:szCs w:val="20"/>
        </w:rPr>
        <w:tab/>
      </w:r>
      <w:r w:rsidR="00A3543C" w:rsidRPr="00497F83">
        <w:rPr>
          <w:rFonts w:cs="Arial"/>
          <w:color w:val="000000"/>
          <w:szCs w:val="20"/>
        </w:rPr>
        <w:t xml:space="preserve"> </w:t>
      </w:r>
      <w:r w:rsidR="00A3543C" w:rsidRPr="00497F83">
        <w:rPr>
          <w:rFonts w:cs="Arial"/>
          <w:color w:val="000000"/>
          <w:szCs w:val="20"/>
        </w:rPr>
        <w:tab/>
      </w:r>
      <w:r w:rsidR="00A3543C" w:rsidRPr="00497F83">
        <w:rPr>
          <w:rFonts w:cs="Arial"/>
          <w:color w:val="000000"/>
          <w:szCs w:val="20"/>
        </w:rPr>
        <w:tab/>
      </w:r>
      <w:r w:rsidR="00A3543C" w:rsidRPr="00497F83">
        <w:rPr>
          <w:rFonts w:cs="Arial"/>
          <w:color w:val="000000"/>
          <w:szCs w:val="20"/>
        </w:rPr>
        <w:tab/>
      </w:r>
      <w:r w:rsidR="00A3543C">
        <w:rPr>
          <w:rFonts w:cs="Arial"/>
          <w:color w:val="000000"/>
          <w:szCs w:val="20"/>
        </w:rPr>
        <w:t>Simo Takalammi</w:t>
      </w:r>
    </w:p>
    <w:p w:rsidR="00A3543C" w:rsidRPr="004C5350" w:rsidRDefault="00F0752C" w:rsidP="00A3543C">
      <w:pPr>
        <w:ind w:right="454"/>
        <w:rPr>
          <w:rFonts w:cs="Arial"/>
          <w:color w:val="000000"/>
          <w:szCs w:val="20"/>
        </w:rPr>
      </w:pPr>
      <w:r>
        <w:rPr>
          <w:rFonts w:cs="Arial"/>
          <w:color w:val="000000"/>
          <w:szCs w:val="20"/>
        </w:rPr>
        <w:t>Toiminnanjohtaja</w:t>
      </w:r>
      <w:r w:rsidR="00400232">
        <w:rPr>
          <w:rFonts w:cs="Arial"/>
          <w:color w:val="000000"/>
          <w:szCs w:val="20"/>
        </w:rPr>
        <w:tab/>
      </w:r>
      <w:r w:rsidR="00400232">
        <w:rPr>
          <w:rFonts w:cs="Arial"/>
          <w:color w:val="000000"/>
          <w:szCs w:val="20"/>
        </w:rPr>
        <w:tab/>
      </w:r>
      <w:r w:rsidR="00400232">
        <w:rPr>
          <w:rFonts w:cs="Arial"/>
          <w:color w:val="000000"/>
          <w:szCs w:val="20"/>
        </w:rPr>
        <w:tab/>
        <w:t>Maankäyttöasiantuntija</w:t>
      </w:r>
    </w:p>
    <w:sectPr w:rsidR="00A3543C" w:rsidRPr="004C5350" w:rsidSect="0087611F">
      <w:headerReference w:type="default" r:id="rId9"/>
      <w:headerReference w:type="first" r:id="rId10"/>
      <w:footerReference w:type="first" r:id="rId11"/>
      <w:type w:val="continuous"/>
      <w:pgSz w:w="11907" w:h="16840" w:code="9"/>
      <w:pgMar w:top="567" w:right="567" w:bottom="567" w:left="1134" w:header="709" w:footer="64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23" w:rsidRDefault="000C6F23">
      <w:r>
        <w:separator/>
      </w:r>
    </w:p>
  </w:endnote>
  <w:endnote w:type="continuationSeparator" w:id="0">
    <w:p w:rsidR="000C6F23" w:rsidRDefault="000C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23" w:rsidRPr="0087611F" w:rsidRDefault="000C6F23" w:rsidP="0087611F">
    <w:pPr>
      <w:pStyle w:val="Alatunniste"/>
    </w:pPr>
  </w:p>
  <w:p w:rsidR="000C6F23" w:rsidRPr="00BA1389" w:rsidRDefault="000C6F23" w:rsidP="0087611F">
    <w:pPr>
      <w:pStyle w:val="Alatunniste"/>
      <w:rPr>
        <w:b/>
        <w:lang w:val="en-GB"/>
      </w:rPr>
    </w:pPr>
    <w:r w:rsidRPr="00BA1389">
      <w:rPr>
        <w:b/>
        <w:lang w:val="en-GB"/>
      </w:rPr>
      <w:t>Maa- ja metsätaloustuottajain Keskusliitto MTK ry</w:t>
    </w:r>
    <w:r w:rsidRPr="00BA1389">
      <w:rPr>
        <w:b/>
        <w:lang w:val="en-GB"/>
      </w:rPr>
      <w:tab/>
      <w:t>Central Union of Agricultural Producers and Forest Owners (MTK)</w:t>
    </w:r>
  </w:p>
  <w:p w:rsidR="000C6F23" w:rsidRPr="0087611F" w:rsidRDefault="000C6F23" w:rsidP="0087611F">
    <w:pPr>
      <w:pStyle w:val="Alatunniste"/>
    </w:pPr>
    <w:r w:rsidRPr="0087611F">
      <w:t>PL 510 (Simonkatu 6) • 00101 Helsinki</w:t>
    </w:r>
    <w:r>
      <w:tab/>
    </w:r>
    <w:r>
      <w:tab/>
    </w:r>
    <w:r w:rsidRPr="0087611F">
      <w:t>PO Box 510 (Simonkatu 6) • FI-00101 Helsinki</w:t>
    </w:r>
  </w:p>
  <w:p w:rsidR="000C6F23" w:rsidRPr="0087611F" w:rsidRDefault="000C6F23" w:rsidP="0087611F">
    <w:pPr>
      <w:pStyle w:val="Alatunniste"/>
    </w:pPr>
    <w:r w:rsidRPr="0087611F">
      <w:t>Puhelin 020 4131 • Faksi 020 413 24</w:t>
    </w:r>
    <w:r>
      <w:t>03</w:t>
    </w:r>
    <w:r>
      <w:tab/>
    </w:r>
    <w:r>
      <w:tab/>
    </w:r>
    <w:r w:rsidRPr="0087611F">
      <w:t>Telephone +358 20 4131 • Fax +358 20 413 24</w:t>
    </w:r>
    <w:r>
      <w:t>03</w:t>
    </w:r>
  </w:p>
  <w:p w:rsidR="000C6F23" w:rsidRPr="0087611F" w:rsidRDefault="000C6F23" w:rsidP="0087611F">
    <w:pPr>
      <w:pStyle w:val="Alatunniste"/>
    </w:pPr>
    <w:r w:rsidRPr="0087611F">
      <w:t>Y-tunnus 0215194-5 • www.mtk.fi</w:t>
    </w:r>
    <w:r>
      <w:tab/>
    </w:r>
    <w:r>
      <w:tab/>
    </w:r>
    <w:r w:rsidRPr="0087611F">
      <w:t>Business code 0215194-5 • www.mtk.fi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23" w:rsidRDefault="000C6F23">
      <w:r>
        <w:separator/>
      </w:r>
    </w:p>
  </w:footnote>
  <w:footnote w:type="continuationSeparator" w:id="0">
    <w:p w:rsidR="000C6F23" w:rsidRDefault="000C6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23" w:rsidRDefault="000C6F23" w:rsidP="00905DD4">
    <w:pPr>
      <w:pStyle w:val="Yltunniste"/>
      <w:jc w:val="right"/>
    </w:pPr>
    <w:r w:rsidRPr="00AB6C2F">
      <w:fldChar w:fldCharType="begin"/>
    </w:r>
    <w:r w:rsidRPr="00AB6C2F">
      <w:instrText xml:space="preserve"> PAGE </w:instrText>
    </w:r>
    <w:r w:rsidRPr="00AB6C2F">
      <w:fldChar w:fldCharType="separate"/>
    </w:r>
    <w:r w:rsidR="00211B0A">
      <w:rPr>
        <w:noProof/>
      </w:rPr>
      <w:t>2</w:t>
    </w:r>
    <w:r w:rsidRPr="00AB6C2F">
      <w:fldChar w:fldCharType="end"/>
    </w:r>
    <w:r w:rsidRPr="00AB6C2F">
      <w:t>/</w:t>
    </w:r>
    <w:fldSimple w:instr=" NUMPAGES ">
      <w:r w:rsidR="00211B0A">
        <w:rPr>
          <w:noProof/>
        </w:rPr>
        <w:t>3</w:t>
      </w:r>
    </w:fldSimple>
  </w:p>
  <w:p w:rsidR="000C6F23" w:rsidRDefault="000C6F23" w:rsidP="00905DD4">
    <w:pPr>
      <w:pStyle w:val="Yltunnis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23" w:rsidRPr="00B10C85" w:rsidRDefault="000C6F23" w:rsidP="008E2B53">
    <w:pPr>
      <w:rPr>
        <w:sz w:val="22"/>
        <w:szCs w:val="22"/>
      </w:rPr>
    </w:pPr>
    <w:r>
      <w:rPr>
        <w:noProof/>
        <w:lang w:eastAsia="fi-FI"/>
      </w:rPr>
      <w:drawing>
        <wp:anchor distT="0" distB="0" distL="114300" distR="114300" simplePos="0" relativeHeight="251657216" behindDoc="1" locked="0" layoutInCell="1" allowOverlap="1" wp14:anchorId="431876E4" wp14:editId="1C95CFF0">
          <wp:simplePos x="0" y="0"/>
          <wp:positionH relativeFrom="page">
            <wp:posOffset>6061710</wp:posOffset>
          </wp:positionH>
          <wp:positionV relativeFrom="page">
            <wp:posOffset>367665</wp:posOffset>
          </wp:positionV>
          <wp:extent cx="1007745" cy="758190"/>
          <wp:effectExtent l="0" t="0" r="1905" b="3810"/>
          <wp:wrapNone/>
          <wp:docPr id="2" name="Kuva 1" descr="MTK_LA01_perus____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K_LA01_perus____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581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A5760C">
      <w:rPr>
        <w:sz w:val="22"/>
        <w:szCs w:val="22"/>
      </w:rPr>
      <w:tab/>
    </w:r>
    <w:r w:rsidRPr="00A5760C">
      <w:rPr>
        <w:sz w:val="22"/>
        <w:szCs w:val="22"/>
      </w:rPr>
      <w:tab/>
    </w:r>
    <w:r w:rsidRPr="00A5760C">
      <w:rPr>
        <w:sz w:val="22"/>
        <w:szCs w:val="22"/>
      </w:rPr>
      <w:tab/>
    </w:r>
    <w:r w:rsidRPr="00A5760C">
      <w:rPr>
        <w:sz w:val="22"/>
        <w:szCs w:val="22"/>
      </w:rPr>
      <w:tab/>
    </w:r>
  </w:p>
  <w:p w:rsidR="000C6F23" w:rsidRPr="00B10C85" w:rsidRDefault="000C6F23">
    <w:pPr>
      <w:pStyle w:val="Yltunniste"/>
      <w:rPr>
        <w:sz w:val="22"/>
        <w:szCs w:val="22"/>
      </w:rPr>
    </w:pPr>
  </w:p>
  <w:p w:rsidR="000C6F23" w:rsidRPr="00B10C85" w:rsidRDefault="000C6F23">
    <w:pPr>
      <w:pStyle w:val="Yltunniste"/>
    </w:pPr>
  </w:p>
  <w:p w:rsidR="000C6F23" w:rsidRPr="00B10C85" w:rsidRDefault="000C6F23">
    <w:pPr>
      <w:pStyle w:val="Yltunniste"/>
    </w:pPr>
    <w:r w:rsidRPr="00B10C85">
      <w:tab/>
    </w:r>
    <w:r w:rsidRPr="00B10C85">
      <w:tab/>
    </w:r>
    <w:r w:rsidRPr="00B10C85">
      <w:tab/>
    </w:r>
  </w:p>
  <w:p w:rsidR="000C6F23" w:rsidRPr="00B10C85" w:rsidRDefault="000C6F23">
    <w:pPr>
      <w:pStyle w:val="Yltunniste"/>
    </w:pPr>
    <w:r w:rsidRPr="00B10C85">
      <w:tab/>
    </w:r>
    <w:r w:rsidRPr="00B10C85">
      <w:tab/>
    </w:r>
    <w:r w:rsidRPr="00B10C85">
      <w:rPr>
        <w:sz w:val="22"/>
        <w:szCs w:val="22"/>
      </w:rPr>
      <w:tab/>
    </w:r>
  </w:p>
  <w:p w:rsidR="000C6F23" w:rsidRDefault="000C6F23" w:rsidP="00E05B87">
    <w:pPr>
      <w:pStyle w:val="Yltunnist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2606"/>
      <w:gridCol w:w="1652"/>
      <w:gridCol w:w="954"/>
    </w:tblGrid>
    <w:tr w:rsidR="000C6F23" w:rsidRPr="00E05B87" w:rsidTr="00F34A15">
      <w:tc>
        <w:tcPr>
          <w:tcW w:w="5210"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sidRPr="00E05B87">
            <w:rPr>
              <w:sz w:val="22"/>
              <w:szCs w:val="22"/>
            </w:rPr>
            <w:t>Ympäristöministeriö</w:t>
          </w:r>
        </w:p>
      </w:tc>
      <w:tc>
        <w:tcPr>
          <w:tcW w:w="2606"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sidRPr="00E05B87">
            <w:rPr>
              <w:sz w:val="22"/>
              <w:szCs w:val="22"/>
            </w:rPr>
            <w:t>LAUSUNTO</w:t>
          </w:r>
        </w:p>
      </w:tc>
      <w:tc>
        <w:tcPr>
          <w:tcW w:w="1652"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p>
      </w:tc>
      <w:tc>
        <w:tcPr>
          <w:tcW w:w="954"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sidRPr="0015077F">
            <w:rPr>
              <w:sz w:val="22"/>
              <w:szCs w:val="22"/>
            </w:rPr>
            <w:fldChar w:fldCharType="begin"/>
          </w:r>
          <w:r w:rsidRPr="00A5760C">
            <w:rPr>
              <w:sz w:val="22"/>
              <w:szCs w:val="22"/>
            </w:rPr>
            <w:instrText xml:space="preserve"> PAGE </w:instrText>
          </w:r>
          <w:r w:rsidRPr="0015077F">
            <w:rPr>
              <w:sz w:val="22"/>
              <w:szCs w:val="22"/>
            </w:rPr>
            <w:fldChar w:fldCharType="separate"/>
          </w:r>
          <w:r w:rsidR="00211B0A">
            <w:rPr>
              <w:noProof/>
              <w:sz w:val="22"/>
              <w:szCs w:val="22"/>
            </w:rPr>
            <w:t>1</w:t>
          </w:r>
          <w:r w:rsidRPr="0015077F">
            <w:rPr>
              <w:sz w:val="22"/>
              <w:szCs w:val="22"/>
            </w:rPr>
            <w:fldChar w:fldCharType="end"/>
          </w:r>
          <w:r w:rsidRPr="00A5760C">
            <w:rPr>
              <w:sz w:val="22"/>
              <w:szCs w:val="22"/>
            </w:rPr>
            <w:t>/</w:t>
          </w:r>
          <w:r w:rsidRPr="0015077F">
            <w:rPr>
              <w:sz w:val="22"/>
              <w:szCs w:val="22"/>
            </w:rPr>
            <w:fldChar w:fldCharType="begin"/>
          </w:r>
          <w:r w:rsidRPr="00A5760C">
            <w:rPr>
              <w:sz w:val="22"/>
              <w:szCs w:val="22"/>
            </w:rPr>
            <w:instrText xml:space="preserve"> NUMPAGES </w:instrText>
          </w:r>
          <w:r w:rsidRPr="0015077F">
            <w:rPr>
              <w:sz w:val="22"/>
              <w:szCs w:val="22"/>
            </w:rPr>
            <w:fldChar w:fldCharType="separate"/>
          </w:r>
          <w:r w:rsidR="00211B0A">
            <w:rPr>
              <w:noProof/>
              <w:sz w:val="22"/>
              <w:szCs w:val="22"/>
            </w:rPr>
            <w:t>1</w:t>
          </w:r>
          <w:r w:rsidRPr="0015077F">
            <w:rPr>
              <w:sz w:val="22"/>
              <w:szCs w:val="22"/>
            </w:rPr>
            <w:fldChar w:fldCharType="end"/>
          </w:r>
        </w:p>
      </w:tc>
    </w:tr>
    <w:tr w:rsidR="000C6F23" w:rsidRPr="00E05B87" w:rsidTr="00F34A15">
      <w:tc>
        <w:tcPr>
          <w:tcW w:w="5210"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sidRPr="00E05B87">
            <w:rPr>
              <w:sz w:val="22"/>
              <w:szCs w:val="22"/>
            </w:rPr>
            <w:t>Kirjaamo</w:t>
          </w:r>
        </w:p>
      </w:tc>
      <w:tc>
        <w:tcPr>
          <w:tcW w:w="2606"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p>
      </w:tc>
    </w:tr>
    <w:tr w:rsidR="000C6F23" w:rsidRPr="00E05B87" w:rsidTr="00F34A15">
      <w:tc>
        <w:tcPr>
          <w:tcW w:w="5210"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sidRPr="00E05B87">
            <w:rPr>
              <w:sz w:val="22"/>
              <w:szCs w:val="22"/>
            </w:rPr>
            <w:t>PL 35</w:t>
          </w:r>
        </w:p>
      </w:tc>
      <w:tc>
        <w:tcPr>
          <w:tcW w:w="2606"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Pr>
              <w:sz w:val="22"/>
              <w:szCs w:val="22"/>
            </w:rPr>
            <w:t xml:space="preserve">Dnro </w:t>
          </w:r>
          <w:r w:rsidR="00A3543C">
            <w:rPr>
              <w:sz w:val="22"/>
              <w:szCs w:val="22"/>
            </w:rPr>
            <w:t>56</w:t>
          </w:r>
          <w:r>
            <w:rPr>
              <w:sz w:val="22"/>
              <w:szCs w:val="22"/>
            </w:rPr>
            <w:t>/2016</w:t>
          </w:r>
        </w:p>
      </w:tc>
    </w:tr>
    <w:tr w:rsidR="000C6F23" w:rsidRPr="00E05B87" w:rsidTr="00F34A15">
      <w:tc>
        <w:tcPr>
          <w:tcW w:w="5210"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sidRPr="00E05B87">
            <w:rPr>
              <w:sz w:val="22"/>
              <w:szCs w:val="22"/>
            </w:rPr>
            <w:t>00023 VALTIONEUVOSTO</w:t>
          </w:r>
        </w:p>
      </w:tc>
      <w:tc>
        <w:tcPr>
          <w:tcW w:w="2606" w:type="dxa"/>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r>
            <w:rPr>
              <w:sz w:val="22"/>
              <w:szCs w:val="22"/>
            </w:rPr>
            <w:t>31.3.2016</w:t>
          </w:r>
        </w:p>
      </w:tc>
      <w:tc>
        <w:tcPr>
          <w:tcW w:w="2606" w:type="dxa"/>
          <w:gridSpan w:val="2"/>
          <w:tcBorders>
            <w:top w:val="nil"/>
            <w:left w:val="nil"/>
            <w:bottom w:val="nil"/>
            <w:right w:val="nil"/>
          </w:tcBorders>
          <w:shd w:val="clear" w:color="auto" w:fill="auto"/>
          <w:tcMar>
            <w:top w:w="28" w:type="dxa"/>
            <w:bottom w:w="28" w:type="dxa"/>
          </w:tcMar>
        </w:tcPr>
        <w:p w:rsidR="000C6F23" w:rsidRPr="00E05B87" w:rsidRDefault="000C6F23" w:rsidP="00E05B87">
          <w:pPr>
            <w:pStyle w:val="Yltunniste"/>
            <w:rPr>
              <w:sz w:val="22"/>
              <w:szCs w:val="22"/>
            </w:rPr>
          </w:pPr>
        </w:p>
      </w:tc>
    </w:tr>
    <w:tr w:rsidR="000C6F23" w:rsidRPr="00526B3B" w:rsidTr="007D7D5B">
      <w:trPr>
        <w:trHeight w:val="384"/>
      </w:trPr>
      <w:tc>
        <w:tcPr>
          <w:tcW w:w="10422" w:type="dxa"/>
          <w:gridSpan w:val="4"/>
          <w:tcBorders>
            <w:top w:val="nil"/>
            <w:left w:val="nil"/>
            <w:bottom w:val="nil"/>
            <w:right w:val="nil"/>
          </w:tcBorders>
          <w:shd w:val="clear" w:color="auto" w:fill="auto"/>
          <w:tcMar>
            <w:top w:w="28" w:type="dxa"/>
            <w:bottom w:w="28" w:type="dxa"/>
          </w:tcMar>
        </w:tcPr>
        <w:p w:rsidR="000C6F23" w:rsidRPr="00526B3B" w:rsidRDefault="000C6F23" w:rsidP="00E05B87">
          <w:pPr>
            <w:pStyle w:val="Yltunniste"/>
            <w:rPr>
              <w:sz w:val="22"/>
              <w:szCs w:val="22"/>
            </w:rPr>
          </w:pPr>
          <w:r>
            <w:rPr>
              <w:sz w:val="22"/>
              <w:szCs w:val="22"/>
            </w:rPr>
            <w:t>kirjaamo.ym@ymparisto.fi</w:t>
          </w:r>
        </w:p>
        <w:p w:rsidR="000C6F23" w:rsidRPr="00526B3B" w:rsidRDefault="000C6F23" w:rsidP="00E05B87">
          <w:pPr>
            <w:pStyle w:val="Yltunniste"/>
            <w:rPr>
              <w:sz w:val="22"/>
              <w:szCs w:val="22"/>
            </w:rPr>
          </w:pPr>
        </w:p>
      </w:tc>
    </w:tr>
  </w:tbl>
  <w:p w:rsidR="000C6F23" w:rsidRPr="00526B3B" w:rsidRDefault="000C6F23">
    <w:pPr>
      <w:pStyle w:val="Yltunniste"/>
      <w:rPr>
        <w:rFonts w:cs="Arial"/>
      </w:rPr>
    </w:pPr>
  </w:p>
  <w:p w:rsidR="000C6F23" w:rsidRPr="00135ED2" w:rsidRDefault="000C6F23">
    <w:pPr>
      <w:pStyle w:val="Yltunniste"/>
      <w:rPr>
        <w:lang w:val="en-US"/>
      </w:rPr>
    </w:pPr>
    <w:r>
      <w:rPr>
        <w:noProof/>
        <w:lang w:eastAsia="fi-FI"/>
      </w:rPr>
      <mc:AlternateContent>
        <mc:Choice Requires="wps">
          <w:drawing>
            <wp:anchor distT="0" distB="0" distL="0" distR="0" simplePos="0" relativeHeight="251658240" behindDoc="1" locked="0" layoutInCell="1" allowOverlap="1" wp14:anchorId="1AFCC6EE" wp14:editId="6E6847E3">
              <wp:simplePos x="0" y="0"/>
              <wp:positionH relativeFrom="page">
                <wp:posOffset>6650355</wp:posOffset>
              </wp:positionH>
              <wp:positionV relativeFrom="page">
                <wp:posOffset>1534795</wp:posOffset>
              </wp:positionV>
              <wp:extent cx="563245" cy="178435"/>
              <wp:effectExtent l="1905"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F23" w:rsidRDefault="000C6F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65pt;margin-top:120.85pt;width:44.35pt;height:14.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uwqw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" filled="f" stroked="f">
              <v:textbox inset="0,0,0,0">
                <w:txbxContent>
                  <w:p w:rsidR="000C6F23" w:rsidRDefault="000C6F23"/>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ECA1EC"/>
    <w:lvl w:ilvl="0">
      <w:start w:val="1"/>
      <w:numFmt w:val="decimal"/>
      <w:pStyle w:val="Numeroituluettelo"/>
      <w:lvlText w:val="%1."/>
      <w:lvlJc w:val="left"/>
      <w:pPr>
        <w:tabs>
          <w:tab w:val="num" w:pos="170"/>
        </w:tabs>
        <w:ind w:left="170" w:hanging="170"/>
      </w:pPr>
      <w:rPr>
        <w:rFonts w:hint="default"/>
      </w:rPr>
    </w:lvl>
  </w:abstractNum>
  <w:abstractNum w:abstractNumId="1">
    <w:nsid w:val="FFFFFF89"/>
    <w:multiLevelType w:val="singleLevel"/>
    <w:tmpl w:val="B6C64900"/>
    <w:lvl w:ilvl="0">
      <w:start w:val="1"/>
      <w:numFmt w:val="bullet"/>
      <w:pStyle w:val="Merkittyluettelo"/>
      <w:lvlText w:val="-"/>
      <w:lvlJc w:val="left"/>
      <w:pPr>
        <w:tabs>
          <w:tab w:val="num" w:pos="170"/>
        </w:tabs>
        <w:ind w:left="170" w:hanging="170"/>
      </w:pPr>
      <w:rPr>
        <w:rFonts w:ascii="Trebuchet MS" w:hAnsi="Trebuchet MS" w:hint="default"/>
      </w:rPr>
    </w:lvl>
  </w:abstractNum>
  <w:abstractNum w:abstractNumId="2">
    <w:nsid w:val="0855645D"/>
    <w:multiLevelType w:val="hybridMultilevel"/>
    <w:tmpl w:val="856A9BC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8AE20F8"/>
    <w:multiLevelType w:val="hybridMultilevel"/>
    <w:tmpl w:val="F8A8D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AE77048"/>
    <w:multiLevelType w:val="hybridMultilevel"/>
    <w:tmpl w:val="72080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72D1C"/>
    <w:multiLevelType w:val="multilevel"/>
    <w:tmpl w:val="762CD25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3876A6"/>
    <w:multiLevelType w:val="hybridMultilevel"/>
    <w:tmpl w:val="D0E680E8"/>
    <w:lvl w:ilvl="0" w:tplc="C1BE06CE">
      <w:start w:val="2"/>
      <w:numFmt w:val="decimal"/>
      <w:lvlText w:val="%1."/>
      <w:lvlJc w:val="left"/>
      <w:pPr>
        <w:tabs>
          <w:tab w:val="num" w:pos="720"/>
        </w:tabs>
        <w:ind w:left="720" w:hanging="360"/>
      </w:pPr>
      <w:rPr>
        <w:rFonts w:hint="default"/>
        <w:u w:val="none"/>
      </w:rPr>
    </w:lvl>
    <w:lvl w:ilvl="1" w:tplc="5A12E8A0">
      <w:numFmt w:val="none"/>
      <w:lvlText w:val=""/>
      <w:lvlJc w:val="left"/>
      <w:pPr>
        <w:tabs>
          <w:tab w:val="num" w:pos="360"/>
        </w:tabs>
      </w:pPr>
    </w:lvl>
    <w:lvl w:ilvl="2" w:tplc="D33C3F08">
      <w:numFmt w:val="none"/>
      <w:lvlText w:val=""/>
      <w:lvlJc w:val="left"/>
      <w:pPr>
        <w:tabs>
          <w:tab w:val="num" w:pos="360"/>
        </w:tabs>
      </w:pPr>
    </w:lvl>
    <w:lvl w:ilvl="3" w:tplc="980A3FDC">
      <w:numFmt w:val="none"/>
      <w:lvlText w:val=""/>
      <w:lvlJc w:val="left"/>
      <w:pPr>
        <w:tabs>
          <w:tab w:val="num" w:pos="360"/>
        </w:tabs>
      </w:pPr>
    </w:lvl>
    <w:lvl w:ilvl="4" w:tplc="2482EC94">
      <w:numFmt w:val="none"/>
      <w:lvlText w:val=""/>
      <w:lvlJc w:val="left"/>
      <w:pPr>
        <w:tabs>
          <w:tab w:val="num" w:pos="360"/>
        </w:tabs>
      </w:pPr>
    </w:lvl>
    <w:lvl w:ilvl="5" w:tplc="A40262C2">
      <w:numFmt w:val="none"/>
      <w:lvlText w:val=""/>
      <w:lvlJc w:val="left"/>
      <w:pPr>
        <w:tabs>
          <w:tab w:val="num" w:pos="360"/>
        </w:tabs>
      </w:pPr>
    </w:lvl>
    <w:lvl w:ilvl="6" w:tplc="1F904A34">
      <w:numFmt w:val="none"/>
      <w:lvlText w:val=""/>
      <w:lvlJc w:val="left"/>
      <w:pPr>
        <w:tabs>
          <w:tab w:val="num" w:pos="360"/>
        </w:tabs>
      </w:pPr>
    </w:lvl>
    <w:lvl w:ilvl="7" w:tplc="42F4F916">
      <w:numFmt w:val="none"/>
      <w:lvlText w:val=""/>
      <w:lvlJc w:val="left"/>
      <w:pPr>
        <w:tabs>
          <w:tab w:val="num" w:pos="360"/>
        </w:tabs>
      </w:pPr>
    </w:lvl>
    <w:lvl w:ilvl="8" w:tplc="82B49710">
      <w:numFmt w:val="none"/>
      <w:lvlText w:val=""/>
      <w:lvlJc w:val="left"/>
      <w:pPr>
        <w:tabs>
          <w:tab w:val="num" w:pos="360"/>
        </w:tabs>
      </w:pPr>
    </w:lvl>
  </w:abstractNum>
  <w:abstractNum w:abstractNumId="7">
    <w:nsid w:val="25416E4C"/>
    <w:multiLevelType w:val="hybridMultilevel"/>
    <w:tmpl w:val="0DDAE63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27440A81"/>
    <w:multiLevelType w:val="hybridMultilevel"/>
    <w:tmpl w:val="6B4A5230"/>
    <w:lvl w:ilvl="0" w:tplc="BDAAC6E2">
      <w:start w:val="1"/>
      <w:numFmt w:val="bullet"/>
      <w:pStyle w:val="Pallukka"/>
      <w:lvlText w:val=""/>
      <w:lvlJc w:val="left"/>
      <w:pPr>
        <w:tabs>
          <w:tab w:val="num" w:pos="1664"/>
        </w:tabs>
        <w:ind w:left="1664" w:hanging="360"/>
      </w:pPr>
      <w:rPr>
        <w:rFonts w:ascii="Wingdings" w:hAnsi="Wingdings"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B6509B4"/>
    <w:multiLevelType w:val="multilevel"/>
    <w:tmpl w:val="E3EEE1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2E8346E"/>
    <w:multiLevelType w:val="hybridMultilevel"/>
    <w:tmpl w:val="3ED0316C"/>
    <w:lvl w:ilvl="0" w:tplc="13EE0FD8">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66A3A7F"/>
    <w:multiLevelType w:val="multilevel"/>
    <w:tmpl w:val="C1D6A8E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B573CD8"/>
    <w:multiLevelType w:val="hybridMultilevel"/>
    <w:tmpl w:val="CA54822E"/>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4">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nsid w:val="58284838"/>
    <w:multiLevelType w:val="multilevel"/>
    <w:tmpl w:val="9ACABCA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84E56C7"/>
    <w:multiLevelType w:val="hybridMultilevel"/>
    <w:tmpl w:val="53F437F8"/>
    <w:lvl w:ilvl="0" w:tplc="2E1648B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D216990"/>
    <w:multiLevelType w:val="multilevel"/>
    <w:tmpl w:val="EBA4830E"/>
    <w:lvl w:ilvl="0">
      <w:start w:val="3"/>
      <w:numFmt w:val="decimal"/>
      <w:lvlText w:val="%1."/>
      <w:lvlJc w:val="left"/>
      <w:pPr>
        <w:tabs>
          <w:tab w:val="num" w:pos="480"/>
        </w:tabs>
        <w:ind w:left="480" w:hanging="48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nsid w:val="71906F14"/>
    <w:multiLevelType w:val="hybridMultilevel"/>
    <w:tmpl w:val="0622B208"/>
    <w:lvl w:ilvl="0" w:tplc="19541200">
      <w:start w:val="3"/>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nsid w:val="752144BD"/>
    <w:multiLevelType w:val="multilevel"/>
    <w:tmpl w:val="6FB6F8DE"/>
    <w:styleLink w:val="StyleBulleted"/>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6B12A45"/>
    <w:multiLevelType w:val="hybridMultilevel"/>
    <w:tmpl w:val="3F60A772"/>
    <w:lvl w:ilvl="0" w:tplc="6912451A">
      <w:start w:val="1"/>
      <w:numFmt w:val="decimal"/>
      <w:lvlText w:val="%1."/>
      <w:lvlJc w:val="left"/>
      <w:pPr>
        <w:tabs>
          <w:tab w:val="num" w:pos="720"/>
        </w:tabs>
        <w:ind w:left="720" w:hanging="360"/>
      </w:pPr>
      <w:rPr>
        <w:rFonts w:hint="default"/>
      </w:rPr>
    </w:lvl>
    <w:lvl w:ilvl="1" w:tplc="471450F0">
      <w:numFmt w:val="none"/>
      <w:lvlText w:val=""/>
      <w:lvlJc w:val="left"/>
      <w:pPr>
        <w:tabs>
          <w:tab w:val="num" w:pos="360"/>
        </w:tabs>
      </w:pPr>
    </w:lvl>
    <w:lvl w:ilvl="2" w:tplc="55DC3508">
      <w:numFmt w:val="none"/>
      <w:lvlText w:val=""/>
      <w:lvlJc w:val="left"/>
      <w:pPr>
        <w:tabs>
          <w:tab w:val="num" w:pos="360"/>
        </w:tabs>
      </w:pPr>
    </w:lvl>
    <w:lvl w:ilvl="3" w:tplc="BD60BB8E">
      <w:numFmt w:val="none"/>
      <w:lvlText w:val=""/>
      <w:lvlJc w:val="left"/>
      <w:pPr>
        <w:tabs>
          <w:tab w:val="num" w:pos="360"/>
        </w:tabs>
      </w:pPr>
    </w:lvl>
    <w:lvl w:ilvl="4" w:tplc="EA2634D0">
      <w:numFmt w:val="none"/>
      <w:lvlText w:val=""/>
      <w:lvlJc w:val="left"/>
      <w:pPr>
        <w:tabs>
          <w:tab w:val="num" w:pos="360"/>
        </w:tabs>
      </w:pPr>
    </w:lvl>
    <w:lvl w:ilvl="5" w:tplc="65CE0CA6">
      <w:numFmt w:val="none"/>
      <w:lvlText w:val=""/>
      <w:lvlJc w:val="left"/>
      <w:pPr>
        <w:tabs>
          <w:tab w:val="num" w:pos="360"/>
        </w:tabs>
      </w:pPr>
    </w:lvl>
    <w:lvl w:ilvl="6" w:tplc="87B0DC86">
      <w:numFmt w:val="none"/>
      <w:lvlText w:val=""/>
      <w:lvlJc w:val="left"/>
      <w:pPr>
        <w:tabs>
          <w:tab w:val="num" w:pos="360"/>
        </w:tabs>
      </w:pPr>
    </w:lvl>
    <w:lvl w:ilvl="7" w:tplc="A336C3A4">
      <w:numFmt w:val="none"/>
      <w:lvlText w:val=""/>
      <w:lvlJc w:val="left"/>
      <w:pPr>
        <w:tabs>
          <w:tab w:val="num" w:pos="360"/>
        </w:tabs>
      </w:pPr>
    </w:lvl>
    <w:lvl w:ilvl="8" w:tplc="1C16E186">
      <w:numFmt w:val="none"/>
      <w:lvlText w:val=""/>
      <w:lvlJc w:val="left"/>
      <w:pPr>
        <w:tabs>
          <w:tab w:val="num" w:pos="360"/>
        </w:tabs>
      </w:pPr>
    </w:lvl>
  </w:abstractNum>
  <w:abstractNum w:abstractNumId="21">
    <w:nsid w:val="782321E0"/>
    <w:multiLevelType w:val="hybridMultilevel"/>
    <w:tmpl w:val="D5DC03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9"/>
  </w:num>
  <w:num w:numId="4">
    <w:abstractNumId w:val="9"/>
  </w:num>
  <w:num w:numId="5">
    <w:abstractNumId w:val="8"/>
  </w:num>
  <w:num w:numId="6">
    <w:abstractNumId w:val="20"/>
  </w:num>
  <w:num w:numId="7">
    <w:abstractNumId w:val="13"/>
  </w:num>
  <w:num w:numId="8">
    <w:abstractNumId w:val="12"/>
  </w:num>
  <w:num w:numId="9">
    <w:abstractNumId w:val="17"/>
  </w:num>
  <w:num w:numId="10">
    <w:abstractNumId w:val="21"/>
  </w:num>
  <w:num w:numId="11">
    <w:abstractNumId w:val="3"/>
  </w:num>
  <w:num w:numId="12">
    <w:abstractNumId w:val="15"/>
  </w:num>
  <w:num w:numId="13">
    <w:abstractNumId w:val="16"/>
  </w:num>
  <w:num w:numId="14">
    <w:abstractNumId w:val="6"/>
  </w:num>
  <w:num w:numId="15">
    <w:abstractNumId w:val="5"/>
  </w:num>
  <w:num w:numId="16">
    <w:abstractNumId w:val="10"/>
  </w:num>
  <w:num w:numId="17">
    <w:abstractNumId w:val="14"/>
  </w:num>
  <w:num w:numId="18">
    <w:abstractNumId w:val="2"/>
  </w:num>
  <w:num w:numId="19">
    <w:abstractNumId w:val="18"/>
  </w:num>
  <w:num w:numId="20">
    <w:abstractNumId w:val="7"/>
  </w:num>
  <w:num w:numId="21">
    <w:abstractNumId w:val="11"/>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autoHyphenation/>
  <w:hyphenationZone w:val="35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1F"/>
    <w:rsid w:val="000027EA"/>
    <w:rsid w:val="00002F0D"/>
    <w:rsid w:val="00006EB7"/>
    <w:rsid w:val="00014DA2"/>
    <w:rsid w:val="00015ACC"/>
    <w:rsid w:val="00020588"/>
    <w:rsid w:val="00020F5C"/>
    <w:rsid w:val="00030845"/>
    <w:rsid w:val="00031F1B"/>
    <w:rsid w:val="000427C7"/>
    <w:rsid w:val="00056DF6"/>
    <w:rsid w:val="000661DC"/>
    <w:rsid w:val="00075356"/>
    <w:rsid w:val="000766AF"/>
    <w:rsid w:val="000773B8"/>
    <w:rsid w:val="000827CC"/>
    <w:rsid w:val="00083B96"/>
    <w:rsid w:val="00083F1B"/>
    <w:rsid w:val="00087C79"/>
    <w:rsid w:val="0009174A"/>
    <w:rsid w:val="00097270"/>
    <w:rsid w:val="00097686"/>
    <w:rsid w:val="000A123A"/>
    <w:rsid w:val="000A5D49"/>
    <w:rsid w:val="000A73AC"/>
    <w:rsid w:val="000B1375"/>
    <w:rsid w:val="000B6F71"/>
    <w:rsid w:val="000B792F"/>
    <w:rsid w:val="000C0301"/>
    <w:rsid w:val="000C318F"/>
    <w:rsid w:val="000C5157"/>
    <w:rsid w:val="000C553C"/>
    <w:rsid w:val="000C6F23"/>
    <w:rsid w:val="000D5E91"/>
    <w:rsid w:val="000D61B6"/>
    <w:rsid w:val="000E177C"/>
    <w:rsid w:val="000E2DB3"/>
    <w:rsid w:val="000E643B"/>
    <w:rsid w:val="000F2ED2"/>
    <w:rsid w:val="00100A43"/>
    <w:rsid w:val="00105135"/>
    <w:rsid w:val="0010670E"/>
    <w:rsid w:val="0010769E"/>
    <w:rsid w:val="00107924"/>
    <w:rsid w:val="001236FF"/>
    <w:rsid w:val="0013304E"/>
    <w:rsid w:val="00133897"/>
    <w:rsid w:val="00135ED2"/>
    <w:rsid w:val="0014389A"/>
    <w:rsid w:val="0015077F"/>
    <w:rsid w:val="00155AC5"/>
    <w:rsid w:val="00155D0A"/>
    <w:rsid w:val="00166E61"/>
    <w:rsid w:val="001678BB"/>
    <w:rsid w:val="0017213F"/>
    <w:rsid w:val="00183680"/>
    <w:rsid w:val="00192073"/>
    <w:rsid w:val="001A11A8"/>
    <w:rsid w:val="001A3058"/>
    <w:rsid w:val="001A36AE"/>
    <w:rsid w:val="001A41D0"/>
    <w:rsid w:val="001A4C23"/>
    <w:rsid w:val="001A5B73"/>
    <w:rsid w:val="001B0166"/>
    <w:rsid w:val="001B098F"/>
    <w:rsid w:val="001B2347"/>
    <w:rsid w:val="001B3360"/>
    <w:rsid w:val="001B5B32"/>
    <w:rsid w:val="001B61F7"/>
    <w:rsid w:val="001C061F"/>
    <w:rsid w:val="001D0F5E"/>
    <w:rsid w:val="001D35DD"/>
    <w:rsid w:val="001E3125"/>
    <w:rsid w:val="001E4E74"/>
    <w:rsid w:val="001F1832"/>
    <w:rsid w:val="001F7EB8"/>
    <w:rsid w:val="002036BD"/>
    <w:rsid w:val="002064A4"/>
    <w:rsid w:val="00211B0A"/>
    <w:rsid w:val="00215BFE"/>
    <w:rsid w:val="00216C88"/>
    <w:rsid w:val="00222248"/>
    <w:rsid w:val="002345DA"/>
    <w:rsid w:val="00236962"/>
    <w:rsid w:val="00245109"/>
    <w:rsid w:val="00252714"/>
    <w:rsid w:val="0025319C"/>
    <w:rsid w:val="002565D0"/>
    <w:rsid w:val="00260568"/>
    <w:rsid w:val="0026248F"/>
    <w:rsid w:val="00264AE4"/>
    <w:rsid w:val="002678F7"/>
    <w:rsid w:val="00273F22"/>
    <w:rsid w:val="00276731"/>
    <w:rsid w:val="00282F0D"/>
    <w:rsid w:val="00284169"/>
    <w:rsid w:val="0028604C"/>
    <w:rsid w:val="00291E96"/>
    <w:rsid w:val="00297129"/>
    <w:rsid w:val="002A1C20"/>
    <w:rsid w:val="002A5F1C"/>
    <w:rsid w:val="002B1A8F"/>
    <w:rsid w:val="002B1C81"/>
    <w:rsid w:val="002B2641"/>
    <w:rsid w:val="002B31F5"/>
    <w:rsid w:val="002B545F"/>
    <w:rsid w:val="002B5A0B"/>
    <w:rsid w:val="002C1A42"/>
    <w:rsid w:val="002C4E48"/>
    <w:rsid w:val="002D6258"/>
    <w:rsid w:val="002E116E"/>
    <w:rsid w:val="002E4AC6"/>
    <w:rsid w:val="002F07CF"/>
    <w:rsid w:val="0030501A"/>
    <w:rsid w:val="00306549"/>
    <w:rsid w:val="00330FB0"/>
    <w:rsid w:val="00332069"/>
    <w:rsid w:val="00345239"/>
    <w:rsid w:val="003459B6"/>
    <w:rsid w:val="003545F4"/>
    <w:rsid w:val="00362932"/>
    <w:rsid w:val="00363ACF"/>
    <w:rsid w:val="00364703"/>
    <w:rsid w:val="003743A7"/>
    <w:rsid w:val="00377296"/>
    <w:rsid w:val="00384E18"/>
    <w:rsid w:val="00397B4A"/>
    <w:rsid w:val="003A28A9"/>
    <w:rsid w:val="003A319E"/>
    <w:rsid w:val="003A6625"/>
    <w:rsid w:val="003B2099"/>
    <w:rsid w:val="003B2D66"/>
    <w:rsid w:val="003B7524"/>
    <w:rsid w:val="003C18F4"/>
    <w:rsid w:val="003D1048"/>
    <w:rsid w:val="003D2A18"/>
    <w:rsid w:val="003D2F94"/>
    <w:rsid w:val="003D5342"/>
    <w:rsid w:val="003E3A6F"/>
    <w:rsid w:val="003F0CCF"/>
    <w:rsid w:val="003F116E"/>
    <w:rsid w:val="003F40B8"/>
    <w:rsid w:val="003F433E"/>
    <w:rsid w:val="003F43E3"/>
    <w:rsid w:val="003F53B5"/>
    <w:rsid w:val="00400232"/>
    <w:rsid w:val="0040546E"/>
    <w:rsid w:val="00407563"/>
    <w:rsid w:val="0040766D"/>
    <w:rsid w:val="00410DFC"/>
    <w:rsid w:val="00414171"/>
    <w:rsid w:val="00417542"/>
    <w:rsid w:val="00423461"/>
    <w:rsid w:val="00424926"/>
    <w:rsid w:val="004277F5"/>
    <w:rsid w:val="00427E88"/>
    <w:rsid w:val="00431163"/>
    <w:rsid w:val="004357FF"/>
    <w:rsid w:val="00437C4B"/>
    <w:rsid w:val="00444CAA"/>
    <w:rsid w:val="0044559B"/>
    <w:rsid w:val="00451DDB"/>
    <w:rsid w:val="00451E99"/>
    <w:rsid w:val="00452734"/>
    <w:rsid w:val="00452B1C"/>
    <w:rsid w:val="004531DA"/>
    <w:rsid w:val="00453F13"/>
    <w:rsid w:val="00456381"/>
    <w:rsid w:val="00465C5C"/>
    <w:rsid w:val="004669CC"/>
    <w:rsid w:val="00466FE4"/>
    <w:rsid w:val="00471B00"/>
    <w:rsid w:val="0047393B"/>
    <w:rsid w:val="00474465"/>
    <w:rsid w:val="00474E1C"/>
    <w:rsid w:val="00476C7C"/>
    <w:rsid w:val="00480A29"/>
    <w:rsid w:val="004901B9"/>
    <w:rsid w:val="0049082C"/>
    <w:rsid w:val="00493E1C"/>
    <w:rsid w:val="004A2D9E"/>
    <w:rsid w:val="004A6A82"/>
    <w:rsid w:val="004B4BB0"/>
    <w:rsid w:val="004C04DA"/>
    <w:rsid w:val="004C5350"/>
    <w:rsid w:val="004D21AF"/>
    <w:rsid w:val="004D4DFC"/>
    <w:rsid w:val="004D7D12"/>
    <w:rsid w:val="004E39CB"/>
    <w:rsid w:val="004E47EB"/>
    <w:rsid w:val="004F0959"/>
    <w:rsid w:val="004F24CE"/>
    <w:rsid w:val="0050184E"/>
    <w:rsid w:val="00505AE2"/>
    <w:rsid w:val="00506D48"/>
    <w:rsid w:val="00510363"/>
    <w:rsid w:val="00513336"/>
    <w:rsid w:val="00514D34"/>
    <w:rsid w:val="00514FC4"/>
    <w:rsid w:val="00526B3B"/>
    <w:rsid w:val="00530C6F"/>
    <w:rsid w:val="00530CF5"/>
    <w:rsid w:val="00542173"/>
    <w:rsid w:val="00550ADE"/>
    <w:rsid w:val="00550E43"/>
    <w:rsid w:val="005518B5"/>
    <w:rsid w:val="0055237B"/>
    <w:rsid w:val="00556407"/>
    <w:rsid w:val="00556C25"/>
    <w:rsid w:val="0056337E"/>
    <w:rsid w:val="0057041B"/>
    <w:rsid w:val="00580FE9"/>
    <w:rsid w:val="00582FB0"/>
    <w:rsid w:val="00583A1C"/>
    <w:rsid w:val="0058476B"/>
    <w:rsid w:val="00584A69"/>
    <w:rsid w:val="00585DBD"/>
    <w:rsid w:val="0059211D"/>
    <w:rsid w:val="00596D3B"/>
    <w:rsid w:val="005A0B43"/>
    <w:rsid w:val="005B5953"/>
    <w:rsid w:val="005C2DB8"/>
    <w:rsid w:val="005D067C"/>
    <w:rsid w:val="005E3ACD"/>
    <w:rsid w:val="005E6F54"/>
    <w:rsid w:val="005F0CCB"/>
    <w:rsid w:val="005F128C"/>
    <w:rsid w:val="005F69D6"/>
    <w:rsid w:val="005F7782"/>
    <w:rsid w:val="00600BE7"/>
    <w:rsid w:val="006016AA"/>
    <w:rsid w:val="00606D67"/>
    <w:rsid w:val="006104E5"/>
    <w:rsid w:val="00617BAC"/>
    <w:rsid w:val="006224B7"/>
    <w:rsid w:val="00625F9A"/>
    <w:rsid w:val="006308C0"/>
    <w:rsid w:val="00632429"/>
    <w:rsid w:val="0063394F"/>
    <w:rsid w:val="00636326"/>
    <w:rsid w:val="00643D5E"/>
    <w:rsid w:val="00645D6B"/>
    <w:rsid w:val="0065166E"/>
    <w:rsid w:val="006522B9"/>
    <w:rsid w:val="00652427"/>
    <w:rsid w:val="00654C8E"/>
    <w:rsid w:val="00654E29"/>
    <w:rsid w:val="00660094"/>
    <w:rsid w:val="006616D5"/>
    <w:rsid w:val="006641D0"/>
    <w:rsid w:val="00665E9F"/>
    <w:rsid w:val="006661EC"/>
    <w:rsid w:val="00667752"/>
    <w:rsid w:val="00667DF5"/>
    <w:rsid w:val="00674291"/>
    <w:rsid w:val="006743EC"/>
    <w:rsid w:val="00686242"/>
    <w:rsid w:val="006905F8"/>
    <w:rsid w:val="00692410"/>
    <w:rsid w:val="00696976"/>
    <w:rsid w:val="006A2622"/>
    <w:rsid w:val="006B05AE"/>
    <w:rsid w:val="006B39A6"/>
    <w:rsid w:val="006C0353"/>
    <w:rsid w:val="006C0532"/>
    <w:rsid w:val="006C55A5"/>
    <w:rsid w:val="006C59D9"/>
    <w:rsid w:val="006C78D0"/>
    <w:rsid w:val="006D1D08"/>
    <w:rsid w:val="006D4775"/>
    <w:rsid w:val="006D5C22"/>
    <w:rsid w:val="006D7A05"/>
    <w:rsid w:val="006E00CF"/>
    <w:rsid w:val="006E02E3"/>
    <w:rsid w:val="006E1155"/>
    <w:rsid w:val="006E4DD2"/>
    <w:rsid w:val="00707A35"/>
    <w:rsid w:val="00712639"/>
    <w:rsid w:val="0072102F"/>
    <w:rsid w:val="00721C23"/>
    <w:rsid w:val="0072317F"/>
    <w:rsid w:val="00725C4D"/>
    <w:rsid w:val="00727B29"/>
    <w:rsid w:val="00730BF7"/>
    <w:rsid w:val="00740E66"/>
    <w:rsid w:val="00745ECA"/>
    <w:rsid w:val="00747369"/>
    <w:rsid w:val="00747389"/>
    <w:rsid w:val="00753A58"/>
    <w:rsid w:val="0077074D"/>
    <w:rsid w:val="00776A51"/>
    <w:rsid w:val="0078360C"/>
    <w:rsid w:val="00787784"/>
    <w:rsid w:val="007923C4"/>
    <w:rsid w:val="007A1218"/>
    <w:rsid w:val="007A3DB0"/>
    <w:rsid w:val="007A7590"/>
    <w:rsid w:val="007A75AE"/>
    <w:rsid w:val="007B1E6F"/>
    <w:rsid w:val="007B3CCE"/>
    <w:rsid w:val="007B4F1C"/>
    <w:rsid w:val="007B7819"/>
    <w:rsid w:val="007B79C3"/>
    <w:rsid w:val="007C72C1"/>
    <w:rsid w:val="007D1AD9"/>
    <w:rsid w:val="007D2881"/>
    <w:rsid w:val="007D2BF4"/>
    <w:rsid w:val="007D5CEB"/>
    <w:rsid w:val="007D5F5D"/>
    <w:rsid w:val="007D7D5B"/>
    <w:rsid w:val="007F392B"/>
    <w:rsid w:val="007F71A3"/>
    <w:rsid w:val="00800669"/>
    <w:rsid w:val="00800766"/>
    <w:rsid w:val="00814A9D"/>
    <w:rsid w:val="008154C6"/>
    <w:rsid w:val="00820110"/>
    <w:rsid w:val="008203D0"/>
    <w:rsid w:val="00820638"/>
    <w:rsid w:val="00821456"/>
    <w:rsid w:val="00823443"/>
    <w:rsid w:val="00825902"/>
    <w:rsid w:val="0083045C"/>
    <w:rsid w:val="00835F8A"/>
    <w:rsid w:val="00837077"/>
    <w:rsid w:val="0084359A"/>
    <w:rsid w:val="00845BB1"/>
    <w:rsid w:val="00853F79"/>
    <w:rsid w:val="0086163F"/>
    <w:rsid w:val="008663C2"/>
    <w:rsid w:val="00874D2A"/>
    <w:rsid w:val="0087611F"/>
    <w:rsid w:val="00876CC6"/>
    <w:rsid w:val="00877C6E"/>
    <w:rsid w:val="008904A6"/>
    <w:rsid w:val="00891770"/>
    <w:rsid w:val="0089192F"/>
    <w:rsid w:val="00891F75"/>
    <w:rsid w:val="008A584D"/>
    <w:rsid w:val="008A5D88"/>
    <w:rsid w:val="008A6A96"/>
    <w:rsid w:val="008B7C48"/>
    <w:rsid w:val="008C1061"/>
    <w:rsid w:val="008C1DEA"/>
    <w:rsid w:val="008C2D5C"/>
    <w:rsid w:val="008C5D69"/>
    <w:rsid w:val="008C7E27"/>
    <w:rsid w:val="008D1D82"/>
    <w:rsid w:val="008D3300"/>
    <w:rsid w:val="008D4EF9"/>
    <w:rsid w:val="008D60EB"/>
    <w:rsid w:val="008E2670"/>
    <w:rsid w:val="008E2B53"/>
    <w:rsid w:val="008E5CBD"/>
    <w:rsid w:val="008E6425"/>
    <w:rsid w:val="008F2AC5"/>
    <w:rsid w:val="008F7073"/>
    <w:rsid w:val="00900804"/>
    <w:rsid w:val="009015ED"/>
    <w:rsid w:val="00905DD4"/>
    <w:rsid w:val="009066CE"/>
    <w:rsid w:val="00927DA9"/>
    <w:rsid w:val="00927FDB"/>
    <w:rsid w:val="00943054"/>
    <w:rsid w:val="009552FB"/>
    <w:rsid w:val="00972480"/>
    <w:rsid w:val="0097401B"/>
    <w:rsid w:val="00974162"/>
    <w:rsid w:val="00974788"/>
    <w:rsid w:val="009825F7"/>
    <w:rsid w:val="00983783"/>
    <w:rsid w:val="0098478E"/>
    <w:rsid w:val="009A0335"/>
    <w:rsid w:val="009B0A99"/>
    <w:rsid w:val="009B10D3"/>
    <w:rsid w:val="009B3E36"/>
    <w:rsid w:val="009B6B11"/>
    <w:rsid w:val="009D6A85"/>
    <w:rsid w:val="009F259F"/>
    <w:rsid w:val="009F5BDE"/>
    <w:rsid w:val="00A02D13"/>
    <w:rsid w:val="00A03AC3"/>
    <w:rsid w:val="00A14E9A"/>
    <w:rsid w:val="00A25044"/>
    <w:rsid w:val="00A32155"/>
    <w:rsid w:val="00A32A24"/>
    <w:rsid w:val="00A32E70"/>
    <w:rsid w:val="00A3543C"/>
    <w:rsid w:val="00A357D8"/>
    <w:rsid w:val="00A40380"/>
    <w:rsid w:val="00A411CB"/>
    <w:rsid w:val="00A4219C"/>
    <w:rsid w:val="00A43909"/>
    <w:rsid w:val="00A45C3A"/>
    <w:rsid w:val="00A51AC0"/>
    <w:rsid w:val="00A56A05"/>
    <w:rsid w:val="00A5760C"/>
    <w:rsid w:val="00A62357"/>
    <w:rsid w:val="00A63612"/>
    <w:rsid w:val="00A64CE1"/>
    <w:rsid w:val="00A65D03"/>
    <w:rsid w:val="00A74036"/>
    <w:rsid w:val="00A74BBE"/>
    <w:rsid w:val="00A75C11"/>
    <w:rsid w:val="00A86023"/>
    <w:rsid w:val="00A90839"/>
    <w:rsid w:val="00A931A1"/>
    <w:rsid w:val="00A960A0"/>
    <w:rsid w:val="00AA19B4"/>
    <w:rsid w:val="00AA3023"/>
    <w:rsid w:val="00AB3EBA"/>
    <w:rsid w:val="00AB6BB6"/>
    <w:rsid w:val="00AC180D"/>
    <w:rsid w:val="00AD0ACC"/>
    <w:rsid w:val="00AD1B0B"/>
    <w:rsid w:val="00AD42A9"/>
    <w:rsid w:val="00AD45A0"/>
    <w:rsid w:val="00AE0E1F"/>
    <w:rsid w:val="00AE1EAA"/>
    <w:rsid w:val="00B0031A"/>
    <w:rsid w:val="00B0440C"/>
    <w:rsid w:val="00B101C7"/>
    <w:rsid w:val="00B10C85"/>
    <w:rsid w:val="00B142C8"/>
    <w:rsid w:val="00B30490"/>
    <w:rsid w:val="00B47666"/>
    <w:rsid w:val="00B60441"/>
    <w:rsid w:val="00B62D42"/>
    <w:rsid w:val="00B62F48"/>
    <w:rsid w:val="00B63EB6"/>
    <w:rsid w:val="00B66675"/>
    <w:rsid w:val="00B67095"/>
    <w:rsid w:val="00B74995"/>
    <w:rsid w:val="00B7738D"/>
    <w:rsid w:val="00B918BE"/>
    <w:rsid w:val="00B96E34"/>
    <w:rsid w:val="00BA1389"/>
    <w:rsid w:val="00BB4C79"/>
    <w:rsid w:val="00BB6BAC"/>
    <w:rsid w:val="00BE29B2"/>
    <w:rsid w:val="00BE6BBD"/>
    <w:rsid w:val="00BF06BF"/>
    <w:rsid w:val="00BF1297"/>
    <w:rsid w:val="00BF4334"/>
    <w:rsid w:val="00BF52B0"/>
    <w:rsid w:val="00BF74FE"/>
    <w:rsid w:val="00C0261A"/>
    <w:rsid w:val="00C063D7"/>
    <w:rsid w:val="00C208FC"/>
    <w:rsid w:val="00C22084"/>
    <w:rsid w:val="00C255BA"/>
    <w:rsid w:val="00C423A2"/>
    <w:rsid w:val="00C46533"/>
    <w:rsid w:val="00C518F1"/>
    <w:rsid w:val="00C538DB"/>
    <w:rsid w:val="00C6007E"/>
    <w:rsid w:val="00C621EB"/>
    <w:rsid w:val="00C626C2"/>
    <w:rsid w:val="00C657F5"/>
    <w:rsid w:val="00C72A61"/>
    <w:rsid w:val="00C74073"/>
    <w:rsid w:val="00C857C6"/>
    <w:rsid w:val="00C926EA"/>
    <w:rsid w:val="00CB4E44"/>
    <w:rsid w:val="00CB5156"/>
    <w:rsid w:val="00CB5DE9"/>
    <w:rsid w:val="00CD1C28"/>
    <w:rsid w:val="00CD41DB"/>
    <w:rsid w:val="00CD4DFD"/>
    <w:rsid w:val="00CD4EA8"/>
    <w:rsid w:val="00CE2AAA"/>
    <w:rsid w:val="00CE2C72"/>
    <w:rsid w:val="00CE6277"/>
    <w:rsid w:val="00CF0893"/>
    <w:rsid w:val="00CF0ACB"/>
    <w:rsid w:val="00D02568"/>
    <w:rsid w:val="00D02C56"/>
    <w:rsid w:val="00D06085"/>
    <w:rsid w:val="00D26958"/>
    <w:rsid w:val="00D336FD"/>
    <w:rsid w:val="00D36F30"/>
    <w:rsid w:val="00D40015"/>
    <w:rsid w:val="00D44071"/>
    <w:rsid w:val="00D44153"/>
    <w:rsid w:val="00D505EB"/>
    <w:rsid w:val="00D51FF8"/>
    <w:rsid w:val="00D6127C"/>
    <w:rsid w:val="00D63D13"/>
    <w:rsid w:val="00D67633"/>
    <w:rsid w:val="00D70E9B"/>
    <w:rsid w:val="00D748BD"/>
    <w:rsid w:val="00D76D7B"/>
    <w:rsid w:val="00D77911"/>
    <w:rsid w:val="00D80405"/>
    <w:rsid w:val="00D804CA"/>
    <w:rsid w:val="00D858CD"/>
    <w:rsid w:val="00D919B3"/>
    <w:rsid w:val="00D92979"/>
    <w:rsid w:val="00D96F23"/>
    <w:rsid w:val="00DA2AEE"/>
    <w:rsid w:val="00DA662C"/>
    <w:rsid w:val="00DB05B8"/>
    <w:rsid w:val="00DB3A44"/>
    <w:rsid w:val="00DB6173"/>
    <w:rsid w:val="00DC2DBD"/>
    <w:rsid w:val="00DC4182"/>
    <w:rsid w:val="00DC4803"/>
    <w:rsid w:val="00DD3E7D"/>
    <w:rsid w:val="00DD7B25"/>
    <w:rsid w:val="00DD7EAD"/>
    <w:rsid w:val="00DE14C8"/>
    <w:rsid w:val="00DE1B4A"/>
    <w:rsid w:val="00DE206E"/>
    <w:rsid w:val="00DE6FDC"/>
    <w:rsid w:val="00DF4CE8"/>
    <w:rsid w:val="00E0161C"/>
    <w:rsid w:val="00E05B87"/>
    <w:rsid w:val="00E12F70"/>
    <w:rsid w:val="00E13156"/>
    <w:rsid w:val="00E242E5"/>
    <w:rsid w:val="00E35C57"/>
    <w:rsid w:val="00E4259A"/>
    <w:rsid w:val="00E4269C"/>
    <w:rsid w:val="00E4414E"/>
    <w:rsid w:val="00E45265"/>
    <w:rsid w:val="00E46DCA"/>
    <w:rsid w:val="00E52454"/>
    <w:rsid w:val="00E534A5"/>
    <w:rsid w:val="00E61E3C"/>
    <w:rsid w:val="00E727A2"/>
    <w:rsid w:val="00E750DA"/>
    <w:rsid w:val="00E77A87"/>
    <w:rsid w:val="00E87513"/>
    <w:rsid w:val="00E87C18"/>
    <w:rsid w:val="00E932D9"/>
    <w:rsid w:val="00E9514A"/>
    <w:rsid w:val="00E95195"/>
    <w:rsid w:val="00E959BC"/>
    <w:rsid w:val="00EA334E"/>
    <w:rsid w:val="00EB43A3"/>
    <w:rsid w:val="00EC3CB5"/>
    <w:rsid w:val="00EC5AED"/>
    <w:rsid w:val="00EC623F"/>
    <w:rsid w:val="00ED3B10"/>
    <w:rsid w:val="00ED6170"/>
    <w:rsid w:val="00EE056D"/>
    <w:rsid w:val="00EE0D10"/>
    <w:rsid w:val="00EF3798"/>
    <w:rsid w:val="00F03921"/>
    <w:rsid w:val="00F0752C"/>
    <w:rsid w:val="00F110F9"/>
    <w:rsid w:val="00F15179"/>
    <w:rsid w:val="00F15337"/>
    <w:rsid w:val="00F30D28"/>
    <w:rsid w:val="00F34645"/>
    <w:rsid w:val="00F34A15"/>
    <w:rsid w:val="00F404AE"/>
    <w:rsid w:val="00F44629"/>
    <w:rsid w:val="00F45666"/>
    <w:rsid w:val="00F4718B"/>
    <w:rsid w:val="00F47DB2"/>
    <w:rsid w:val="00F566BC"/>
    <w:rsid w:val="00F6124B"/>
    <w:rsid w:val="00F720F5"/>
    <w:rsid w:val="00F72356"/>
    <w:rsid w:val="00F800DE"/>
    <w:rsid w:val="00F82C0F"/>
    <w:rsid w:val="00F86943"/>
    <w:rsid w:val="00F87D30"/>
    <w:rsid w:val="00F90AD8"/>
    <w:rsid w:val="00F91B4A"/>
    <w:rsid w:val="00F97981"/>
    <w:rsid w:val="00F97D1B"/>
    <w:rsid w:val="00FB072E"/>
    <w:rsid w:val="00FB1558"/>
    <w:rsid w:val="00FB274C"/>
    <w:rsid w:val="00FB314D"/>
    <w:rsid w:val="00FB6D08"/>
    <w:rsid w:val="00FC12C5"/>
    <w:rsid w:val="00FC334F"/>
    <w:rsid w:val="00FC71AE"/>
    <w:rsid w:val="00FD088B"/>
    <w:rsid w:val="00FD16EA"/>
    <w:rsid w:val="00FE1036"/>
    <w:rsid w:val="00FF04FB"/>
    <w:rsid w:val="00FF0C97"/>
    <w:rsid w:val="00FF4BAF"/>
    <w:rsid w:val="00FF4F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eastAsia="en-US"/>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eastAsia="en-US"/>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customStyle="1" w:styleId="Pallukka">
    <w:name w:val="Pallukka"/>
    <w:basedOn w:val="Normaali"/>
    <w:rsid w:val="00083F1B"/>
    <w:pPr>
      <w:numPr>
        <w:numId w:val="5"/>
      </w:numPr>
      <w:tabs>
        <w:tab w:val="clear" w:pos="1304"/>
        <w:tab w:val="clear" w:pos="2608"/>
        <w:tab w:val="clear" w:pos="3912"/>
        <w:tab w:val="clear" w:pos="5216"/>
        <w:tab w:val="clear" w:pos="6521"/>
        <w:tab w:val="clear" w:pos="7825"/>
        <w:tab w:val="clear" w:pos="9129"/>
      </w:tabs>
      <w:spacing w:line="240" w:lineRule="auto"/>
    </w:pPr>
    <w:rPr>
      <w:rFonts w:ascii="Times New Roman" w:hAnsi="Times New Roman"/>
      <w:szCs w:val="20"/>
      <w:lang w:eastAsia="fi-FI"/>
    </w:rPr>
  </w:style>
  <w:style w:type="paragraph" w:styleId="Asiakirjanrakenneruutu">
    <w:name w:val="Document Map"/>
    <w:basedOn w:val="Normaali"/>
    <w:semiHidden/>
    <w:rsid w:val="000427C7"/>
    <w:pPr>
      <w:shd w:val="clear" w:color="auto" w:fill="000080"/>
    </w:pPr>
    <w:rPr>
      <w:rFonts w:ascii="Tahoma" w:hAnsi="Tahoma" w:cs="Tahoma"/>
      <w:szCs w:val="20"/>
    </w:rPr>
  </w:style>
  <w:style w:type="paragraph" w:styleId="Seliteteksti">
    <w:name w:val="Balloon Text"/>
    <w:basedOn w:val="Normaali"/>
    <w:semiHidden/>
    <w:rsid w:val="002345DA"/>
    <w:rPr>
      <w:rFonts w:ascii="Tahoma" w:hAnsi="Tahoma" w:cs="Tahoma"/>
      <w:sz w:val="16"/>
      <w:szCs w:val="16"/>
    </w:rPr>
  </w:style>
  <w:style w:type="paragraph" w:styleId="Luettelokappale">
    <w:name w:val="List Paragraph"/>
    <w:basedOn w:val="Normaali"/>
    <w:uiPriority w:val="34"/>
    <w:qFormat/>
    <w:rsid w:val="00D91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eastAsia="en-US"/>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eastAsia="en-US"/>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customStyle="1" w:styleId="Pallukka">
    <w:name w:val="Pallukka"/>
    <w:basedOn w:val="Normaali"/>
    <w:rsid w:val="00083F1B"/>
    <w:pPr>
      <w:numPr>
        <w:numId w:val="5"/>
      </w:numPr>
      <w:tabs>
        <w:tab w:val="clear" w:pos="1304"/>
        <w:tab w:val="clear" w:pos="2608"/>
        <w:tab w:val="clear" w:pos="3912"/>
        <w:tab w:val="clear" w:pos="5216"/>
        <w:tab w:val="clear" w:pos="6521"/>
        <w:tab w:val="clear" w:pos="7825"/>
        <w:tab w:val="clear" w:pos="9129"/>
      </w:tabs>
      <w:spacing w:line="240" w:lineRule="auto"/>
    </w:pPr>
    <w:rPr>
      <w:rFonts w:ascii="Times New Roman" w:hAnsi="Times New Roman"/>
      <w:szCs w:val="20"/>
      <w:lang w:eastAsia="fi-FI"/>
    </w:rPr>
  </w:style>
  <w:style w:type="paragraph" w:styleId="Asiakirjanrakenneruutu">
    <w:name w:val="Document Map"/>
    <w:basedOn w:val="Normaali"/>
    <w:semiHidden/>
    <w:rsid w:val="000427C7"/>
    <w:pPr>
      <w:shd w:val="clear" w:color="auto" w:fill="000080"/>
    </w:pPr>
    <w:rPr>
      <w:rFonts w:ascii="Tahoma" w:hAnsi="Tahoma" w:cs="Tahoma"/>
      <w:szCs w:val="20"/>
    </w:rPr>
  </w:style>
  <w:style w:type="paragraph" w:styleId="Seliteteksti">
    <w:name w:val="Balloon Text"/>
    <w:basedOn w:val="Normaali"/>
    <w:semiHidden/>
    <w:rsid w:val="002345DA"/>
    <w:rPr>
      <w:rFonts w:ascii="Tahoma" w:hAnsi="Tahoma" w:cs="Tahoma"/>
      <w:sz w:val="16"/>
      <w:szCs w:val="16"/>
    </w:rPr>
  </w:style>
  <w:style w:type="paragraph" w:styleId="Luettelokappale">
    <w:name w:val="List Paragraph"/>
    <w:basedOn w:val="Normaali"/>
    <w:uiPriority w:val="34"/>
    <w:qFormat/>
    <w:rsid w:val="00D91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4473">
      <w:bodyDiv w:val="1"/>
      <w:marLeft w:val="0"/>
      <w:marRight w:val="0"/>
      <w:marTop w:val="0"/>
      <w:marBottom w:val="0"/>
      <w:divBdr>
        <w:top w:val="none" w:sz="0" w:space="0" w:color="auto"/>
        <w:left w:val="none" w:sz="0" w:space="0" w:color="auto"/>
        <w:bottom w:val="none" w:sz="0" w:space="0" w:color="auto"/>
        <w:right w:val="none" w:sz="0" w:space="0" w:color="auto"/>
      </w:divBdr>
    </w:div>
    <w:div w:id="278419362">
      <w:bodyDiv w:val="1"/>
      <w:marLeft w:val="0"/>
      <w:marRight w:val="0"/>
      <w:marTop w:val="0"/>
      <w:marBottom w:val="0"/>
      <w:divBdr>
        <w:top w:val="none" w:sz="0" w:space="0" w:color="auto"/>
        <w:left w:val="none" w:sz="0" w:space="0" w:color="auto"/>
        <w:bottom w:val="none" w:sz="0" w:space="0" w:color="auto"/>
        <w:right w:val="none" w:sz="0" w:space="0" w:color="auto"/>
      </w:divBdr>
    </w:div>
    <w:div w:id="957032916">
      <w:bodyDiv w:val="1"/>
      <w:marLeft w:val="0"/>
      <w:marRight w:val="0"/>
      <w:marTop w:val="0"/>
      <w:marBottom w:val="0"/>
      <w:divBdr>
        <w:top w:val="none" w:sz="0" w:space="0" w:color="auto"/>
        <w:left w:val="none" w:sz="0" w:space="0" w:color="auto"/>
        <w:bottom w:val="none" w:sz="0" w:space="0" w:color="auto"/>
        <w:right w:val="none" w:sz="0" w:space="0" w:color="auto"/>
      </w:divBdr>
    </w:div>
    <w:div w:id="1044523444">
      <w:bodyDiv w:val="1"/>
      <w:marLeft w:val="480"/>
      <w:marRight w:val="480"/>
      <w:marTop w:val="480"/>
      <w:marBottom w:val="480"/>
      <w:divBdr>
        <w:top w:val="none" w:sz="0" w:space="0" w:color="auto"/>
        <w:left w:val="none" w:sz="0" w:space="0" w:color="auto"/>
        <w:bottom w:val="none" w:sz="0" w:space="0" w:color="auto"/>
        <w:right w:val="none" w:sz="0" w:space="0" w:color="auto"/>
      </w:divBdr>
      <w:divsChild>
        <w:div w:id="2062777758">
          <w:marLeft w:val="0"/>
          <w:marRight w:val="0"/>
          <w:marTop w:val="0"/>
          <w:marBottom w:val="0"/>
          <w:divBdr>
            <w:top w:val="none" w:sz="0" w:space="0" w:color="auto"/>
            <w:left w:val="none" w:sz="0" w:space="0" w:color="auto"/>
            <w:bottom w:val="none" w:sz="0" w:space="0" w:color="auto"/>
            <w:right w:val="none" w:sz="0" w:space="0" w:color="auto"/>
          </w:divBdr>
          <w:divsChild>
            <w:div w:id="758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6867">
      <w:bodyDiv w:val="1"/>
      <w:marLeft w:val="0"/>
      <w:marRight w:val="0"/>
      <w:marTop w:val="0"/>
      <w:marBottom w:val="0"/>
      <w:divBdr>
        <w:top w:val="none" w:sz="0" w:space="0" w:color="auto"/>
        <w:left w:val="none" w:sz="0" w:space="0" w:color="auto"/>
        <w:bottom w:val="none" w:sz="0" w:space="0" w:color="auto"/>
        <w:right w:val="none" w:sz="0" w:space="0" w:color="auto"/>
      </w:divBdr>
    </w:div>
    <w:div w:id="1383820441">
      <w:bodyDiv w:val="1"/>
      <w:marLeft w:val="0"/>
      <w:marRight w:val="0"/>
      <w:marTop w:val="0"/>
      <w:marBottom w:val="0"/>
      <w:divBdr>
        <w:top w:val="none" w:sz="0" w:space="0" w:color="auto"/>
        <w:left w:val="none" w:sz="0" w:space="0" w:color="auto"/>
        <w:bottom w:val="none" w:sz="0" w:space="0" w:color="auto"/>
        <w:right w:val="none" w:sz="0" w:space="0" w:color="auto"/>
      </w:divBdr>
    </w:div>
    <w:div w:id="1402294108">
      <w:bodyDiv w:val="1"/>
      <w:marLeft w:val="0"/>
      <w:marRight w:val="0"/>
      <w:marTop w:val="0"/>
      <w:marBottom w:val="0"/>
      <w:divBdr>
        <w:top w:val="none" w:sz="0" w:space="0" w:color="auto"/>
        <w:left w:val="none" w:sz="0" w:space="0" w:color="auto"/>
        <w:bottom w:val="none" w:sz="0" w:space="0" w:color="auto"/>
        <w:right w:val="none" w:sz="0" w:space="0" w:color="auto"/>
      </w:divBdr>
      <w:divsChild>
        <w:div w:id="75131543">
          <w:marLeft w:val="0"/>
          <w:marRight w:val="0"/>
          <w:marTop w:val="0"/>
          <w:marBottom w:val="0"/>
          <w:divBdr>
            <w:top w:val="none" w:sz="0" w:space="0" w:color="auto"/>
            <w:left w:val="none" w:sz="0" w:space="0" w:color="auto"/>
            <w:bottom w:val="none" w:sz="0" w:space="0" w:color="auto"/>
            <w:right w:val="none" w:sz="0" w:space="0" w:color="auto"/>
          </w:divBdr>
        </w:div>
        <w:div w:id="223567309">
          <w:marLeft w:val="0"/>
          <w:marRight w:val="0"/>
          <w:marTop w:val="0"/>
          <w:marBottom w:val="0"/>
          <w:divBdr>
            <w:top w:val="none" w:sz="0" w:space="0" w:color="auto"/>
            <w:left w:val="none" w:sz="0" w:space="0" w:color="auto"/>
            <w:bottom w:val="none" w:sz="0" w:space="0" w:color="auto"/>
            <w:right w:val="none" w:sz="0" w:space="0" w:color="auto"/>
          </w:divBdr>
        </w:div>
        <w:div w:id="280499395">
          <w:marLeft w:val="0"/>
          <w:marRight w:val="0"/>
          <w:marTop w:val="0"/>
          <w:marBottom w:val="0"/>
          <w:divBdr>
            <w:top w:val="none" w:sz="0" w:space="0" w:color="auto"/>
            <w:left w:val="none" w:sz="0" w:space="0" w:color="auto"/>
            <w:bottom w:val="none" w:sz="0" w:space="0" w:color="auto"/>
            <w:right w:val="none" w:sz="0" w:space="0" w:color="auto"/>
          </w:divBdr>
        </w:div>
        <w:div w:id="287467444">
          <w:marLeft w:val="0"/>
          <w:marRight w:val="0"/>
          <w:marTop w:val="0"/>
          <w:marBottom w:val="0"/>
          <w:divBdr>
            <w:top w:val="none" w:sz="0" w:space="0" w:color="auto"/>
            <w:left w:val="none" w:sz="0" w:space="0" w:color="auto"/>
            <w:bottom w:val="none" w:sz="0" w:space="0" w:color="auto"/>
            <w:right w:val="none" w:sz="0" w:space="0" w:color="auto"/>
          </w:divBdr>
        </w:div>
        <w:div w:id="687218148">
          <w:marLeft w:val="0"/>
          <w:marRight w:val="0"/>
          <w:marTop w:val="0"/>
          <w:marBottom w:val="0"/>
          <w:divBdr>
            <w:top w:val="none" w:sz="0" w:space="0" w:color="auto"/>
            <w:left w:val="none" w:sz="0" w:space="0" w:color="auto"/>
            <w:bottom w:val="none" w:sz="0" w:space="0" w:color="auto"/>
            <w:right w:val="none" w:sz="0" w:space="0" w:color="auto"/>
          </w:divBdr>
        </w:div>
        <w:div w:id="760416025">
          <w:marLeft w:val="0"/>
          <w:marRight w:val="0"/>
          <w:marTop w:val="0"/>
          <w:marBottom w:val="0"/>
          <w:divBdr>
            <w:top w:val="none" w:sz="0" w:space="0" w:color="auto"/>
            <w:left w:val="none" w:sz="0" w:space="0" w:color="auto"/>
            <w:bottom w:val="none" w:sz="0" w:space="0" w:color="auto"/>
            <w:right w:val="none" w:sz="0" w:space="0" w:color="auto"/>
          </w:divBdr>
        </w:div>
        <w:div w:id="1034572055">
          <w:marLeft w:val="0"/>
          <w:marRight w:val="0"/>
          <w:marTop w:val="0"/>
          <w:marBottom w:val="0"/>
          <w:divBdr>
            <w:top w:val="none" w:sz="0" w:space="0" w:color="auto"/>
            <w:left w:val="none" w:sz="0" w:space="0" w:color="auto"/>
            <w:bottom w:val="none" w:sz="0" w:space="0" w:color="auto"/>
            <w:right w:val="none" w:sz="0" w:space="0" w:color="auto"/>
          </w:divBdr>
        </w:div>
        <w:div w:id="147922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6BB4-5E28-4FFE-AAAB-53721393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8862</Characters>
  <Application>Microsoft Office Word</Application>
  <DocSecurity>4</DocSecurity>
  <Lines>73</Lines>
  <Paragraphs>19</Paragraphs>
  <ScaleCrop>false</ScaleCrop>
  <HeadingPairs>
    <vt:vector size="2" baseType="variant">
      <vt:variant>
        <vt:lpstr>Otsikko</vt:lpstr>
      </vt:variant>
      <vt:variant>
        <vt:i4>1</vt:i4>
      </vt:variant>
    </vt:vector>
  </HeadingPairs>
  <TitlesOfParts>
    <vt:vector size="1" baseType="lpstr">
      <vt:lpstr>värillinen kirjepohja A4</vt:lpstr>
    </vt:vector>
  </TitlesOfParts>
  <Company>MTK</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värillinen kirjepohja A4</dc:title>
  <dc:creator>Pixelpress Oy / Juha Vilkki</dc:creator>
  <cp:lastModifiedBy>Hakkarainen Satu</cp:lastModifiedBy>
  <cp:revision>2</cp:revision>
  <cp:lastPrinted>2016-03-31T10:47:00Z</cp:lastPrinted>
  <dcterms:created xsi:type="dcterms:W3CDTF">2016-03-31T12:09:00Z</dcterms:created>
  <dcterms:modified xsi:type="dcterms:W3CDTF">2016-03-31T12:09:00Z</dcterms:modified>
</cp:coreProperties>
</file>