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14085" w14:textId="77777777" w:rsidR="00884961" w:rsidRDefault="00884961" w:rsidP="00FC117B">
      <w:pPr>
        <w:rPr>
          <w:rFonts w:ascii="Gotham Light" w:hAnsi="Gotham Light"/>
        </w:rPr>
      </w:pPr>
    </w:p>
    <w:p w14:paraId="349CFC85" w14:textId="77777777" w:rsidR="00134FB7" w:rsidRPr="00884961" w:rsidRDefault="00134FB7" w:rsidP="00134FB7">
      <w:pPr>
        <w:rPr>
          <w:rFonts w:eastAsiaTheme="minorHAnsi" w:cs="Arial"/>
          <w:sz w:val="22"/>
        </w:rPr>
      </w:pPr>
    </w:p>
    <w:p w14:paraId="75C6E039" w14:textId="77777777" w:rsidR="00884961" w:rsidRPr="00884961" w:rsidRDefault="00884961" w:rsidP="00884961">
      <w:pPr>
        <w:spacing w:after="160" w:line="259" w:lineRule="auto"/>
        <w:rPr>
          <w:rFonts w:eastAsiaTheme="minorHAnsi" w:cs="Arial"/>
          <w:b/>
          <w:bCs/>
          <w:sz w:val="22"/>
        </w:rPr>
      </w:pPr>
    </w:p>
    <w:p w14:paraId="6994DE05" w14:textId="77777777" w:rsidR="00884961" w:rsidRPr="00884961" w:rsidRDefault="00884961" w:rsidP="00884961">
      <w:pPr>
        <w:spacing w:after="160" w:line="259" w:lineRule="auto"/>
        <w:rPr>
          <w:rFonts w:eastAsiaTheme="minorHAnsi" w:cs="Arial"/>
          <w:b/>
          <w:bCs/>
          <w:sz w:val="22"/>
        </w:rPr>
      </w:pPr>
      <w:r w:rsidRPr="00884961">
        <w:rPr>
          <w:rFonts w:eastAsiaTheme="minorHAnsi" w:cs="Arial"/>
          <w:b/>
          <w:bCs/>
          <w:sz w:val="22"/>
        </w:rPr>
        <w:t>Finansministeriet</w:t>
      </w:r>
    </w:p>
    <w:p w14:paraId="0F1654A3" w14:textId="77777777" w:rsidR="00884961" w:rsidRPr="00884961" w:rsidRDefault="00884961" w:rsidP="00884961">
      <w:pPr>
        <w:spacing w:after="160" w:line="259" w:lineRule="auto"/>
        <w:rPr>
          <w:rFonts w:eastAsiaTheme="minorHAnsi" w:cs="Arial"/>
          <w:b/>
          <w:bCs/>
          <w:sz w:val="22"/>
        </w:rPr>
      </w:pPr>
    </w:p>
    <w:p w14:paraId="66B9BD7D" w14:textId="77777777" w:rsidR="00884961" w:rsidRPr="00884961" w:rsidRDefault="00884961" w:rsidP="00884961">
      <w:pPr>
        <w:spacing w:after="160" w:line="259" w:lineRule="auto"/>
        <w:rPr>
          <w:rFonts w:eastAsiaTheme="minorHAnsi" w:cs="Arial"/>
          <w:b/>
          <w:bCs/>
          <w:sz w:val="22"/>
        </w:rPr>
      </w:pPr>
    </w:p>
    <w:p w14:paraId="7EA7612A" w14:textId="77777777" w:rsidR="00884961" w:rsidRPr="00884961" w:rsidRDefault="00884961" w:rsidP="00884961">
      <w:pPr>
        <w:spacing w:after="160" w:line="312" w:lineRule="auto"/>
        <w:ind w:left="1304" w:right="397" w:hanging="1304"/>
        <w:rPr>
          <w:rFonts w:eastAsiaTheme="minorHAnsi" w:cs="Arial"/>
          <w:b/>
          <w:bCs/>
          <w:sz w:val="22"/>
        </w:rPr>
      </w:pPr>
      <w:r w:rsidRPr="00884961">
        <w:rPr>
          <w:rFonts w:eastAsiaTheme="minorHAnsi" w:cs="Arial"/>
          <w:b/>
          <w:bCs/>
          <w:sz w:val="22"/>
        </w:rPr>
        <w:t>Ärende:</w:t>
      </w:r>
      <w:r w:rsidRPr="00884961">
        <w:rPr>
          <w:rFonts w:eastAsiaTheme="minorHAnsi" w:cs="Arial"/>
          <w:b/>
          <w:bCs/>
          <w:sz w:val="22"/>
        </w:rPr>
        <w:tab/>
        <w:t xml:space="preserve">Utlåtande om förordningsutkast som gäller Myndigheten för digitalisering och befolkningsdata </w:t>
      </w:r>
    </w:p>
    <w:p w14:paraId="764772A7" w14:textId="77777777" w:rsidR="00884961" w:rsidRPr="00884961" w:rsidRDefault="00884961" w:rsidP="00884961">
      <w:pPr>
        <w:spacing w:after="160" w:line="312" w:lineRule="auto"/>
        <w:ind w:right="397"/>
        <w:rPr>
          <w:rFonts w:eastAsiaTheme="minorHAnsi" w:cs="Arial"/>
          <w:b/>
          <w:bCs/>
          <w:sz w:val="22"/>
        </w:rPr>
      </w:pPr>
      <w:proofErr w:type="spellStart"/>
      <w:r w:rsidRPr="00884961">
        <w:rPr>
          <w:rFonts w:eastAsiaTheme="minorHAnsi" w:cs="Arial"/>
          <w:b/>
          <w:bCs/>
          <w:sz w:val="22"/>
        </w:rPr>
        <w:t>Hänv</w:t>
      </w:r>
      <w:proofErr w:type="spellEnd"/>
      <w:r w:rsidRPr="00884961">
        <w:rPr>
          <w:rFonts w:eastAsiaTheme="minorHAnsi" w:cs="Arial"/>
          <w:b/>
          <w:bCs/>
          <w:sz w:val="22"/>
        </w:rPr>
        <w:t>:</w:t>
      </w:r>
      <w:r w:rsidRPr="00884961">
        <w:rPr>
          <w:rFonts w:eastAsiaTheme="minorHAnsi" w:cs="Arial"/>
          <w:b/>
          <w:bCs/>
          <w:sz w:val="22"/>
        </w:rPr>
        <w:tab/>
        <w:t>Ministeriets begäran om utlåtande VM/265/03.01.01/2019</w:t>
      </w:r>
    </w:p>
    <w:p w14:paraId="2E066E2D" w14:textId="77777777" w:rsidR="00884961" w:rsidRPr="00884961" w:rsidRDefault="00884961" w:rsidP="00397DE6">
      <w:pPr>
        <w:spacing w:after="160" w:line="312" w:lineRule="auto"/>
        <w:ind w:right="567"/>
        <w:rPr>
          <w:rFonts w:eastAsiaTheme="minorHAnsi" w:cs="Arial"/>
          <w:sz w:val="22"/>
        </w:rPr>
      </w:pPr>
    </w:p>
    <w:p w14:paraId="47BD716A"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 xml:space="preserve">Svenska Finlands folkting tackar ministeriet för begäran om utlåtande. Förordningsutkasten anknyter till den </w:t>
      </w:r>
      <w:proofErr w:type="gramStart"/>
      <w:r w:rsidRPr="00884961">
        <w:rPr>
          <w:rFonts w:eastAsiaTheme="minorHAnsi" w:cs="Arial"/>
          <w:sz w:val="22"/>
        </w:rPr>
        <w:t>organisationsreform, som</w:t>
      </w:r>
      <w:proofErr w:type="gramEnd"/>
      <w:r w:rsidRPr="00884961">
        <w:rPr>
          <w:rFonts w:eastAsiaTheme="minorHAnsi" w:cs="Arial"/>
          <w:sz w:val="22"/>
        </w:rPr>
        <w:t xml:space="preserve"> gäller Befolkningsregistercentralen, magistraterna och enheten för styrning och utveckling av magistraterna vid Regionförvaltningsverket i Östra Finland. Myndigheternas uppgifter överförs 1.1.2020 till Befolkningsregistercentralen, vars namn ändras till Myndigheten för digitalisering och befolkningsdata. Statens ämbetsverks på Åland roll och behörighet ändras inte till följd av reformen. </w:t>
      </w:r>
    </w:p>
    <w:p w14:paraId="49B4CAC5"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Folktinget tar i enlighet med sitt lagstadgade uppdrag (1331/2003) ställning till aspekter som har betydelse för den svenskspråkiga befolkningens språkliga rättigheter.</w:t>
      </w:r>
    </w:p>
    <w:p w14:paraId="37D3CA8C" w14:textId="77777777" w:rsidR="00884961" w:rsidRPr="00884961" w:rsidRDefault="00884961" w:rsidP="00397DE6">
      <w:pPr>
        <w:spacing w:after="160" w:line="312" w:lineRule="auto"/>
        <w:ind w:right="567"/>
        <w:jc w:val="both"/>
        <w:rPr>
          <w:rFonts w:eastAsiaTheme="minorHAnsi" w:cs="Arial"/>
          <w:sz w:val="22"/>
        </w:rPr>
      </w:pPr>
    </w:p>
    <w:p w14:paraId="530E34AD" w14:textId="77777777" w:rsidR="00884961" w:rsidRPr="00884961" w:rsidRDefault="00884961" w:rsidP="00397DE6">
      <w:pPr>
        <w:spacing w:after="160" w:line="312" w:lineRule="auto"/>
        <w:ind w:right="567"/>
        <w:jc w:val="both"/>
        <w:rPr>
          <w:rFonts w:eastAsiaTheme="minorHAnsi" w:cs="Arial"/>
          <w:b/>
          <w:bCs/>
          <w:sz w:val="22"/>
        </w:rPr>
      </w:pPr>
      <w:r w:rsidRPr="00884961">
        <w:rPr>
          <w:rFonts w:eastAsiaTheme="minorHAnsi" w:cs="Arial"/>
          <w:b/>
          <w:bCs/>
          <w:sz w:val="22"/>
        </w:rPr>
        <w:t>Språket och digitaliseringen</w:t>
      </w:r>
    </w:p>
    <w:p w14:paraId="6307A630" w14:textId="77777777" w:rsidR="00884961" w:rsidRPr="00884961" w:rsidRDefault="00884961" w:rsidP="00397DE6">
      <w:pPr>
        <w:spacing w:after="160" w:line="312" w:lineRule="auto"/>
        <w:ind w:right="567"/>
        <w:jc w:val="both"/>
        <w:rPr>
          <w:rFonts w:eastAsiaTheme="minorHAnsi" w:cs="Arial"/>
          <w:sz w:val="22"/>
        </w:rPr>
      </w:pPr>
      <w:bookmarkStart w:id="0" w:name="_Hlk22123452"/>
      <w:r w:rsidRPr="00884961">
        <w:rPr>
          <w:rFonts w:eastAsiaTheme="minorHAnsi" w:cs="Arial"/>
          <w:sz w:val="22"/>
        </w:rPr>
        <w:t>Folktinget konstaterar att digitaliseringen av samhället utgör en viktig framtidsfråga för landets befolkning. Enskilda personers möjligheter att använda offentliga</w:t>
      </w:r>
      <w:r w:rsidRPr="00884961">
        <w:rPr>
          <w:rFonts w:eastAsiaTheme="minorHAnsi" w:cs="Arial"/>
          <w:color w:val="2E74B5" w:themeColor="accent5" w:themeShade="BF"/>
          <w:sz w:val="22"/>
        </w:rPr>
        <w:t xml:space="preserve"> </w:t>
      </w:r>
      <w:r w:rsidRPr="00884961">
        <w:rPr>
          <w:rFonts w:eastAsiaTheme="minorHAnsi" w:cs="Arial"/>
          <w:sz w:val="22"/>
        </w:rPr>
        <w:t xml:space="preserve">tjänster och delta i den samhälleliga verksamheten har en direkt anknytning till att de språkliga rättigheterna tryggas. Det är av central betydelse </w:t>
      </w:r>
      <w:bookmarkStart w:id="1" w:name="_Hlk22586163"/>
      <w:r w:rsidRPr="00884961">
        <w:rPr>
          <w:rFonts w:eastAsiaTheme="minorHAnsi" w:cs="Arial"/>
          <w:sz w:val="22"/>
        </w:rPr>
        <w:t xml:space="preserve">att den svenskspråkiga befolkningens lagstadgade rätt till tjänster på sitt eget språk tillgodoses i </w:t>
      </w:r>
      <w:bookmarkEnd w:id="1"/>
      <w:r w:rsidRPr="00884961">
        <w:rPr>
          <w:rFonts w:eastAsiaTheme="minorHAnsi" w:cs="Arial"/>
          <w:sz w:val="22"/>
        </w:rPr>
        <w:t xml:space="preserve">de offentliga digitala tjänsterna. </w:t>
      </w:r>
    </w:p>
    <w:bookmarkEnd w:id="0"/>
    <w:p w14:paraId="377F7B5F"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 xml:space="preserve">Justitiekanslern i statsrådet konstaterar att en allt viktigare strukturell förutsättning för att de språkliga rättigheterna ska kunna tillgodoses i framtiden är att båda nationalspråken beaktas i samband med digitala tjänster: </w:t>
      </w:r>
    </w:p>
    <w:p w14:paraId="30ACAF9F" w14:textId="16BDD59C" w:rsidR="00884961" w:rsidRDefault="00884961" w:rsidP="00397DE6">
      <w:pPr>
        <w:numPr>
          <w:ilvl w:val="0"/>
          <w:numId w:val="31"/>
        </w:numPr>
        <w:spacing w:after="160" w:line="312" w:lineRule="auto"/>
        <w:ind w:right="567"/>
        <w:contextualSpacing/>
        <w:jc w:val="both"/>
        <w:rPr>
          <w:rFonts w:eastAsiaTheme="minorHAnsi" w:cs="Arial"/>
          <w:b/>
          <w:bCs/>
          <w:sz w:val="22"/>
        </w:rPr>
      </w:pPr>
      <w:r w:rsidRPr="00884961">
        <w:rPr>
          <w:rFonts w:eastAsiaTheme="minorHAnsi" w:cs="Arial"/>
          <w:b/>
          <w:bCs/>
          <w:sz w:val="22"/>
        </w:rPr>
        <w:t xml:space="preserve">”De digitala tjänsterna ska kunna användas av den finsk- och svenskspråkiga befolkningen på lika villkor” (Justitiekanslerns i statsrådet berättelse för år 2018, s. 14). </w:t>
      </w:r>
    </w:p>
    <w:p w14:paraId="0BB88FFA" w14:textId="77777777" w:rsidR="00687F54" w:rsidRPr="00884961" w:rsidRDefault="00687F54" w:rsidP="00687F54">
      <w:pPr>
        <w:spacing w:after="160" w:line="312" w:lineRule="auto"/>
        <w:ind w:left="720" w:right="567"/>
        <w:contextualSpacing/>
        <w:jc w:val="both"/>
        <w:rPr>
          <w:rFonts w:eastAsiaTheme="minorHAnsi" w:cs="Arial"/>
          <w:b/>
          <w:bCs/>
          <w:sz w:val="22"/>
        </w:rPr>
      </w:pPr>
    </w:p>
    <w:p w14:paraId="6BDA44DF"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 xml:space="preserve">Regeringen lyfter fram de språkliga rättigheterna och digitaliseringen i sin berättelse om tillämpningen av språklagstiftningen 2017: ”För att alla ska kunna dra nytta av digitaliseringens fördelar bör de grundläggande rättigheterna och de mänskliga rättigheterna beaktas redan i ett tidigt skede. I det här sammanhanget måste de språkliga rättigheterna tillgodoses för att digitaliseringen ska kunna utnyttjas fullt ut” (s. 122). Även regeringsprogrammet 2019–2023 tar </w:t>
      </w:r>
      <w:r w:rsidRPr="00884961">
        <w:rPr>
          <w:rFonts w:eastAsiaTheme="minorHAnsi" w:cs="Arial"/>
          <w:sz w:val="22"/>
        </w:rPr>
        <w:lastRenderedPageBreak/>
        <w:t>fasta på tryggandet av språkliga rättigheter: ”När omfattande digitaliseringsprojekt genomförs ska det säkerställas att de språkliga rättigheterna tillgodoses också i praktiken” (s. 110).</w:t>
      </w:r>
    </w:p>
    <w:p w14:paraId="2F90FE3F" w14:textId="77777777" w:rsidR="00884961" w:rsidRPr="00884961" w:rsidRDefault="00884961" w:rsidP="00397DE6">
      <w:pPr>
        <w:spacing w:after="160" w:line="312" w:lineRule="auto"/>
        <w:ind w:right="567"/>
        <w:contextualSpacing/>
        <w:jc w:val="both"/>
        <w:rPr>
          <w:rFonts w:eastAsiaTheme="minorHAnsi" w:cs="Arial"/>
          <w:sz w:val="22"/>
        </w:rPr>
      </w:pPr>
      <w:bookmarkStart w:id="2" w:name="_Hlk22500481"/>
    </w:p>
    <w:bookmarkEnd w:id="2"/>
    <w:p w14:paraId="68768BA1"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Men</w:t>
      </w:r>
      <w:r w:rsidRPr="00884961">
        <w:rPr>
          <w:rFonts w:eastAsiaTheme="minorHAnsi" w:cs="Arial"/>
          <w:color w:val="2E74B5" w:themeColor="accent5" w:themeShade="BF"/>
          <w:sz w:val="22"/>
        </w:rPr>
        <w:t xml:space="preserve"> </w:t>
      </w:r>
      <w:r w:rsidRPr="00884961">
        <w:rPr>
          <w:rFonts w:eastAsiaTheme="minorHAnsi" w:cs="Arial"/>
          <w:sz w:val="22"/>
        </w:rPr>
        <w:t>trots detta så är det inte självskrivet att myndigheterna tillhandahåller digitala tjänster och digital information på svenska i enlighet med språklagstiftningen. De högsta laglighetsövervakarna har redogjort för åtgärder och iakttagelser</w:t>
      </w:r>
      <w:r w:rsidRPr="00884961">
        <w:rPr>
          <w:rFonts w:eastAsiaTheme="minorHAnsi" w:cs="Arial"/>
          <w:color w:val="2E74B5" w:themeColor="accent5" w:themeShade="BF"/>
          <w:sz w:val="22"/>
        </w:rPr>
        <w:t xml:space="preserve"> </w:t>
      </w:r>
      <w:r w:rsidRPr="00884961">
        <w:rPr>
          <w:rFonts w:eastAsiaTheme="minorHAnsi" w:cs="Arial"/>
          <w:sz w:val="22"/>
        </w:rPr>
        <w:t xml:space="preserve">gällande språket och digitala tjänster i sina berättelser om verksamheten år 2018. </w:t>
      </w:r>
    </w:p>
    <w:p w14:paraId="26D78A0A" w14:textId="77777777" w:rsidR="00884961" w:rsidRPr="00884961" w:rsidRDefault="00884961" w:rsidP="00397DE6">
      <w:pPr>
        <w:spacing w:after="160" w:line="312" w:lineRule="auto"/>
        <w:ind w:right="567"/>
        <w:contextualSpacing/>
        <w:jc w:val="both"/>
        <w:rPr>
          <w:rFonts w:eastAsiaTheme="minorHAnsi" w:cs="Arial"/>
          <w:sz w:val="22"/>
        </w:rPr>
      </w:pPr>
    </w:p>
    <w:p w14:paraId="35D76059"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 xml:space="preserve">Justitiekanslern konstaterar att myndigheternas svenskspråkiga information på webben ofta har varit alltför begränsad. I sin beslutspraxis har justitiekanslern därför riktat kritik mot brister i flera myndigheters webbtjänster. Justitieombudsmannen redogör för ett flertal ärenden som gäller brister i myndigheternas svenskspråkiga information om sin verksamhet bland annat på webbplatserna och i sociala medier. (Justitiekanslerns i statsrådet berättelse för år 2018, s. 14 och Riksdagens justitieombudsmans berättelse 2018, s. 303–304) </w:t>
      </w:r>
    </w:p>
    <w:p w14:paraId="22981172" w14:textId="77777777" w:rsidR="00884961" w:rsidRPr="00884961" w:rsidRDefault="00884961" w:rsidP="00397DE6">
      <w:pPr>
        <w:spacing w:after="160" w:line="312" w:lineRule="auto"/>
        <w:ind w:right="567"/>
        <w:contextualSpacing/>
        <w:jc w:val="both"/>
        <w:rPr>
          <w:rFonts w:eastAsiaTheme="minorHAnsi" w:cs="Arial"/>
          <w:color w:val="2E74B5" w:themeColor="accent5" w:themeShade="BF"/>
          <w:sz w:val="22"/>
        </w:rPr>
      </w:pPr>
    </w:p>
    <w:p w14:paraId="3EE21775"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Motsvarande erfarenheter har också Folktinget, som inom sin språkskyddsverksamhet har tagit emot tiotals anmälningar om brister i digitala tjänster på svenska och i information på svenska på myndigheternas webbplatser under de senaste åren. Folktinget konstaterar att situationen i nuläget är klart otillfredsställande. Det behövs snabba och målmedvetna åtgärder för att säkerställa den svenskspråkiga befolkningens lagstadgade rätt till offentliga digitala tjänster på sitt eget språk.</w:t>
      </w:r>
    </w:p>
    <w:p w14:paraId="02AAC391" w14:textId="77777777" w:rsidR="00884961" w:rsidRPr="00884961" w:rsidRDefault="00884961" w:rsidP="00397DE6">
      <w:pPr>
        <w:spacing w:after="160" w:line="312" w:lineRule="auto"/>
        <w:ind w:right="567"/>
        <w:jc w:val="both"/>
        <w:rPr>
          <w:rFonts w:eastAsiaTheme="minorHAnsi" w:cs="Arial"/>
          <w:b/>
          <w:bCs/>
          <w:sz w:val="22"/>
        </w:rPr>
      </w:pPr>
      <w:r w:rsidRPr="00884961">
        <w:rPr>
          <w:rFonts w:eastAsiaTheme="minorHAnsi" w:cs="Arial"/>
          <w:b/>
          <w:bCs/>
          <w:sz w:val="22"/>
        </w:rPr>
        <w:t>Folktinget hänvisar till att finansministeriet inom sitt ansvarsområde utvecklar den digitala förvaltningen. Folktinget ber ministeriet fästa särskild vikt vid tillgodoseendet av språkliga rättigheter i den fortsatta lagberedningen och i de utvecklingsprojekt som ministeriet ansvarar för. Därtill uppmanar Folktinget ministeriet att med stöd av språklagstiftningen fastställa språkliga riktlinjer för verksamheten i de resultatmål som ministeriet ställer upp för Myndigheten för digitalisering och befolkningsdata.</w:t>
      </w:r>
    </w:p>
    <w:p w14:paraId="6C1D3FE7" w14:textId="77777777" w:rsidR="00884961" w:rsidRPr="00884961" w:rsidRDefault="00884961" w:rsidP="00397DE6">
      <w:pPr>
        <w:spacing w:after="160" w:line="312" w:lineRule="auto"/>
        <w:ind w:right="567"/>
        <w:jc w:val="both"/>
        <w:rPr>
          <w:rFonts w:eastAsiaTheme="minorHAnsi" w:cs="Arial"/>
          <w:b/>
          <w:bCs/>
          <w:sz w:val="22"/>
        </w:rPr>
      </w:pPr>
    </w:p>
    <w:p w14:paraId="392983E5" w14:textId="77777777" w:rsidR="00884961" w:rsidRPr="00884961" w:rsidRDefault="00884961" w:rsidP="00397DE6">
      <w:pPr>
        <w:spacing w:after="160" w:line="312" w:lineRule="auto"/>
        <w:ind w:right="567"/>
        <w:jc w:val="both"/>
        <w:rPr>
          <w:rFonts w:eastAsiaTheme="minorHAnsi" w:cs="Arial"/>
          <w:b/>
          <w:bCs/>
          <w:sz w:val="22"/>
        </w:rPr>
      </w:pPr>
      <w:r w:rsidRPr="00884961">
        <w:rPr>
          <w:rFonts w:eastAsiaTheme="minorHAnsi" w:cs="Arial"/>
          <w:b/>
          <w:bCs/>
          <w:sz w:val="22"/>
        </w:rPr>
        <w:t xml:space="preserve">Folktingets ställningstagande om utkastet till statsrådsförordning </w:t>
      </w:r>
    </w:p>
    <w:p w14:paraId="08B5C63B" w14:textId="77777777" w:rsidR="00884961" w:rsidRPr="00884961" w:rsidRDefault="00884961" w:rsidP="00397DE6">
      <w:pPr>
        <w:spacing w:after="160" w:line="312" w:lineRule="auto"/>
        <w:ind w:right="567"/>
        <w:jc w:val="both"/>
        <w:rPr>
          <w:rFonts w:eastAsiaTheme="minorHAnsi" w:cs="Arial"/>
          <w:sz w:val="22"/>
        </w:rPr>
      </w:pPr>
      <w:bookmarkStart w:id="3" w:name="_Hlk22647737"/>
      <w:r w:rsidRPr="00884961">
        <w:rPr>
          <w:rFonts w:eastAsiaTheme="minorHAnsi" w:cs="Arial"/>
          <w:sz w:val="22"/>
        </w:rPr>
        <w:t>Myndigheten för digitalisering och befolkningsdata är en statlig förvaltningsmyndighet. Till dess uppgifter hör bland annat att främja digitaliseringen i samhället och tillhandahålla tjänster med avseende på kundernas livshändelser</w:t>
      </w:r>
      <w:bookmarkEnd w:id="3"/>
      <w:r w:rsidRPr="00884961">
        <w:rPr>
          <w:rFonts w:eastAsiaTheme="minorHAnsi" w:cs="Arial"/>
          <w:sz w:val="22"/>
        </w:rPr>
        <w:t>.</w:t>
      </w:r>
    </w:p>
    <w:p w14:paraId="0699D11D" w14:textId="73C81040" w:rsidR="00884961" w:rsidRDefault="00884961" w:rsidP="00397DE6">
      <w:pPr>
        <w:spacing w:after="160" w:line="312" w:lineRule="auto"/>
        <w:ind w:right="567"/>
        <w:jc w:val="both"/>
        <w:rPr>
          <w:rFonts w:eastAsiaTheme="minorHAnsi" w:cs="Arial"/>
          <w:sz w:val="22"/>
        </w:rPr>
      </w:pPr>
      <w:r w:rsidRPr="00884961">
        <w:rPr>
          <w:rFonts w:eastAsiaTheme="minorHAnsi" w:cs="Arial"/>
          <w:sz w:val="22"/>
        </w:rPr>
        <w:t xml:space="preserve">Folktinget tar i det följande ställning till vissa av de bestämmelser som ingår i utkastet till statsrådsförordning om Myndigheten för digitalisering och befolkningsdata. </w:t>
      </w:r>
    </w:p>
    <w:p w14:paraId="5D2455FE" w14:textId="77777777" w:rsidR="005775BA" w:rsidRPr="00884961" w:rsidRDefault="005775BA" w:rsidP="00397DE6">
      <w:pPr>
        <w:spacing w:after="160" w:line="312" w:lineRule="auto"/>
        <w:ind w:right="567"/>
        <w:jc w:val="both"/>
        <w:rPr>
          <w:rFonts w:eastAsiaTheme="minorHAnsi" w:cs="Arial"/>
          <w:sz w:val="22"/>
        </w:rPr>
      </w:pPr>
    </w:p>
    <w:p w14:paraId="55F80BE4" w14:textId="77777777" w:rsidR="00884961" w:rsidRPr="00884961" w:rsidRDefault="00884961" w:rsidP="00397DE6">
      <w:pPr>
        <w:spacing w:after="160" w:line="312" w:lineRule="auto"/>
        <w:ind w:right="567"/>
        <w:jc w:val="both"/>
        <w:rPr>
          <w:rFonts w:eastAsiaTheme="minorHAnsi" w:cs="Arial"/>
          <w:i/>
          <w:iCs/>
          <w:sz w:val="22"/>
        </w:rPr>
      </w:pPr>
      <w:r w:rsidRPr="00884961">
        <w:rPr>
          <w:rFonts w:eastAsiaTheme="minorHAnsi" w:cs="Arial"/>
          <w:i/>
          <w:iCs/>
          <w:sz w:val="22"/>
        </w:rPr>
        <w:t>2 § Medborgarrådgivning</w:t>
      </w:r>
    </w:p>
    <w:p w14:paraId="27ED192C"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Enligt utkastet utvecklar den nya myndigheten en tjänst som tillhandahåller medborgarrådgivning. Det är frågan om en allmän rådgivningstjänst för alla som använder offentlig service, och den stöder övriga myndigheters egna rådgivningstjänster.</w:t>
      </w:r>
    </w:p>
    <w:p w14:paraId="4DEB83AD"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 xml:space="preserve">Folktinget hänvisar till att var och en har rätt att använda svenska eller finska i kontakter med statliga myndigheter (10 § i språklagen). Myndigheterna ska i sin verksamhet se till att de språkliga </w:t>
      </w:r>
      <w:r w:rsidRPr="00884961">
        <w:rPr>
          <w:rFonts w:eastAsiaTheme="minorHAnsi" w:cs="Arial"/>
          <w:sz w:val="22"/>
        </w:rPr>
        <w:lastRenderedPageBreak/>
        <w:t>rättigheterna förverkligas i praktiken (23 § i språklagen). Dessa bestämmelser har direkt betydelse för den nya myndighetens planering och förverkligande av rådgivningstjänsten.</w:t>
      </w:r>
    </w:p>
    <w:p w14:paraId="5F2763C1"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Folktinget konstaterar att rätten till eget språk också omfattar personer som använder teckenspråk. Hur kommer den nya myndigheten att försäkra sig om att personer som använder finskt eller finlandssvenskt teckenspråk kan använda rådgivningstjänsten? Myndigheterna ska även använda ett sakligt, klart och begripligt språk med stöd av förvaltningslagen. Hur beaktas behovet av lättläst språk på finska och svenska i rådgivningstjänsten? Myndigheten ansvarar för att dessa rättigheter tillgodoses fullt ut, vilket är en förutsättning för att den språkliga jämlikheten ska kunna förverkligas.</w:t>
      </w:r>
    </w:p>
    <w:p w14:paraId="052AD023" w14:textId="77777777" w:rsidR="00884961" w:rsidRPr="00884961" w:rsidRDefault="00884961" w:rsidP="00397DE6">
      <w:pPr>
        <w:spacing w:after="160" w:line="312" w:lineRule="auto"/>
        <w:ind w:right="567"/>
        <w:jc w:val="both"/>
        <w:rPr>
          <w:rFonts w:eastAsiaTheme="minorHAnsi" w:cs="Arial"/>
          <w:b/>
          <w:bCs/>
          <w:sz w:val="22"/>
        </w:rPr>
      </w:pPr>
      <w:r w:rsidRPr="00884961">
        <w:rPr>
          <w:rFonts w:eastAsiaTheme="minorHAnsi" w:cs="Arial"/>
          <w:b/>
          <w:bCs/>
          <w:sz w:val="22"/>
        </w:rPr>
        <w:t>Folktinget föreslår att ministeriet kompletterar detaljmotiveringarna till paragrafutkast 2 § med dessa ställningstaganden.</w:t>
      </w:r>
    </w:p>
    <w:p w14:paraId="567F8D34" w14:textId="77777777" w:rsidR="00884961" w:rsidRPr="00884961" w:rsidRDefault="00884961" w:rsidP="00397DE6">
      <w:pPr>
        <w:spacing w:after="160" w:line="312" w:lineRule="auto"/>
        <w:ind w:right="567"/>
        <w:jc w:val="both"/>
        <w:rPr>
          <w:rFonts w:eastAsiaTheme="minorHAnsi" w:cs="Arial"/>
          <w:i/>
          <w:iCs/>
          <w:sz w:val="22"/>
        </w:rPr>
      </w:pPr>
    </w:p>
    <w:p w14:paraId="7658F075" w14:textId="77777777" w:rsidR="00884961" w:rsidRPr="00884961" w:rsidRDefault="00884961" w:rsidP="00397DE6">
      <w:pPr>
        <w:spacing w:after="160" w:line="312" w:lineRule="auto"/>
        <w:ind w:right="567"/>
        <w:jc w:val="both"/>
        <w:rPr>
          <w:rFonts w:eastAsiaTheme="minorHAnsi" w:cs="Arial"/>
          <w:i/>
          <w:iCs/>
          <w:sz w:val="22"/>
        </w:rPr>
      </w:pPr>
      <w:r w:rsidRPr="00884961">
        <w:rPr>
          <w:rFonts w:eastAsiaTheme="minorHAnsi" w:cs="Arial"/>
          <w:i/>
          <w:iCs/>
          <w:sz w:val="22"/>
        </w:rPr>
        <w:t>3 § Användarstöd för digitala tjänster</w:t>
      </w:r>
    </w:p>
    <w:p w14:paraId="4D0DC046"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Enligt utkastet utvecklar myndigheten rutinerna och praxis för användarstödet för digitala tjänster. Avsikten är att myndigheten bland annat ska utfärda anvisningar för dem som producerar användarstöd för digitala tjänster och skapa god praxis.</w:t>
      </w:r>
    </w:p>
    <w:p w14:paraId="23961C5E"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 xml:space="preserve">Folktinget framhåller det viktiga i att all väsentlig information om språkliga rättigheter och skyldigheter ingår i de anvisningar och rekommendationer som myndigheten utfärdar för dem som producerar användarstöd för digitala tjänster. </w:t>
      </w:r>
    </w:p>
    <w:p w14:paraId="50CAFAF2"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 xml:space="preserve">Därtill understryker Folktinget att det också framöver kommer att finnas personer, som inte har digitala kunskaper eller som i övrigt saknar möjligheter att använda digitala tjänster. Enskilda personer måste ha rätt att välja på vilket sätt de kommunicerar med en myndighet. Om så inte är fallet äventyras enskilda personers rätt till god förvaltning och rättsskydd, vilket kan stå i konflikt med jämlikhetsbestämmelserna i 6 § i grundlagen. </w:t>
      </w:r>
    </w:p>
    <w:p w14:paraId="1609E39E" w14:textId="77777777" w:rsidR="00884961" w:rsidRPr="00884961" w:rsidRDefault="00884961" w:rsidP="00397DE6">
      <w:pPr>
        <w:spacing w:after="160" w:line="312" w:lineRule="auto"/>
        <w:ind w:right="567"/>
        <w:jc w:val="both"/>
        <w:rPr>
          <w:rFonts w:eastAsiaTheme="minorHAnsi" w:cs="Arial"/>
          <w:b/>
          <w:bCs/>
          <w:sz w:val="22"/>
        </w:rPr>
      </w:pPr>
      <w:r w:rsidRPr="00884961">
        <w:rPr>
          <w:rFonts w:eastAsiaTheme="minorHAnsi" w:cs="Arial"/>
          <w:b/>
          <w:bCs/>
          <w:sz w:val="22"/>
        </w:rPr>
        <w:t>Folktinget ber ministeriet beakta dessa ställningstaganden i samband med paragrafutkast 3 §.</w:t>
      </w:r>
    </w:p>
    <w:p w14:paraId="1975F186" w14:textId="77777777" w:rsidR="00884961" w:rsidRPr="00884961" w:rsidRDefault="00884961" w:rsidP="00397DE6">
      <w:pPr>
        <w:spacing w:after="160" w:line="312" w:lineRule="auto"/>
        <w:ind w:right="567"/>
        <w:jc w:val="both"/>
        <w:rPr>
          <w:rFonts w:eastAsiaTheme="minorHAnsi" w:cs="Arial"/>
          <w:i/>
          <w:iCs/>
          <w:sz w:val="22"/>
        </w:rPr>
      </w:pPr>
    </w:p>
    <w:p w14:paraId="5CBF687C" w14:textId="77777777" w:rsidR="00884961" w:rsidRPr="00884961" w:rsidRDefault="00884961" w:rsidP="00397DE6">
      <w:pPr>
        <w:spacing w:after="160" w:line="312" w:lineRule="auto"/>
        <w:ind w:right="567"/>
        <w:jc w:val="both"/>
        <w:rPr>
          <w:rFonts w:eastAsiaTheme="minorHAnsi" w:cs="Arial"/>
          <w:i/>
          <w:iCs/>
          <w:sz w:val="22"/>
        </w:rPr>
      </w:pPr>
      <w:r w:rsidRPr="00884961">
        <w:rPr>
          <w:rFonts w:eastAsiaTheme="minorHAnsi" w:cs="Arial"/>
          <w:i/>
          <w:iCs/>
          <w:sz w:val="22"/>
        </w:rPr>
        <w:t xml:space="preserve">4 § Sakkunniguppgifter och tjänster i samband med informationshantering inom den offentliga förvaltningen </w:t>
      </w:r>
    </w:p>
    <w:p w14:paraId="36184FD7" w14:textId="77777777" w:rsidR="00884961" w:rsidRPr="00884961" w:rsidRDefault="00884961" w:rsidP="00397DE6">
      <w:pPr>
        <w:spacing w:after="160" w:line="312" w:lineRule="auto"/>
        <w:ind w:right="567"/>
        <w:jc w:val="both"/>
        <w:rPr>
          <w:rFonts w:eastAsiaTheme="minorHAnsi" w:cs="Arial"/>
          <w:sz w:val="22"/>
        </w:rPr>
      </w:pPr>
      <w:r w:rsidRPr="00884961">
        <w:rPr>
          <w:rFonts w:eastAsiaTheme="minorHAnsi" w:cs="Arial"/>
          <w:sz w:val="22"/>
        </w:rPr>
        <w:t>I utkastet föreslås bestämmelser om de sakkunniguppgifter och tjänster i samband med informationshantering, som ska höra till myndigheten.</w:t>
      </w:r>
    </w:p>
    <w:p w14:paraId="5DBBA912"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Justitieministeriet har utfärdat en rekommendation med praktiska anvisningar om tillämpningen av språklagstiftningen i webbtjänster, som riktas till ministerierna och deras förvaltningsområden samt till domstolarna (OM 7/58/2015). Dessa anvisningar är följaktligen tillgängliga för myndigheterna när de planerar och utvecklar sina webbtjänster.</w:t>
      </w:r>
    </w:p>
    <w:p w14:paraId="0351F9B3" w14:textId="77777777" w:rsidR="00884961" w:rsidRPr="00884961" w:rsidRDefault="00884961" w:rsidP="00397DE6">
      <w:pPr>
        <w:spacing w:after="160" w:line="312" w:lineRule="auto"/>
        <w:ind w:right="567"/>
        <w:contextualSpacing/>
        <w:jc w:val="both"/>
        <w:rPr>
          <w:rFonts w:eastAsiaTheme="minorHAnsi" w:cs="Arial"/>
          <w:sz w:val="22"/>
        </w:rPr>
      </w:pPr>
    </w:p>
    <w:p w14:paraId="7AE4F98D"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 xml:space="preserve">Delegationen för informationsförvaltningen inom den offentliga förvaltningen har likaså utfärdat rekommendationer. Riksdagens förvaltningsutskott konstaterar: ”Väsentligt för språkgrupperna är också </w:t>
      </w:r>
      <w:bookmarkStart w:id="4" w:name="_Hlk22680824"/>
      <w:r w:rsidRPr="00884961">
        <w:rPr>
          <w:rFonts w:eastAsiaTheme="minorHAnsi" w:cs="Arial"/>
          <w:sz w:val="22"/>
        </w:rPr>
        <w:t>rekommendationen JHS 173</w:t>
      </w:r>
      <w:bookmarkEnd w:id="4"/>
      <w:r w:rsidRPr="00884961">
        <w:rPr>
          <w:rFonts w:eastAsiaTheme="minorHAnsi" w:cs="Arial"/>
          <w:sz w:val="22"/>
        </w:rPr>
        <w:t xml:space="preserve">, som gäller utveckling av servicen. Den fäster uppmärksamhet i synnerhet vid hur de olika språkgrupperna bör beaktas när offentliga digitala tjänster utvecklas. </w:t>
      </w:r>
      <w:r w:rsidRPr="00884961">
        <w:rPr>
          <w:rFonts w:eastAsiaTheme="minorHAnsi" w:cs="Arial"/>
          <w:sz w:val="22"/>
        </w:rPr>
        <w:lastRenderedPageBreak/>
        <w:t>Den fäster avseende vid de språkliga rättigheterna för såväl finsk-, svensk- och samiskspråkiga som teckenspråkiga när myndigheter ordnar digitala tjänster.” (</w:t>
      </w:r>
      <w:proofErr w:type="spellStart"/>
      <w:r w:rsidRPr="00884961">
        <w:rPr>
          <w:rFonts w:eastAsiaTheme="minorHAnsi" w:cs="Arial"/>
          <w:sz w:val="22"/>
        </w:rPr>
        <w:t>FvUB</w:t>
      </w:r>
      <w:proofErr w:type="spellEnd"/>
      <w:r w:rsidRPr="00884961">
        <w:rPr>
          <w:rFonts w:eastAsiaTheme="minorHAnsi" w:cs="Arial"/>
          <w:sz w:val="22"/>
        </w:rPr>
        <w:t xml:space="preserve"> 27/2018 </w:t>
      </w:r>
      <w:proofErr w:type="spellStart"/>
      <w:r w:rsidRPr="00884961">
        <w:rPr>
          <w:rFonts w:eastAsiaTheme="minorHAnsi" w:cs="Arial"/>
          <w:sz w:val="22"/>
        </w:rPr>
        <w:t>rd</w:t>
      </w:r>
      <w:proofErr w:type="spellEnd"/>
      <w:r w:rsidRPr="00884961">
        <w:rPr>
          <w:rFonts w:eastAsiaTheme="minorHAnsi" w:cs="Arial"/>
          <w:sz w:val="22"/>
        </w:rPr>
        <w:t>, s. 4).</w:t>
      </w:r>
    </w:p>
    <w:p w14:paraId="3D4698E7" w14:textId="77777777" w:rsidR="00884961" w:rsidRPr="00884961" w:rsidRDefault="00884961" w:rsidP="00397DE6">
      <w:pPr>
        <w:spacing w:after="160" w:line="312" w:lineRule="auto"/>
        <w:ind w:right="567"/>
        <w:contextualSpacing/>
        <w:jc w:val="both"/>
        <w:rPr>
          <w:rFonts w:eastAsiaTheme="minorHAnsi" w:cs="Arial"/>
          <w:sz w:val="22"/>
        </w:rPr>
      </w:pPr>
    </w:p>
    <w:p w14:paraId="58649814"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b/>
          <w:bCs/>
          <w:sz w:val="22"/>
        </w:rPr>
        <w:t>Folktinget understryker för sin del ytterligare att det är av central betydelse att finska och svenska språket behandlas likvärdigt när de digitala tjänsterna utvecklas.</w:t>
      </w:r>
      <w:r w:rsidRPr="00884961">
        <w:rPr>
          <w:rFonts w:eastAsiaTheme="minorHAnsi" w:cs="Arial"/>
          <w:sz w:val="22"/>
        </w:rPr>
        <w:t xml:space="preserve"> Tvåspråkigheten ska beaktas redan från början av planeringsprocessen, så att rätten till service på det egna språket säkerställs i systemlösningarna. De digitala tjänsterna ska planeras parallellt, så att de kan tas i bruk samtidigt på finska och svenska, vilket också gäller uppdatering av tjänsterna. Därtill ska all väsentlig information om tjänsterna finnas på båda språken. </w:t>
      </w:r>
    </w:p>
    <w:p w14:paraId="262B2004" w14:textId="77777777" w:rsidR="00884961" w:rsidRPr="00884961" w:rsidRDefault="00884961" w:rsidP="00397DE6">
      <w:pPr>
        <w:spacing w:after="160" w:line="312" w:lineRule="auto"/>
        <w:ind w:right="567"/>
        <w:contextualSpacing/>
        <w:jc w:val="both"/>
        <w:rPr>
          <w:rFonts w:eastAsiaTheme="minorHAnsi" w:cs="Arial"/>
          <w:sz w:val="22"/>
        </w:rPr>
      </w:pPr>
    </w:p>
    <w:p w14:paraId="5F7810BE" w14:textId="77777777" w:rsidR="00884961" w:rsidRPr="00884961" w:rsidRDefault="00884961" w:rsidP="00397DE6">
      <w:pPr>
        <w:spacing w:after="160" w:line="312" w:lineRule="auto"/>
        <w:ind w:right="567"/>
        <w:contextualSpacing/>
        <w:jc w:val="both"/>
        <w:rPr>
          <w:rFonts w:eastAsiaTheme="minorHAnsi" w:cs="Arial"/>
          <w:b/>
          <w:bCs/>
          <w:sz w:val="22"/>
        </w:rPr>
      </w:pPr>
      <w:r w:rsidRPr="00884961">
        <w:rPr>
          <w:rFonts w:eastAsiaTheme="minorHAnsi" w:cs="Arial"/>
          <w:b/>
          <w:bCs/>
          <w:sz w:val="22"/>
        </w:rPr>
        <w:t>Folktinget ber ministeriet uppmärksamma dessa ställningstaganden i samband med paragrafutkast 4 §.</w:t>
      </w:r>
    </w:p>
    <w:p w14:paraId="1C273A51" w14:textId="77777777" w:rsidR="00884961" w:rsidRPr="00884961" w:rsidRDefault="00884961" w:rsidP="00397DE6">
      <w:pPr>
        <w:spacing w:after="160" w:line="312" w:lineRule="auto"/>
        <w:ind w:right="567"/>
        <w:contextualSpacing/>
        <w:jc w:val="both"/>
        <w:rPr>
          <w:rFonts w:eastAsiaTheme="minorHAnsi" w:cs="Arial"/>
          <w:b/>
          <w:bCs/>
          <w:sz w:val="22"/>
        </w:rPr>
      </w:pPr>
    </w:p>
    <w:p w14:paraId="27F5017B" w14:textId="77777777" w:rsidR="00884961" w:rsidRPr="00884961" w:rsidRDefault="00884961" w:rsidP="00397DE6">
      <w:pPr>
        <w:spacing w:after="160" w:line="312" w:lineRule="auto"/>
        <w:ind w:right="567"/>
        <w:contextualSpacing/>
        <w:jc w:val="both"/>
        <w:rPr>
          <w:rFonts w:eastAsiaTheme="minorHAnsi" w:cs="Arial"/>
          <w:i/>
          <w:iCs/>
          <w:sz w:val="22"/>
        </w:rPr>
      </w:pPr>
    </w:p>
    <w:p w14:paraId="7D468D2B"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i/>
          <w:iCs/>
          <w:sz w:val="22"/>
        </w:rPr>
        <w:t>6 § Behörighetsvillkor som gäller språkkunskaper</w:t>
      </w:r>
    </w:p>
    <w:p w14:paraId="16A2A163" w14:textId="77777777" w:rsidR="00884961" w:rsidRPr="00884961" w:rsidRDefault="00884961" w:rsidP="00397DE6">
      <w:pPr>
        <w:spacing w:after="160" w:line="312" w:lineRule="auto"/>
        <w:ind w:right="567"/>
        <w:contextualSpacing/>
        <w:jc w:val="both"/>
        <w:rPr>
          <w:rFonts w:eastAsiaTheme="minorHAnsi" w:cs="Arial"/>
          <w:sz w:val="22"/>
        </w:rPr>
      </w:pPr>
    </w:p>
    <w:p w14:paraId="781602B1"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I utkastet föreslås bestämmelser om särskilda behörighetsvillkor som gäller språkkunskaper samt om hur många tjänster som omfattas av behörighetsvillkor som gäller språkkunskaper.</w:t>
      </w:r>
    </w:p>
    <w:p w14:paraId="7F72352F" w14:textId="77777777" w:rsidR="00884961" w:rsidRPr="00884961" w:rsidRDefault="00884961" w:rsidP="00397DE6">
      <w:pPr>
        <w:spacing w:after="160" w:line="312" w:lineRule="auto"/>
        <w:ind w:right="567"/>
        <w:contextualSpacing/>
        <w:jc w:val="both"/>
        <w:rPr>
          <w:rFonts w:eastAsiaTheme="minorHAnsi" w:cs="Arial"/>
          <w:sz w:val="22"/>
        </w:rPr>
      </w:pPr>
    </w:p>
    <w:p w14:paraId="5B6F5A10"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I syfte att trygga den svenskspråkiga befolkningens tillgång till tjänster ska för sex av tjänsterna som häradsskrivare som behörighetsvillkor gällande språkkunskaper ställas utmärkta muntliga och skriftliga kunskaper i svenska samt nöjaktiga muntliga och skriftliga kunskaper i finska. För 21 tjänster i fråga om vilka högskoleexamen inte är ett föreskrivet behörighetsvillkor ska som särskilda behörighetsvillkor gällande språkkunskaper ställas goda muntliga och skriftliga kunskaper i svenska samt nöjaktiga muntliga och skriftliga kunskaper i finska.</w:t>
      </w:r>
    </w:p>
    <w:p w14:paraId="59DEF9BE" w14:textId="77777777" w:rsidR="00884961" w:rsidRPr="00884961" w:rsidRDefault="00884961" w:rsidP="00397DE6">
      <w:pPr>
        <w:spacing w:after="160" w:line="312" w:lineRule="auto"/>
        <w:ind w:right="567"/>
        <w:contextualSpacing/>
        <w:jc w:val="both"/>
        <w:rPr>
          <w:rFonts w:eastAsiaTheme="minorHAnsi" w:cs="Arial"/>
          <w:sz w:val="22"/>
        </w:rPr>
      </w:pPr>
    </w:p>
    <w:p w14:paraId="5A1FD75F" w14:textId="77777777" w:rsidR="00884961" w:rsidRPr="00884961" w:rsidRDefault="00884961" w:rsidP="00695760">
      <w:pPr>
        <w:spacing w:after="160" w:line="312" w:lineRule="auto"/>
        <w:ind w:right="567"/>
        <w:contextualSpacing/>
        <w:jc w:val="both"/>
        <w:rPr>
          <w:rFonts w:eastAsiaTheme="minorHAnsi" w:cs="Arial"/>
          <w:sz w:val="22"/>
        </w:rPr>
      </w:pPr>
      <w:r w:rsidRPr="00884961">
        <w:rPr>
          <w:rFonts w:eastAsiaTheme="minorHAnsi" w:cs="Arial"/>
          <w:sz w:val="22"/>
        </w:rPr>
        <w:t>Folktinget understryker att det är synnerligen väsentligt att de föreslagna tjänsterna vid den nya myndigheten omfattas av särskilda behörighetsvillkor gällande språkkunskaper i syfte att trygga den svenskspråkiga befolkningens språkliga rättigheter. Folktinget förutsätter att myndigheten understryker betydelsen av faktiska kunskaper i svenska hos personalen också i övrigt för att försäkra sig om att myndigheten i alla sammanhang kan tillgodose den svenskspråkiga befolkningens språkliga rättighe</w:t>
      </w:r>
      <w:bookmarkStart w:id="5" w:name="_GoBack"/>
      <w:bookmarkEnd w:id="5"/>
      <w:r w:rsidRPr="00884961">
        <w:rPr>
          <w:rFonts w:eastAsiaTheme="minorHAnsi" w:cs="Arial"/>
          <w:sz w:val="22"/>
        </w:rPr>
        <w:t>ter.</w:t>
      </w:r>
    </w:p>
    <w:p w14:paraId="12964031" w14:textId="77777777" w:rsidR="00884961" w:rsidRPr="00884961" w:rsidRDefault="00884961" w:rsidP="00397DE6">
      <w:pPr>
        <w:spacing w:after="160" w:line="312" w:lineRule="auto"/>
        <w:ind w:right="567"/>
        <w:contextualSpacing/>
        <w:jc w:val="both"/>
        <w:rPr>
          <w:rFonts w:eastAsiaTheme="minorHAnsi" w:cs="Arial"/>
          <w:sz w:val="22"/>
        </w:rPr>
      </w:pPr>
    </w:p>
    <w:p w14:paraId="292941C3" w14:textId="77777777" w:rsidR="00884961" w:rsidRPr="00884961" w:rsidRDefault="00884961" w:rsidP="00397DE6">
      <w:pPr>
        <w:spacing w:after="160" w:line="312" w:lineRule="auto"/>
        <w:ind w:right="567"/>
        <w:contextualSpacing/>
        <w:jc w:val="both"/>
        <w:rPr>
          <w:rFonts w:eastAsiaTheme="minorHAnsi" w:cs="Arial"/>
          <w:b/>
          <w:bCs/>
          <w:sz w:val="22"/>
        </w:rPr>
      </w:pPr>
      <w:r w:rsidRPr="00884961">
        <w:rPr>
          <w:rFonts w:eastAsiaTheme="minorHAnsi" w:cs="Arial"/>
          <w:b/>
          <w:bCs/>
          <w:sz w:val="22"/>
        </w:rPr>
        <w:t>Folktinget önskar att ministeriet beaktar dessa synpunkter i samband med paragrafutkast 6 §.</w:t>
      </w:r>
    </w:p>
    <w:p w14:paraId="2ECCA4E4" w14:textId="77777777" w:rsidR="00884961" w:rsidRPr="00884961" w:rsidRDefault="00884961" w:rsidP="00397DE6">
      <w:pPr>
        <w:spacing w:after="160" w:line="312" w:lineRule="auto"/>
        <w:ind w:right="567"/>
        <w:contextualSpacing/>
        <w:jc w:val="both"/>
        <w:rPr>
          <w:rFonts w:eastAsiaTheme="minorHAnsi" w:cs="Arial"/>
          <w:b/>
          <w:bCs/>
          <w:sz w:val="22"/>
        </w:rPr>
      </w:pPr>
    </w:p>
    <w:p w14:paraId="7BDE8A81" w14:textId="77777777" w:rsidR="00884961" w:rsidRPr="00884961" w:rsidRDefault="00884961" w:rsidP="00397DE6">
      <w:pPr>
        <w:spacing w:after="160" w:line="312" w:lineRule="auto"/>
        <w:ind w:right="567"/>
        <w:contextualSpacing/>
        <w:jc w:val="both"/>
        <w:rPr>
          <w:rFonts w:eastAsiaTheme="minorHAnsi" w:cs="Arial"/>
          <w:sz w:val="22"/>
        </w:rPr>
      </w:pPr>
    </w:p>
    <w:p w14:paraId="2374623D" w14:textId="77777777" w:rsidR="00884961" w:rsidRPr="00884961" w:rsidRDefault="00884961" w:rsidP="00397DE6">
      <w:pPr>
        <w:spacing w:after="160" w:line="312" w:lineRule="auto"/>
        <w:ind w:right="567"/>
        <w:contextualSpacing/>
        <w:jc w:val="both"/>
        <w:rPr>
          <w:rFonts w:eastAsiaTheme="minorHAnsi" w:cs="Arial"/>
          <w:i/>
          <w:iCs/>
          <w:sz w:val="22"/>
        </w:rPr>
      </w:pPr>
      <w:r w:rsidRPr="00884961">
        <w:rPr>
          <w:rFonts w:eastAsiaTheme="minorHAnsi" w:cs="Arial"/>
          <w:i/>
          <w:iCs/>
          <w:sz w:val="22"/>
        </w:rPr>
        <w:t xml:space="preserve">Myndighetens namn i kortform </w:t>
      </w:r>
    </w:p>
    <w:p w14:paraId="42E97CE0" w14:textId="77777777" w:rsidR="00884961" w:rsidRPr="00884961" w:rsidRDefault="00884961" w:rsidP="00397DE6">
      <w:pPr>
        <w:spacing w:after="160" w:line="312" w:lineRule="auto"/>
        <w:ind w:right="567"/>
        <w:contextualSpacing/>
        <w:jc w:val="both"/>
        <w:rPr>
          <w:rFonts w:eastAsiaTheme="minorHAnsi" w:cs="Arial"/>
          <w:sz w:val="22"/>
        </w:rPr>
      </w:pPr>
    </w:p>
    <w:p w14:paraId="1268787E"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t xml:space="preserve">Folktinget hänvisar till att Myndigheten för digitalisering och befolkningsdata sannolikt kommer att använda namnet i kortform i vissa sammanhang. Eftersom finska och svenska språket är likvärdiga nationalspråk, så ska språken behandlas likvärdigt också när det gäller myndighetens namn i kortform. En svenskspråkig förkortning bildas av myndighetens svenskspråkiga namn enligt samma kriterier som den finskspråkiga förkortningen bildas av det finskspråkiga namnet. </w:t>
      </w:r>
    </w:p>
    <w:p w14:paraId="4CE32874" w14:textId="77777777" w:rsidR="00884961" w:rsidRPr="00884961" w:rsidRDefault="00884961" w:rsidP="00397DE6">
      <w:pPr>
        <w:spacing w:after="160" w:line="312" w:lineRule="auto"/>
        <w:ind w:right="567"/>
        <w:contextualSpacing/>
        <w:jc w:val="both"/>
        <w:rPr>
          <w:rFonts w:eastAsiaTheme="minorHAnsi" w:cs="Arial"/>
          <w:sz w:val="22"/>
        </w:rPr>
      </w:pPr>
    </w:p>
    <w:p w14:paraId="4193CA33" w14:textId="77777777" w:rsidR="00884961" w:rsidRPr="00884961" w:rsidRDefault="00884961" w:rsidP="00397DE6">
      <w:pPr>
        <w:spacing w:after="160" w:line="312" w:lineRule="auto"/>
        <w:ind w:right="567"/>
        <w:contextualSpacing/>
        <w:jc w:val="both"/>
        <w:rPr>
          <w:rFonts w:eastAsiaTheme="minorHAnsi" w:cs="Arial"/>
          <w:sz w:val="22"/>
        </w:rPr>
      </w:pPr>
      <w:r w:rsidRPr="00884961">
        <w:rPr>
          <w:rFonts w:eastAsiaTheme="minorHAnsi" w:cs="Arial"/>
          <w:sz w:val="22"/>
        </w:rPr>
        <w:lastRenderedPageBreak/>
        <w:t>Ifall myndigheten går in för att använda den finskspråkiga förkortningen DVV (</w:t>
      </w:r>
      <w:proofErr w:type="spellStart"/>
      <w:r w:rsidRPr="00884961">
        <w:rPr>
          <w:rFonts w:eastAsiaTheme="minorHAnsi" w:cs="Arial"/>
          <w:sz w:val="22"/>
        </w:rPr>
        <w:t>Digi</w:t>
      </w:r>
      <w:proofErr w:type="spellEnd"/>
      <w:r w:rsidRPr="00884961">
        <w:rPr>
          <w:rFonts w:eastAsiaTheme="minorHAnsi" w:cs="Arial"/>
          <w:sz w:val="22"/>
        </w:rPr>
        <w:t xml:space="preserve">- ja </w:t>
      </w:r>
      <w:proofErr w:type="spellStart"/>
      <w:r w:rsidRPr="00884961">
        <w:rPr>
          <w:rFonts w:eastAsiaTheme="minorHAnsi" w:cs="Arial"/>
          <w:sz w:val="22"/>
        </w:rPr>
        <w:t>väestötietovirasto</w:t>
      </w:r>
      <w:proofErr w:type="spellEnd"/>
      <w:r w:rsidRPr="00884961">
        <w:rPr>
          <w:rFonts w:eastAsiaTheme="minorHAnsi" w:cs="Arial"/>
          <w:sz w:val="22"/>
        </w:rPr>
        <w:t>), så ska förkortningen MDB (Myndigheten för digitalisering och befolkningsdata) användas i svenskspråkiga sammanhang. Folktinget rekommenderar Institutets för de inhemska språken expertis för ytterligare ställningstaganden kring denna fråga.</w:t>
      </w:r>
    </w:p>
    <w:p w14:paraId="5DC0DB1F" w14:textId="77777777" w:rsidR="00884961" w:rsidRPr="00884961" w:rsidRDefault="00884961" w:rsidP="00397DE6">
      <w:pPr>
        <w:spacing w:after="160" w:line="312" w:lineRule="auto"/>
        <w:ind w:right="567"/>
        <w:contextualSpacing/>
        <w:jc w:val="both"/>
        <w:rPr>
          <w:rFonts w:eastAsiaTheme="minorHAnsi" w:cs="Arial"/>
          <w:sz w:val="22"/>
        </w:rPr>
      </w:pPr>
    </w:p>
    <w:p w14:paraId="4AA310DF" w14:textId="77777777" w:rsidR="00884961" w:rsidRPr="00884961" w:rsidRDefault="00884961" w:rsidP="00884961">
      <w:pPr>
        <w:spacing w:after="160" w:line="312" w:lineRule="auto"/>
        <w:ind w:right="397"/>
        <w:contextualSpacing/>
        <w:jc w:val="both"/>
        <w:rPr>
          <w:rFonts w:eastAsiaTheme="minorHAnsi" w:cs="Arial"/>
          <w:sz w:val="22"/>
        </w:rPr>
      </w:pPr>
      <w:r w:rsidRPr="00884961">
        <w:rPr>
          <w:rFonts w:eastAsiaTheme="minorHAnsi" w:cs="Arial"/>
          <w:sz w:val="22"/>
        </w:rPr>
        <w:t>Helsingfors den 25 oktober 2019</w:t>
      </w:r>
    </w:p>
    <w:p w14:paraId="6CCB2854" w14:textId="77777777" w:rsidR="00884961" w:rsidRPr="00884961" w:rsidRDefault="00884961" w:rsidP="00884961">
      <w:pPr>
        <w:spacing w:after="160" w:line="312" w:lineRule="auto"/>
        <w:ind w:right="397"/>
        <w:contextualSpacing/>
        <w:jc w:val="both"/>
        <w:rPr>
          <w:rFonts w:eastAsiaTheme="minorHAnsi" w:cs="Arial"/>
          <w:sz w:val="22"/>
        </w:rPr>
      </w:pPr>
    </w:p>
    <w:p w14:paraId="48D71F3E" w14:textId="77777777" w:rsidR="00884961" w:rsidRPr="00884961" w:rsidRDefault="00884961" w:rsidP="00884961">
      <w:pPr>
        <w:spacing w:after="160" w:line="312" w:lineRule="auto"/>
        <w:ind w:right="397"/>
        <w:contextualSpacing/>
        <w:jc w:val="both"/>
        <w:rPr>
          <w:rFonts w:eastAsiaTheme="minorHAnsi" w:cs="Arial"/>
          <w:sz w:val="22"/>
        </w:rPr>
      </w:pPr>
    </w:p>
    <w:p w14:paraId="7FD669C2" w14:textId="77777777" w:rsidR="00884961" w:rsidRPr="00884961" w:rsidRDefault="00884961" w:rsidP="00884961">
      <w:pPr>
        <w:spacing w:after="160" w:line="312" w:lineRule="auto"/>
        <w:ind w:right="397"/>
        <w:contextualSpacing/>
        <w:jc w:val="both"/>
        <w:rPr>
          <w:rFonts w:eastAsiaTheme="minorHAnsi" w:cs="Arial"/>
          <w:sz w:val="22"/>
        </w:rPr>
      </w:pPr>
      <w:r w:rsidRPr="00884961">
        <w:rPr>
          <w:rFonts w:eastAsiaTheme="minorHAnsi" w:cs="Arial"/>
          <w:sz w:val="22"/>
        </w:rPr>
        <w:t>SVENSKA FINLANDS FOLKTING</w:t>
      </w:r>
    </w:p>
    <w:p w14:paraId="5FA42851" w14:textId="77777777" w:rsidR="00884961" w:rsidRPr="00884961" w:rsidRDefault="00884961" w:rsidP="00884961">
      <w:pPr>
        <w:spacing w:after="160" w:line="312" w:lineRule="auto"/>
        <w:ind w:right="397"/>
        <w:contextualSpacing/>
        <w:jc w:val="both"/>
        <w:rPr>
          <w:rFonts w:eastAsiaTheme="minorHAnsi" w:cs="Arial"/>
          <w:sz w:val="22"/>
        </w:rPr>
      </w:pPr>
    </w:p>
    <w:p w14:paraId="37AB9A8C" w14:textId="77777777" w:rsidR="00884961" w:rsidRPr="00884961" w:rsidRDefault="00884961" w:rsidP="00884961">
      <w:pPr>
        <w:spacing w:after="160" w:line="312" w:lineRule="auto"/>
        <w:ind w:right="397"/>
        <w:contextualSpacing/>
        <w:jc w:val="both"/>
        <w:rPr>
          <w:rFonts w:eastAsiaTheme="minorHAnsi" w:cs="Arial"/>
          <w:sz w:val="22"/>
        </w:rPr>
      </w:pPr>
    </w:p>
    <w:p w14:paraId="4D54AEA5" w14:textId="77777777" w:rsidR="00884961" w:rsidRPr="00884961" w:rsidRDefault="00884961" w:rsidP="00884961">
      <w:pPr>
        <w:spacing w:after="160" w:line="312" w:lineRule="auto"/>
        <w:ind w:right="397"/>
        <w:contextualSpacing/>
        <w:jc w:val="both"/>
        <w:rPr>
          <w:rFonts w:eastAsiaTheme="minorHAnsi" w:cs="Arial"/>
          <w:sz w:val="22"/>
        </w:rPr>
      </w:pPr>
    </w:p>
    <w:p w14:paraId="44BCDC36" w14:textId="77777777" w:rsidR="00884961" w:rsidRPr="00884961" w:rsidRDefault="00884961" w:rsidP="00884961">
      <w:pPr>
        <w:spacing w:after="160" w:line="240" w:lineRule="auto"/>
        <w:ind w:right="397"/>
        <w:contextualSpacing/>
        <w:jc w:val="both"/>
        <w:rPr>
          <w:rFonts w:eastAsiaTheme="minorHAnsi" w:cs="Arial"/>
          <w:sz w:val="22"/>
        </w:rPr>
      </w:pPr>
      <w:r w:rsidRPr="00884961">
        <w:rPr>
          <w:rFonts w:eastAsiaTheme="minorHAnsi" w:cs="Arial"/>
          <w:sz w:val="22"/>
        </w:rPr>
        <w:t>Markus Österlund</w:t>
      </w:r>
      <w:r w:rsidRPr="00884961">
        <w:rPr>
          <w:rFonts w:eastAsiaTheme="minorHAnsi" w:cs="Arial"/>
          <w:sz w:val="22"/>
        </w:rPr>
        <w:tab/>
      </w:r>
      <w:r w:rsidRPr="00884961">
        <w:rPr>
          <w:rFonts w:eastAsiaTheme="minorHAnsi" w:cs="Arial"/>
          <w:sz w:val="22"/>
        </w:rPr>
        <w:tab/>
        <w:t>Mats Brandt</w:t>
      </w:r>
    </w:p>
    <w:p w14:paraId="1C58EF84" w14:textId="77777777" w:rsidR="00884961" w:rsidRPr="00884961" w:rsidRDefault="00884961" w:rsidP="00884961">
      <w:pPr>
        <w:spacing w:after="160" w:line="240" w:lineRule="auto"/>
        <w:ind w:right="397"/>
        <w:contextualSpacing/>
        <w:jc w:val="both"/>
        <w:rPr>
          <w:rFonts w:eastAsiaTheme="minorHAnsi" w:cs="Arial"/>
          <w:sz w:val="22"/>
        </w:rPr>
      </w:pPr>
      <w:r w:rsidRPr="00884961">
        <w:rPr>
          <w:rFonts w:eastAsiaTheme="minorHAnsi" w:cs="Arial"/>
          <w:sz w:val="22"/>
        </w:rPr>
        <w:t>folktingssekreterare</w:t>
      </w:r>
      <w:r w:rsidRPr="00884961">
        <w:rPr>
          <w:rFonts w:eastAsiaTheme="minorHAnsi" w:cs="Arial"/>
          <w:sz w:val="22"/>
        </w:rPr>
        <w:tab/>
      </w:r>
      <w:r w:rsidRPr="00884961">
        <w:rPr>
          <w:rFonts w:eastAsiaTheme="minorHAnsi" w:cs="Arial"/>
          <w:sz w:val="22"/>
        </w:rPr>
        <w:tab/>
        <w:t>ordförande</w:t>
      </w:r>
    </w:p>
    <w:p w14:paraId="1AE96403" w14:textId="77777777" w:rsidR="00884961" w:rsidRPr="00884961" w:rsidRDefault="00884961" w:rsidP="00884961">
      <w:pPr>
        <w:spacing w:after="160" w:line="240" w:lineRule="auto"/>
        <w:ind w:right="397"/>
        <w:contextualSpacing/>
        <w:jc w:val="both"/>
        <w:rPr>
          <w:rFonts w:eastAsiaTheme="minorHAnsi" w:cs="Arial"/>
          <w:sz w:val="22"/>
        </w:rPr>
      </w:pPr>
      <w:r w:rsidRPr="00884961">
        <w:rPr>
          <w:rFonts w:eastAsiaTheme="minorHAnsi" w:cs="Arial"/>
          <w:sz w:val="22"/>
        </w:rPr>
        <w:tab/>
      </w:r>
      <w:r w:rsidRPr="00884961">
        <w:rPr>
          <w:rFonts w:eastAsiaTheme="minorHAnsi" w:cs="Arial"/>
          <w:sz w:val="22"/>
        </w:rPr>
        <w:tab/>
      </w:r>
      <w:r w:rsidRPr="00884961">
        <w:rPr>
          <w:rFonts w:eastAsiaTheme="minorHAnsi" w:cs="Arial"/>
          <w:sz w:val="22"/>
        </w:rPr>
        <w:tab/>
        <w:t>Folktingets förvaltningsutskott</w:t>
      </w:r>
    </w:p>
    <w:p w14:paraId="06AE7E64" w14:textId="77777777" w:rsidR="00884961" w:rsidRPr="00884961" w:rsidRDefault="00884961" w:rsidP="00884961">
      <w:pPr>
        <w:spacing w:after="160" w:line="240" w:lineRule="auto"/>
        <w:ind w:right="397"/>
        <w:contextualSpacing/>
        <w:jc w:val="both"/>
        <w:rPr>
          <w:rFonts w:eastAsiaTheme="minorHAnsi" w:cs="Arial"/>
          <w:sz w:val="22"/>
        </w:rPr>
      </w:pPr>
    </w:p>
    <w:p w14:paraId="6F3377C0" w14:textId="77777777" w:rsidR="00884961" w:rsidRPr="00884961" w:rsidRDefault="00884961" w:rsidP="00884961">
      <w:pPr>
        <w:spacing w:after="160" w:line="240" w:lineRule="auto"/>
        <w:ind w:right="397"/>
        <w:contextualSpacing/>
        <w:jc w:val="both"/>
        <w:rPr>
          <w:rFonts w:eastAsiaTheme="minorHAnsi" w:cs="Arial"/>
          <w:sz w:val="22"/>
        </w:rPr>
      </w:pPr>
    </w:p>
    <w:p w14:paraId="2485EE26" w14:textId="77777777" w:rsidR="00884961" w:rsidRPr="00884961" w:rsidRDefault="00884961" w:rsidP="00884961">
      <w:pPr>
        <w:spacing w:after="160" w:line="240" w:lineRule="auto"/>
        <w:ind w:right="397"/>
        <w:contextualSpacing/>
        <w:jc w:val="both"/>
        <w:rPr>
          <w:rFonts w:eastAsiaTheme="minorHAnsi" w:cs="Arial"/>
          <w:sz w:val="22"/>
        </w:rPr>
      </w:pPr>
    </w:p>
    <w:p w14:paraId="410DE2C6" w14:textId="77777777" w:rsidR="00884961" w:rsidRPr="00884961" w:rsidRDefault="00884961" w:rsidP="00884961">
      <w:pPr>
        <w:spacing w:after="160" w:line="240" w:lineRule="auto"/>
        <w:ind w:right="397"/>
        <w:contextualSpacing/>
        <w:jc w:val="both"/>
        <w:rPr>
          <w:rFonts w:eastAsiaTheme="minorHAnsi" w:cs="Arial"/>
          <w:sz w:val="22"/>
        </w:rPr>
      </w:pPr>
      <w:r w:rsidRPr="00884961">
        <w:rPr>
          <w:rFonts w:eastAsiaTheme="minorHAnsi" w:cs="Arial"/>
          <w:sz w:val="22"/>
        </w:rPr>
        <w:t>Kristina Beijar</w:t>
      </w:r>
    </w:p>
    <w:p w14:paraId="4CC19DE5" w14:textId="77777777" w:rsidR="00884961" w:rsidRPr="00884961" w:rsidRDefault="00884961" w:rsidP="00884961">
      <w:pPr>
        <w:spacing w:after="160" w:line="240" w:lineRule="auto"/>
        <w:ind w:right="397"/>
        <w:contextualSpacing/>
        <w:jc w:val="both"/>
        <w:rPr>
          <w:rFonts w:eastAsiaTheme="minorHAnsi" w:cs="Arial"/>
          <w:sz w:val="22"/>
        </w:rPr>
      </w:pPr>
      <w:r w:rsidRPr="00884961">
        <w:rPr>
          <w:rFonts w:eastAsiaTheme="minorHAnsi" w:cs="Arial"/>
          <w:sz w:val="22"/>
        </w:rPr>
        <w:t>sakkunnig i förvaltningsärenden</w:t>
      </w:r>
    </w:p>
    <w:p w14:paraId="3AD33D79" w14:textId="77777777" w:rsidR="00884961" w:rsidRPr="00884961" w:rsidRDefault="00884961" w:rsidP="00884961">
      <w:pPr>
        <w:spacing w:after="160" w:line="240" w:lineRule="auto"/>
        <w:ind w:right="397"/>
        <w:contextualSpacing/>
        <w:jc w:val="both"/>
        <w:rPr>
          <w:rFonts w:eastAsiaTheme="minorHAnsi" w:cs="Arial"/>
          <w:sz w:val="22"/>
        </w:rPr>
      </w:pPr>
    </w:p>
    <w:p w14:paraId="54EA1848" w14:textId="77777777" w:rsidR="00884961" w:rsidRPr="00884961" w:rsidRDefault="00884961" w:rsidP="00884961">
      <w:pPr>
        <w:spacing w:after="160" w:line="312" w:lineRule="auto"/>
        <w:ind w:right="397"/>
        <w:contextualSpacing/>
        <w:jc w:val="both"/>
        <w:rPr>
          <w:rFonts w:eastAsiaTheme="minorHAnsi" w:cs="Arial"/>
          <w:sz w:val="22"/>
        </w:rPr>
      </w:pPr>
    </w:p>
    <w:p w14:paraId="33B26D61" w14:textId="77777777" w:rsidR="00884961" w:rsidRPr="00884961" w:rsidRDefault="00884961" w:rsidP="00884961">
      <w:pPr>
        <w:spacing w:after="160" w:line="312" w:lineRule="auto"/>
        <w:ind w:right="397"/>
        <w:contextualSpacing/>
        <w:jc w:val="both"/>
        <w:rPr>
          <w:rFonts w:eastAsiaTheme="minorHAnsi" w:cs="Arial"/>
          <w:sz w:val="22"/>
        </w:rPr>
      </w:pPr>
    </w:p>
    <w:p w14:paraId="5F1AF94E" w14:textId="77777777" w:rsidR="00884961" w:rsidRPr="00884961" w:rsidRDefault="00884961" w:rsidP="00884961">
      <w:pPr>
        <w:spacing w:after="160" w:line="312" w:lineRule="auto"/>
        <w:ind w:right="397"/>
        <w:contextualSpacing/>
        <w:jc w:val="both"/>
        <w:rPr>
          <w:rFonts w:eastAsiaTheme="minorHAnsi" w:cs="Arial"/>
          <w:sz w:val="22"/>
        </w:rPr>
      </w:pPr>
    </w:p>
    <w:p w14:paraId="28DB01B9" w14:textId="77777777" w:rsidR="00884961" w:rsidRPr="00884961" w:rsidRDefault="00884961" w:rsidP="00884961">
      <w:pPr>
        <w:spacing w:after="160" w:line="259" w:lineRule="auto"/>
        <w:rPr>
          <w:rFonts w:eastAsiaTheme="minorHAnsi" w:cs="Arial"/>
          <w:sz w:val="22"/>
        </w:rPr>
      </w:pPr>
    </w:p>
    <w:p w14:paraId="58BC77BA" w14:textId="59152766" w:rsidR="00BD26A3" w:rsidRPr="00844D78" w:rsidRDefault="00BD26A3" w:rsidP="00FC117B">
      <w:pPr>
        <w:rPr>
          <w:rFonts w:ascii="Gotham Light" w:hAnsi="Gotham Light"/>
        </w:rPr>
      </w:pPr>
    </w:p>
    <w:p w14:paraId="1E9C6186" w14:textId="2D4937DB" w:rsidR="00434848" w:rsidRPr="00FC117B" w:rsidRDefault="00434848" w:rsidP="00884961">
      <w:pPr>
        <w:spacing w:after="0" w:line="240" w:lineRule="auto"/>
      </w:pPr>
    </w:p>
    <w:sectPr w:rsidR="00434848" w:rsidRPr="00FC117B" w:rsidSect="00BD26A3">
      <w:headerReference w:type="default" r:id="rId10"/>
      <w:headerReference w:type="first" r:id="rId11"/>
      <w:footerReference w:type="first" r:id="rId12"/>
      <w:pgSz w:w="11906" w:h="16838"/>
      <w:pgMar w:top="999" w:right="991" w:bottom="993" w:left="85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9DBE" w14:textId="77777777" w:rsidR="00F51298" w:rsidRDefault="00F51298" w:rsidP="00486EF2">
      <w:pPr>
        <w:spacing w:after="0" w:line="240" w:lineRule="auto"/>
      </w:pPr>
      <w:r>
        <w:separator/>
      </w:r>
    </w:p>
  </w:endnote>
  <w:endnote w:type="continuationSeparator" w:id="0">
    <w:p w14:paraId="2E41DBBA" w14:textId="77777777" w:rsidR="00F51298" w:rsidRDefault="00F51298" w:rsidP="0048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3319" w14:textId="77777777" w:rsidR="00BD26A3" w:rsidRPr="00BD26A3" w:rsidRDefault="00BD26A3" w:rsidP="00BD26A3">
    <w:pPr>
      <w:pStyle w:val="Sidfot"/>
      <w:jc w:val="center"/>
      <w:rPr>
        <w:color w:val="404040"/>
        <w:sz w:val="16"/>
        <w:szCs w:val="16"/>
      </w:rPr>
    </w:pPr>
    <w:r>
      <w:rPr>
        <w:color w:val="404040"/>
        <w:sz w:val="16"/>
        <w:szCs w:val="16"/>
      </w:rPr>
      <w:t>Snellmansgatan</w:t>
    </w:r>
    <w:r w:rsidRPr="00AC2E9D">
      <w:rPr>
        <w:color w:val="404040"/>
        <w:sz w:val="16"/>
        <w:szCs w:val="16"/>
      </w:rPr>
      <w:t xml:space="preserve"> </w:t>
    </w:r>
    <w:r>
      <w:rPr>
        <w:color w:val="404040"/>
        <w:sz w:val="16"/>
        <w:szCs w:val="16"/>
      </w:rPr>
      <w:t>1</w:t>
    </w:r>
    <w:r w:rsidRPr="00AC2E9D">
      <w:rPr>
        <w:color w:val="404040"/>
        <w:sz w:val="16"/>
        <w:szCs w:val="16"/>
      </w:rPr>
      <w:t>3</w:t>
    </w:r>
    <w:r>
      <w:rPr>
        <w:color w:val="404040"/>
        <w:sz w:val="16"/>
        <w:szCs w:val="16"/>
      </w:rPr>
      <w:t xml:space="preserve"> A, 0017</w:t>
    </w:r>
    <w:r w:rsidRPr="00AC2E9D">
      <w:rPr>
        <w:color w:val="404040"/>
        <w:sz w:val="16"/>
        <w:szCs w:val="16"/>
      </w:rPr>
      <w:t xml:space="preserve">0 Helsingfors </w:t>
    </w:r>
    <w:r w:rsidRPr="00AC2E9D">
      <w:rPr>
        <w:rFonts w:cs="Arial"/>
        <w:color w:val="404040"/>
        <w:sz w:val="16"/>
        <w:szCs w:val="16"/>
      </w:rPr>
      <w:t>•</w:t>
    </w:r>
    <w:r w:rsidRPr="00AC2E9D">
      <w:rPr>
        <w:color w:val="404040"/>
        <w:sz w:val="16"/>
        <w:szCs w:val="16"/>
      </w:rPr>
      <w:t xml:space="preserve"> Tfn +358</w:t>
    </w:r>
    <w:r w:rsidR="005873C2">
      <w:rPr>
        <w:color w:val="404040"/>
        <w:sz w:val="16"/>
        <w:szCs w:val="16"/>
      </w:rPr>
      <w:t xml:space="preserve"> </w:t>
    </w:r>
    <w:r w:rsidRPr="00AC2E9D">
      <w:rPr>
        <w:color w:val="404040"/>
        <w:sz w:val="16"/>
        <w:szCs w:val="16"/>
      </w:rPr>
      <w:t>9</w:t>
    </w:r>
    <w:r w:rsidR="005873C2">
      <w:rPr>
        <w:color w:val="404040"/>
        <w:sz w:val="16"/>
        <w:szCs w:val="16"/>
      </w:rPr>
      <w:t> </w:t>
    </w:r>
    <w:r w:rsidRPr="00AC2E9D">
      <w:rPr>
        <w:color w:val="404040"/>
        <w:sz w:val="16"/>
        <w:szCs w:val="16"/>
      </w:rPr>
      <w:t>684</w:t>
    </w:r>
    <w:r w:rsidR="005873C2">
      <w:rPr>
        <w:color w:val="404040"/>
        <w:sz w:val="16"/>
        <w:szCs w:val="16"/>
      </w:rPr>
      <w:t xml:space="preserve"> </w:t>
    </w:r>
    <w:r w:rsidRPr="00AC2E9D">
      <w:rPr>
        <w:color w:val="404040"/>
        <w:sz w:val="16"/>
        <w:szCs w:val="16"/>
      </w:rPr>
      <w:t xml:space="preserve">4250 </w:t>
    </w:r>
    <w:r w:rsidRPr="00AC2E9D">
      <w:rPr>
        <w:rFonts w:cs="Arial"/>
        <w:color w:val="404040"/>
        <w:sz w:val="16"/>
        <w:szCs w:val="16"/>
      </w:rPr>
      <w:t>•</w:t>
    </w:r>
    <w:r w:rsidRPr="00AC2E9D">
      <w:rPr>
        <w:color w:val="404040"/>
        <w:sz w:val="16"/>
        <w:szCs w:val="16"/>
      </w:rPr>
      <w:t xml:space="preserve"> www.folktinget.fi</w:t>
    </w:r>
    <w:r w:rsidR="005873C2">
      <w:rPr>
        <w:color w:val="404040"/>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1689" w14:textId="77777777" w:rsidR="00F51298" w:rsidRDefault="00F51298" w:rsidP="00486EF2">
      <w:pPr>
        <w:spacing w:after="0" w:line="240" w:lineRule="auto"/>
      </w:pPr>
      <w:r>
        <w:separator/>
      </w:r>
    </w:p>
  </w:footnote>
  <w:footnote w:type="continuationSeparator" w:id="0">
    <w:p w14:paraId="1BD51811" w14:textId="77777777" w:rsidR="00F51298" w:rsidRDefault="00F51298" w:rsidP="0048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83FC" w14:textId="77777777" w:rsidR="00486EF2" w:rsidRDefault="005A3470" w:rsidP="00402DF2">
    <w:pPr>
      <w:pStyle w:val="Sidhuvud"/>
      <w:jc w:val="right"/>
    </w:pPr>
    <w:r>
      <w:rPr>
        <w:noProof/>
        <w:lang w:eastAsia="sv-FI"/>
      </w:rPr>
      <w:t xml:space="preserve">                               </w:t>
    </w:r>
  </w:p>
  <w:p w14:paraId="2F37415A" w14:textId="77777777" w:rsidR="005B6028" w:rsidRDefault="005B60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54B1" w14:textId="77777777" w:rsidR="00402DF2" w:rsidRDefault="00BD26A3" w:rsidP="005873C2">
    <w:pPr>
      <w:pStyle w:val="Sidhuvud"/>
      <w:jc w:val="center"/>
    </w:pPr>
    <w:r>
      <w:rPr>
        <w:noProof/>
        <w:lang w:eastAsia="sv-FI"/>
      </w:rPr>
      <w:drawing>
        <wp:inline distT="0" distB="0" distL="0" distR="0" wp14:anchorId="728864BE" wp14:editId="758DB000">
          <wp:extent cx="1962150" cy="424287"/>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1">
                    <a:extLst>
                      <a:ext uri="{28A0092B-C50C-407E-A947-70E740481C1C}">
                        <a14:useLocalDpi xmlns:a14="http://schemas.microsoft.com/office/drawing/2010/main" val="0"/>
                      </a:ext>
                    </a:extLst>
                  </a:blip>
                  <a:stretch>
                    <a:fillRect/>
                  </a:stretch>
                </pic:blipFill>
                <pic:spPr>
                  <a:xfrm>
                    <a:off x="0" y="0"/>
                    <a:ext cx="2032212" cy="43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DFE"/>
    <w:multiLevelType w:val="hybridMultilevel"/>
    <w:tmpl w:val="002E3B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38B253C"/>
    <w:multiLevelType w:val="hybridMultilevel"/>
    <w:tmpl w:val="7E7E2F98"/>
    <w:lvl w:ilvl="0" w:tplc="B62E7AE8">
      <w:start w:val="7"/>
      <w:numFmt w:val="bullet"/>
      <w:lvlText w:val="-"/>
      <w:lvlJc w:val="left"/>
      <w:pPr>
        <w:ind w:left="1080" w:hanging="360"/>
      </w:pPr>
      <w:rPr>
        <w:rFonts w:ascii="Arial" w:eastAsia="Calibr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9AA6DD3"/>
    <w:multiLevelType w:val="hybridMultilevel"/>
    <w:tmpl w:val="33000DDA"/>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3" w15:restartNumberingAfterBreak="0">
    <w:nsid w:val="0C8C7983"/>
    <w:multiLevelType w:val="hybridMultilevel"/>
    <w:tmpl w:val="AF2A609A"/>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4" w15:restartNumberingAfterBreak="0">
    <w:nsid w:val="0CAD6C46"/>
    <w:multiLevelType w:val="hybridMultilevel"/>
    <w:tmpl w:val="0A023002"/>
    <w:lvl w:ilvl="0" w:tplc="081D000F">
      <w:start w:val="1"/>
      <w:numFmt w:val="decimal"/>
      <w:lvlText w:val="%1."/>
      <w:lvlJc w:val="left"/>
      <w:pPr>
        <w:ind w:left="360" w:hanging="360"/>
      </w:p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5" w15:restartNumberingAfterBreak="0">
    <w:nsid w:val="12D23D2A"/>
    <w:multiLevelType w:val="hybridMultilevel"/>
    <w:tmpl w:val="78BE9F76"/>
    <w:lvl w:ilvl="0" w:tplc="081D000F">
      <w:start w:val="1"/>
      <w:numFmt w:val="decimal"/>
      <w:lvlText w:val="%1."/>
      <w:lvlJc w:val="left"/>
      <w:pPr>
        <w:ind w:left="1080" w:hanging="360"/>
      </w:p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6" w15:restartNumberingAfterBreak="0">
    <w:nsid w:val="1A655392"/>
    <w:multiLevelType w:val="hybridMultilevel"/>
    <w:tmpl w:val="8C5055D0"/>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7" w15:restartNumberingAfterBreak="0">
    <w:nsid w:val="1BA24D9F"/>
    <w:multiLevelType w:val="hybridMultilevel"/>
    <w:tmpl w:val="FFEA710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2C6B3E6C"/>
    <w:multiLevelType w:val="hybridMultilevel"/>
    <w:tmpl w:val="E23A6F98"/>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9" w15:restartNumberingAfterBreak="0">
    <w:nsid w:val="2D457AA9"/>
    <w:multiLevelType w:val="hybridMultilevel"/>
    <w:tmpl w:val="5AA00108"/>
    <w:lvl w:ilvl="0" w:tplc="CE2E7390">
      <w:start w:val="1"/>
      <w:numFmt w:val="decimal"/>
      <w:lvlText w:val="%1."/>
      <w:lvlJc w:val="left"/>
      <w:pPr>
        <w:ind w:left="720" w:hanging="360"/>
      </w:pPr>
      <w:rPr>
        <w:b/>
        <w:i w:val="0"/>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30B82D15"/>
    <w:multiLevelType w:val="hybridMultilevel"/>
    <w:tmpl w:val="93DCED06"/>
    <w:lvl w:ilvl="0" w:tplc="081D000F">
      <w:start w:val="1"/>
      <w:numFmt w:val="decimal"/>
      <w:lvlText w:val="%1."/>
      <w:lvlJc w:val="left"/>
      <w:pPr>
        <w:ind w:left="360" w:hanging="360"/>
      </w:p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11" w15:restartNumberingAfterBreak="0">
    <w:nsid w:val="31C64630"/>
    <w:multiLevelType w:val="hybridMultilevel"/>
    <w:tmpl w:val="BBA08364"/>
    <w:lvl w:ilvl="0" w:tplc="040B000F">
      <w:start w:val="1"/>
      <w:numFmt w:val="decimal"/>
      <w:lvlText w:val="%1."/>
      <w:lvlJc w:val="left"/>
      <w:pPr>
        <w:ind w:left="2026" w:hanging="360"/>
      </w:pPr>
    </w:lvl>
    <w:lvl w:ilvl="1" w:tplc="040B0019" w:tentative="1">
      <w:start w:val="1"/>
      <w:numFmt w:val="lowerLetter"/>
      <w:lvlText w:val="%2."/>
      <w:lvlJc w:val="left"/>
      <w:pPr>
        <w:ind w:left="2746" w:hanging="360"/>
      </w:pPr>
    </w:lvl>
    <w:lvl w:ilvl="2" w:tplc="040B001B" w:tentative="1">
      <w:start w:val="1"/>
      <w:numFmt w:val="lowerRoman"/>
      <w:lvlText w:val="%3."/>
      <w:lvlJc w:val="right"/>
      <w:pPr>
        <w:ind w:left="3466" w:hanging="180"/>
      </w:pPr>
    </w:lvl>
    <w:lvl w:ilvl="3" w:tplc="040B000F" w:tentative="1">
      <w:start w:val="1"/>
      <w:numFmt w:val="decimal"/>
      <w:lvlText w:val="%4."/>
      <w:lvlJc w:val="left"/>
      <w:pPr>
        <w:ind w:left="4186" w:hanging="360"/>
      </w:pPr>
    </w:lvl>
    <w:lvl w:ilvl="4" w:tplc="040B0019" w:tentative="1">
      <w:start w:val="1"/>
      <w:numFmt w:val="lowerLetter"/>
      <w:lvlText w:val="%5."/>
      <w:lvlJc w:val="left"/>
      <w:pPr>
        <w:ind w:left="4906" w:hanging="360"/>
      </w:pPr>
    </w:lvl>
    <w:lvl w:ilvl="5" w:tplc="040B001B" w:tentative="1">
      <w:start w:val="1"/>
      <w:numFmt w:val="lowerRoman"/>
      <w:lvlText w:val="%6."/>
      <w:lvlJc w:val="right"/>
      <w:pPr>
        <w:ind w:left="5626" w:hanging="180"/>
      </w:pPr>
    </w:lvl>
    <w:lvl w:ilvl="6" w:tplc="040B000F" w:tentative="1">
      <w:start w:val="1"/>
      <w:numFmt w:val="decimal"/>
      <w:lvlText w:val="%7."/>
      <w:lvlJc w:val="left"/>
      <w:pPr>
        <w:ind w:left="6346" w:hanging="360"/>
      </w:pPr>
    </w:lvl>
    <w:lvl w:ilvl="7" w:tplc="040B0019" w:tentative="1">
      <w:start w:val="1"/>
      <w:numFmt w:val="lowerLetter"/>
      <w:lvlText w:val="%8."/>
      <w:lvlJc w:val="left"/>
      <w:pPr>
        <w:ind w:left="7066" w:hanging="360"/>
      </w:pPr>
    </w:lvl>
    <w:lvl w:ilvl="8" w:tplc="040B001B" w:tentative="1">
      <w:start w:val="1"/>
      <w:numFmt w:val="lowerRoman"/>
      <w:lvlText w:val="%9."/>
      <w:lvlJc w:val="right"/>
      <w:pPr>
        <w:ind w:left="7786" w:hanging="180"/>
      </w:pPr>
    </w:lvl>
  </w:abstractNum>
  <w:abstractNum w:abstractNumId="12" w15:restartNumberingAfterBreak="0">
    <w:nsid w:val="39C16B8B"/>
    <w:multiLevelType w:val="hybridMultilevel"/>
    <w:tmpl w:val="E3F6DABE"/>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13" w15:restartNumberingAfterBreak="0">
    <w:nsid w:val="3C183433"/>
    <w:multiLevelType w:val="hybridMultilevel"/>
    <w:tmpl w:val="8B3AB08E"/>
    <w:lvl w:ilvl="0" w:tplc="197270C4">
      <w:numFmt w:val="bullet"/>
      <w:lvlText w:val="-"/>
      <w:lvlJc w:val="left"/>
      <w:pPr>
        <w:ind w:left="720" w:hanging="360"/>
      </w:pPr>
      <w:rPr>
        <w:rFonts w:ascii="Arial" w:eastAsiaTheme="minorHAnsi"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F6B22FF"/>
    <w:multiLevelType w:val="hybridMultilevel"/>
    <w:tmpl w:val="7040BCA2"/>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15" w15:restartNumberingAfterBreak="0">
    <w:nsid w:val="41256D01"/>
    <w:multiLevelType w:val="hybridMultilevel"/>
    <w:tmpl w:val="2296512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46C77677"/>
    <w:multiLevelType w:val="hybridMultilevel"/>
    <w:tmpl w:val="FDE4B09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4C5B765C"/>
    <w:multiLevelType w:val="hybridMultilevel"/>
    <w:tmpl w:val="D65C446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50627A00"/>
    <w:multiLevelType w:val="hybridMultilevel"/>
    <w:tmpl w:val="28B862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4173AB9"/>
    <w:multiLevelType w:val="hybridMultilevel"/>
    <w:tmpl w:val="0E38E296"/>
    <w:lvl w:ilvl="0" w:tplc="F60A91C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6C8728F"/>
    <w:multiLevelType w:val="hybridMultilevel"/>
    <w:tmpl w:val="542A2C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C130636"/>
    <w:multiLevelType w:val="hybridMultilevel"/>
    <w:tmpl w:val="FF64575C"/>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22" w15:restartNumberingAfterBreak="0">
    <w:nsid w:val="5D333F21"/>
    <w:multiLevelType w:val="hybridMultilevel"/>
    <w:tmpl w:val="51DCC394"/>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23" w15:restartNumberingAfterBreak="0">
    <w:nsid w:val="60A85D6B"/>
    <w:multiLevelType w:val="hybridMultilevel"/>
    <w:tmpl w:val="54EA030E"/>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24" w15:restartNumberingAfterBreak="0">
    <w:nsid w:val="631A2E1B"/>
    <w:multiLevelType w:val="hybridMultilevel"/>
    <w:tmpl w:val="EF8EC2C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5" w15:restartNumberingAfterBreak="0">
    <w:nsid w:val="64876CCE"/>
    <w:multiLevelType w:val="hybridMultilevel"/>
    <w:tmpl w:val="B9DA84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1912A42"/>
    <w:multiLevelType w:val="hybridMultilevel"/>
    <w:tmpl w:val="C164C46C"/>
    <w:lvl w:ilvl="0" w:tplc="266E8FEC">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74BE6A77"/>
    <w:multiLevelType w:val="hybridMultilevel"/>
    <w:tmpl w:val="70609F8A"/>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28" w15:restartNumberingAfterBreak="0">
    <w:nsid w:val="7668450B"/>
    <w:multiLevelType w:val="hybridMultilevel"/>
    <w:tmpl w:val="EF3A150E"/>
    <w:lvl w:ilvl="0" w:tplc="081D000F">
      <w:start w:val="1"/>
      <w:numFmt w:val="decimal"/>
      <w:lvlText w:val="%1."/>
      <w:lvlJc w:val="left"/>
      <w:pPr>
        <w:ind w:left="1440" w:hanging="360"/>
      </w:pPr>
    </w:lvl>
    <w:lvl w:ilvl="1" w:tplc="081D0019" w:tentative="1">
      <w:start w:val="1"/>
      <w:numFmt w:val="lowerLetter"/>
      <w:lvlText w:val="%2."/>
      <w:lvlJc w:val="left"/>
      <w:pPr>
        <w:ind w:left="2160" w:hanging="360"/>
      </w:pPr>
    </w:lvl>
    <w:lvl w:ilvl="2" w:tplc="081D001B" w:tentative="1">
      <w:start w:val="1"/>
      <w:numFmt w:val="lowerRoman"/>
      <w:lvlText w:val="%3."/>
      <w:lvlJc w:val="right"/>
      <w:pPr>
        <w:ind w:left="2880" w:hanging="180"/>
      </w:pPr>
    </w:lvl>
    <w:lvl w:ilvl="3" w:tplc="081D000F" w:tentative="1">
      <w:start w:val="1"/>
      <w:numFmt w:val="decimal"/>
      <w:lvlText w:val="%4."/>
      <w:lvlJc w:val="left"/>
      <w:pPr>
        <w:ind w:left="3600" w:hanging="360"/>
      </w:pPr>
    </w:lvl>
    <w:lvl w:ilvl="4" w:tplc="081D0019" w:tentative="1">
      <w:start w:val="1"/>
      <w:numFmt w:val="lowerLetter"/>
      <w:lvlText w:val="%5."/>
      <w:lvlJc w:val="left"/>
      <w:pPr>
        <w:ind w:left="4320" w:hanging="360"/>
      </w:pPr>
    </w:lvl>
    <w:lvl w:ilvl="5" w:tplc="081D001B" w:tentative="1">
      <w:start w:val="1"/>
      <w:numFmt w:val="lowerRoman"/>
      <w:lvlText w:val="%6."/>
      <w:lvlJc w:val="right"/>
      <w:pPr>
        <w:ind w:left="5040" w:hanging="180"/>
      </w:pPr>
    </w:lvl>
    <w:lvl w:ilvl="6" w:tplc="081D000F" w:tentative="1">
      <w:start w:val="1"/>
      <w:numFmt w:val="decimal"/>
      <w:lvlText w:val="%7."/>
      <w:lvlJc w:val="left"/>
      <w:pPr>
        <w:ind w:left="5760" w:hanging="360"/>
      </w:pPr>
    </w:lvl>
    <w:lvl w:ilvl="7" w:tplc="081D0019" w:tentative="1">
      <w:start w:val="1"/>
      <w:numFmt w:val="lowerLetter"/>
      <w:lvlText w:val="%8."/>
      <w:lvlJc w:val="left"/>
      <w:pPr>
        <w:ind w:left="6480" w:hanging="360"/>
      </w:pPr>
    </w:lvl>
    <w:lvl w:ilvl="8" w:tplc="081D001B" w:tentative="1">
      <w:start w:val="1"/>
      <w:numFmt w:val="lowerRoman"/>
      <w:lvlText w:val="%9."/>
      <w:lvlJc w:val="right"/>
      <w:pPr>
        <w:ind w:left="7200" w:hanging="180"/>
      </w:pPr>
    </w:lvl>
  </w:abstractNum>
  <w:abstractNum w:abstractNumId="29" w15:restartNumberingAfterBreak="0">
    <w:nsid w:val="769A3A57"/>
    <w:multiLevelType w:val="hybridMultilevel"/>
    <w:tmpl w:val="D1C03F3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0" w15:restartNumberingAfterBreak="0">
    <w:nsid w:val="79893E37"/>
    <w:multiLevelType w:val="hybridMultilevel"/>
    <w:tmpl w:val="A6A45CB6"/>
    <w:lvl w:ilvl="0" w:tplc="649C3C46">
      <w:numFmt w:val="bullet"/>
      <w:lvlText w:val="-"/>
      <w:lvlJc w:val="left"/>
      <w:pPr>
        <w:ind w:left="720" w:hanging="360"/>
      </w:pPr>
      <w:rPr>
        <w:rFonts w:ascii="Calibri" w:eastAsia="Calibri" w:hAnsi="Calibri"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2"/>
  </w:num>
  <w:num w:numId="4">
    <w:abstractNumId w:val="8"/>
  </w:num>
  <w:num w:numId="5">
    <w:abstractNumId w:val="4"/>
  </w:num>
  <w:num w:numId="6">
    <w:abstractNumId w:val="6"/>
  </w:num>
  <w:num w:numId="7">
    <w:abstractNumId w:val="27"/>
  </w:num>
  <w:num w:numId="8">
    <w:abstractNumId w:val="5"/>
  </w:num>
  <w:num w:numId="9">
    <w:abstractNumId w:val="3"/>
  </w:num>
  <w:num w:numId="10">
    <w:abstractNumId w:val="28"/>
  </w:num>
  <w:num w:numId="11">
    <w:abstractNumId w:val="17"/>
  </w:num>
  <w:num w:numId="12">
    <w:abstractNumId w:val="15"/>
  </w:num>
  <w:num w:numId="13">
    <w:abstractNumId w:val="10"/>
  </w:num>
  <w:num w:numId="14">
    <w:abstractNumId w:val="23"/>
  </w:num>
  <w:num w:numId="15">
    <w:abstractNumId w:val="21"/>
  </w:num>
  <w:num w:numId="16">
    <w:abstractNumId w:val="2"/>
  </w:num>
  <w:num w:numId="17">
    <w:abstractNumId w:val="12"/>
  </w:num>
  <w:num w:numId="18">
    <w:abstractNumId w:val="14"/>
  </w:num>
  <w:num w:numId="19">
    <w:abstractNumId w:val="30"/>
  </w:num>
  <w:num w:numId="20">
    <w:abstractNumId w:val="25"/>
  </w:num>
  <w:num w:numId="21">
    <w:abstractNumId w:val="1"/>
  </w:num>
  <w:num w:numId="22">
    <w:abstractNumId w:val="26"/>
  </w:num>
  <w:num w:numId="23">
    <w:abstractNumId w:val="19"/>
  </w:num>
  <w:num w:numId="24">
    <w:abstractNumId w:val="7"/>
  </w:num>
  <w:num w:numId="25">
    <w:abstractNumId w:val="18"/>
  </w:num>
  <w:num w:numId="26">
    <w:abstractNumId w:val="29"/>
  </w:num>
  <w:num w:numId="27">
    <w:abstractNumId w:val="24"/>
  </w:num>
  <w:num w:numId="28">
    <w:abstractNumId w:val="0"/>
  </w:num>
  <w:num w:numId="29">
    <w:abstractNumId w:val="20"/>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98"/>
    <w:rsid w:val="000000A5"/>
    <w:rsid w:val="00000211"/>
    <w:rsid w:val="000028AB"/>
    <w:rsid w:val="00002B19"/>
    <w:rsid w:val="00003E0F"/>
    <w:rsid w:val="0000548B"/>
    <w:rsid w:val="000063FD"/>
    <w:rsid w:val="00015166"/>
    <w:rsid w:val="00015AD6"/>
    <w:rsid w:val="00023445"/>
    <w:rsid w:val="000236AD"/>
    <w:rsid w:val="00026985"/>
    <w:rsid w:val="00036786"/>
    <w:rsid w:val="0004360B"/>
    <w:rsid w:val="00043671"/>
    <w:rsid w:val="000438A7"/>
    <w:rsid w:val="00045016"/>
    <w:rsid w:val="000454EF"/>
    <w:rsid w:val="000465EB"/>
    <w:rsid w:val="000523D2"/>
    <w:rsid w:val="00055A06"/>
    <w:rsid w:val="00061120"/>
    <w:rsid w:val="00062FCE"/>
    <w:rsid w:val="000653A1"/>
    <w:rsid w:val="0007051E"/>
    <w:rsid w:val="000721CF"/>
    <w:rsid w:val="00075599"/>
    <w:rsid w:val="00075933"/>
    <w:rsid w:val="00076521"/>
    <w:rsid w:val="00082846"/>
    <w:rsid w:val="000876E0"/>
    <w:rsid w:val="00090E0B"/>
    <w:rsid w:val="00095C95"/>
    <w:rsid w:val="000A0568"/>
    <w:rsid w:val="000A0C4C"/>
    <w:rsid w:val="000A0D14"/>
    <w:rsid w:val="000A25A9"/>
    <w:rsid w:val="000A5B8C"/>
    <w:rsid w:val="000B08B7"/>
    <w:rsid w:val="000B113A"/>
    <w:rsid w:val="000B2C53"/>
    <w:rsid w:val="000B352E"/>
    <w:rsid w:val="000C2766"/>
    <w:rsid w:val="000C3CA0"/>
    <w:rsid w:val="000C433F"/>
    <w:rsid w:val="000C49BD"/>
    <w:rsid w:val="000C7447"/>
    <w:rsid w:val="000D20CC"/>
    <w:rsid w:val="000D2195"/>
    <w:rsid w:val="000D2A8F"/>
    <w:rsid w:val="000D2DD5"/>
    <w:rsid w:val="000D2F0C"/>
    <w:rsid w:val="000D3946"/>
    <w:rsid w:val="000E13A0"/>
    <w:rsid w:val="000E49AB"/>
    <w:rsid w:val="000E4BF3"/>
    <w:rsid w:val="000E56E4"/>
    <w:rsid w:val="000F0834"/>
    <w:rsid w:val="000F154A"/>
    <w:rsid w:val="000F38B4"/>
    <w:rsid w:val="000F4304"/>
    <w:rsid w:val="000F6B53"/>
    <w:rsid w:val="00102445"/>
    <w:rsid w:val="001039B0"/>
    <w:rsid w:val="00105B33"/>
    <w:rsid w:val="001121C1"/>
    <w:rsid w:val="00112AD5"/>
    <w:rsid w:val="00115AD6"/>
    <w:rsid w:val="001174AF"/>
    <w:rsid w:val="00122AB8"/>
    <w:rsid w:val="001234B1"/>
    <w:rsid w:val="00134FB7"/>
    <w:rsid w:val="00136463"/>
    <w:rsid w:val="001430E5"/>
    <w:rsid w:val="00145C13"/>
    <w:rsid w:val="0014740F"/>
    <w:rsid w:val="001475EA"/>
    <w:rsid w:val="001477C4"/>
    <w:rsid w:val="00155CEA"/>
    <w:rsid w:val="00157DFD"/>
    <w:rsid w:val="001626B9"/>
    <w:rsid w:val="001638F8"/>
    <w:rsid w:val="00164775"/>
    <w:rsid w:val="00167CB8"/>
    <w:rsid w:val="00173607"/>
    <w:rsid w:val="001741CA"/>
    <w:rsid w:val="001744C2"/>
    <w:rsid w:val="00175492"/>
    <w:rsid w:val="0018273F"/>
    <w:rsid w:val="0018419B"/>
    <w:rsid w:val="001872C3"/>
    <w:rsid w:val="00190BD5"/>
    <w:rsid w:val="00190EE3"/>
    <w:rsid w:val="00193AA1"/>
    <w:rsid w:val="00194489"/>
    <w:rsid w:val="00196AAC"/>
    <w:rsid w:val="001A0BA5"/>
    <w:rsid w:val="001A3348"/>
    <w:rsid w:val="001A405B"/>
    <w:rsid w:val="001A573E"/>
    <w:rsid w:val="001A680D"/>
    <w:rsid w:val="001A6E68"/>
    <w:rsid w:val="001B45D1"/>
    <w:rsid w:val="001B4734"/>
    <w:rsid w:val="001B518C"/>
    <w:rsid w:val="001B6755"/>
    <w:rsid w:val="001B67ED"/>
    <w:rsid w:val="001B6E87"/>
    <w:rsid w:val="001C08E1"/>
    <w:rsid w:val="001D29F8"/>
    <w:rsid w:val="001D4567"/>
    <w:rsid w:val="001D45B5"/>
    <w:rsid w:val="001D751C"/>
    <w:rsid w:val="001E0C94"/>
    <w:rsid w:val="001E6839"/>
    <w:rsid w:val="001E7CA6"/>
    <w:rsid w:val="001F069B"/>
    <w:rsid w:val="001F5074"/>
    <w:rsid w:val="001F7833"/>
    <w:rsid w:val="00200EEA"/>
    <w:rsid w:val="00201B40"/>
    <w:rsid w:val="002068AA"/>
    <w:rsid w:val="00211E77"/>
    <w:rsid w:val="00213280"/>
    <w:rsid w:val="00214B2A"/>
    <w:rsid w:val="00217D45"/>
    <w:rsid w:val="00222195"/>
    <w:rsid w:val="00222EB4"/>
    <w:rsid w:val="00223803"/>
    <w:rsid w:val="002247E8"/>
    <w:rsid w:val="0023209D"/>
    <w:rsid w:val="0023486E"/>
    <w:rsid w:val="00236406"/>
    <w:rsid w:val="002411CD"/>
    <w:rsid w:val="00241557"/>
    <w:rsid w:val="00244418"/>
    <w:rsid w:val="00246907"/>
    <w:rsid w:val="00252DDF"/>
    <w:rsid w:val="00254B80"/>
    <w:rsid w:val="0025651E"/>
    <w:rsid w:val="00256FE3"/>
    <w:rsid w:val="002571F1"/>
    <w:rsid w:val="002635AA"/>
    <w:rsid w:val="00264A4F"/>
    <w:rsid w:val="00264F19"/>
    <w:rsid w:val="00272E20"/>
    <w:rsid w:val="00276EBE"/>
    <w:rsid w:val="00280766"/>
    <w:rsid w:val="00280B6E"/>
    <w:rsid w:val="00286220"/>
    <w:rsid w:val="00290F46"/>
    <w:rsid w:val="00295D69"/>
    <w:rsid w:val="00297945"/>
    <w:rsid w:val="002A026C"/>
    <w:rsid w:val="002A44BF"/>
    <w:rsid w:val="002A7789"/>
    <w:rsid w:val="002B07FA"/>
    <w:rsid w:val="002C093E"/>
    <w:rsid w:val="002C25AF"/>
    <w:rsid w:val="002C27BB"/>
    <w:rsid w:val="002C4F19"/>
    <w:rsid w:val="002D00CB"/>
    <w:rsid w:val="002D26D1"/>
    <w:rsid w:val="002D506B"/>
    <w:rsid w:val="002D5134"/>
    <w:rsid w:val="002E0455"/>
    <w:rsid w:val="002E0FA7"/>
    <w:rsid w:val="002E2089"/>
    <w:rsid w:val="002E3631"/>
    <w:rsid w:val="002E6FDC"/>
    <w:rsid w:val="002F465C"/>
    <w:rsid w:val="002F4E0F"/>
    <w:rsid w:val="002F61C0"/>
    <w:rsid w:val="002F7406"/>
    <w:rsid w:val="003008A9"/>
    <w:rsid w:val="00303470"/>
    <w:rsid w:val="0031541D"/>
    <w:rsid w:val="003207B7"/>
    <w:rsid w:val="00321816"/>
    <w:rsid w:val="00322453"/>
    <w:rsid w:val="00322DD0"/>
    <w:rsid w:val="00323CCD"/>
    <w:rsid w:val="00323EAA"/>
    <w:rsid w:val="0034045D"/>
    <w:rsid w:val="00346154"/>
    <w:rsid w:val="003628E7"/>
    <w:rsid w:val="00367385"/>
    <w:rsid w:val="00374555"/>
    <w:rsid w:val="00376623"/>
    <w:rsid w:val="00376D7B"/>
    <w:rsid w:val="00386DD7"/>
    <w:rsid w:val="00387F5C"/>
    <w:rsid w:val="003907EB"/>
    <w:rsid w:val="00394D43"/>
    <w:rsid w:val="00396EAA"/>
    <w:rsid w:val="00397DE6"/>
    <w:rsid w:val="003A0549"/>
    <w:rsid w:val="003B2F25"/>
    <w:rsid w:val="003B7062"/>
    <w:rsid w:val="003B7839"/>
    <w:rsid w:val="003C1C6A"/>
    <w:rsid w:val="003C63E2"/>
    <w:rsid w:val="003C64BD"/>
    <w:rsid w:val="003D005A"/>
    <w:rsid w:val="003D09F3"/>
    <w:rsid w:val="003D34BB"/>
    <w:rsid w:val="003E1AEA"/>
    <w:rsid w:val="003E5BF0"/>
    <w:rsid w:val="003F014D"/>
    <w:rsid w:val="003F10C5"/>
    <w:rsid w:val="003F5C6B"/>
    <w:rsid w:val="00402DF2"/>
    <w:rsid w:val="00404161"/>
    <w:rsid w:val="004059DA"/>
    <w:rsid w:val="00405E07"/>
    <w:rsid w:val="0041233F"/>
    <w:rsid w:val="0041265F"/>
    <w:rsid w:val="0041631D"/>
    <w:rsid w:val="004163C5"/>
    <w:rsid w:val="0042018D"/>
    <w:rsid w:val="00424F0D"/>
    <w:rsid w:val="00427108"/>
    <w:rsid w:val="00434848"/>
    <w:rsid w:val="00442F01"/>
    <w:rsid w:val="0045103C"/>
    <w:rsid w:val="0045322E"/>
    <w:rsid w:val="00457BB9"/>
    <w:rsid w:val="00475289"/>
    <w:rsid w:val="0048324B"/>
    <w:rsid w:val="00483667"/>
    <w:rsid w:val="00485A08"/>
    <w:rsid w:val="00486DC5"/>
    <w:rsid w:val="00486EF2"/>
    <w:rsid w:val="0048745F"/>
    <w:rsid w:val="00490A93"/>
    <w:rsid w:val="00494A64"/>
    <w:rsid w:val="00494E5C"/>
    <w:rsid w:val="004B2000"/>
    <w:rsid w:val="004B7C65"/>
    <w:rsid w:val="004C54F1"/>
    <w:rsid w:val="004C5FC5"/>
    <w:rsid w:val="004C67A5"/>
    <w:rsid w:val="004C6E07"/>
    <w:rsid w:val="004C7E21"/>
    <w:rsid w:val="004D0CF7"/>
    <w:rsid w:val="004D48E0"/>
    <w:rsid w:val="004D4D2C"/>
    <w:rsid w:val="004E05B6"/>
    <w:rsid w:val="004E7ABB"/>
    <w:rsid w:val="004F0EBB"/>
    <w:rsid w:val="004F4726"/>
    <w:rsid w:val="00503CC2"/>
    <w:rsid w:val="00503E0F"/>
    <w:rsid w:val="00506184"/>
    <w:rsid w:val="00506C53"/>
    <w:rsid w:val="005070FC"/>
    <w:rsid w:val="00512ECF"/>
    <w:rsid w:val="00514BEB"/>
    <w:rsid w:val="00515170"/>
    <w:rsid w:val="00521011"/>
    <w:rsid w:val="005276AB"/>
    <w:rsid w:val="00532414"/>
    <w:rsid w:val="0053471D"/>
    <w:rsid w:val="0053798A"/>
    <w:rsid w:val="00543120"/>
    <w:rsid w:val="00551FD9"/>
    <w:rsid w:val="00552F02"/>
    <w:rsid w:val="00556281"/>
    <w:rsid w:val="005566C1"/>
    <w:rsid w:val="00556FB8"/>
    <w:rsid w:val="0055727E"/>
    <w:rsid w:val="00562300"/>
    <w:rsid w:val="00570FD7"/>
    <w:rsid w:val="005735D6"/>
    <w:rsid w:val="00575D9A"/>
    <w:rsid w:val="00575DC9"/>
    <w:rsid w:val="00576349"/>
    <w:rsid w:val="005775BA"/>
    <w:rsid w:val="0058277F"/>
    <w:rsid w:val="00583FFB"/>
    <w:rsid w:val="00584182"/>
    <w:rsid w:val="00584607"/>
    <w:rsid w:val="00584BE9"/>
    <w:rsid w:val="005873C2"/>
    <w:rsid w:val="00593ABF"/>
    <w:rsid w:val="005A01A5"/>
    <w:rsid w:val="005A2C2A"/>
    <w:rsid w:val="005A3470"/>
    <w:rsid w:val="005A3E64"/>
    <w:rsid w:val="005B1386"/>
    <w:rsid w:val="005B3277"/>
    <w:rsid w:val="005B429E"/>
    <w:rsid w:val="005B6028"/>
    <w:rsid w:val="005B64B3"/>
    <w:rsid w:val="005B69B1"/>
    <w:rsid w:val="005C5F53"/>
    <w:rsid w:val="005C604F"/>
    <w:rsid w:val="005C60DB"/>
    <w:rsid w:val="005C7CB3"/>
    <w:rsid w:val="005D043A"/>
    <w:rsid w:val="005D1FE3"/>
    <w:rsid w:val="005D2711"/>
    <w:rsid w:val="005D32F7"/>
    <w:rsid w:val="005D6A57"/>
    <w:rsid w:val="005D7D48"/>
    <w:rsid w:val="005E321F"/>
    <w:rsid w:val="005E3336"/>
    <w:rsid w:val="005E664E"/>
    <w:rsid w:val="005F0EC8"/>
    <w:rsid w:val="005F25FD"/>
    <w:rsid w:val="005F355F"/>
    <w:rsid w:val="005F4C0D"/>
    <w:rsid w:val="005F7834"/>
    <w:rsid w:val="0060230D"/>
    <w:rsid w:val="00602B88"/>
    <w:rsid w:val="006077E6"/>
    <w:rsid w:val="006104DC"/>
    <w:rsid w:val="0061127E"/>
    <w:rsid w:val="00611665"/>
    <w:rsid w:val="006128B2"/>
    <w:rsid w:val="006151AA"/>
    <w:rsid w:val="006157A9"/>
    <w:rsid w:val="006240F3"/>
    <w:rsid w:val="0063100F"/>
    <w:rsid w:val="00631E0A"/>
    <w:rsid w:val="00635D50"/>
    <w:rsid w:val="00642291"/>
    <w:rsid w:val="00643C5F"/>
    <w:rsid w:val="00645E6B"/>
    <w:rsid w:val="006470AA"/>
    <w:rsid w:val="00647EA9"/>
    <w:rsid w:val="00652FD3"/>
    <w:rsid w:val="00653221"/>
    <w:rsid w:val="00661246"/>
    <w:rsid w:val="00661442"/>
    <w:rsid w:val="00663072"/>
    <w:rsid w:val="006647C5"/>
    <w:rsid w:val="00664BDD"/>
    <w:rsid w:val="00665157"/>
    <w:rsid w:val="006652C2"/>
    <w:rsid w:val="00667C4C"/>
    <w:rsid w:val="00670B83"/>
    <w:rsid w:val="00673351"/>
    <w:rsid w:val="00674648"/>
    <w:rsid w:val="00680E12"/>
    <w:rsid w:val="00682AEC"/>
    <w:rsid w:val="006845F5"/>
    <w:rsid w:val="006865CC"/>
    <w:rsid w:val="0068792C"/>
    <w:rsid w:val="00687F54"/>
    <w:rsid w:val="00695760"/>
    <w:rsid w:val="006A0C3E"/>
    <w:rsid w:val="006A202E"/>
    <w:rsid w:val="006A3BBA"/>
    <w:rsid w:val="006A5851"/>
    <w:rsid w:val="006B4D63"/>
    <w:rsid w:val="006C25C0"/>
    <w:rsid w:val="006C4454"/>
    <w:rsid w:val="006C54A6"/>
    <w:rsid w:val="006C60D1"/>
    <w:rsid w:val="006D281B"/>
    <w:rsid w:val="006D28E0"/>
    <w:rsid w:val="006D424A"/>
    <w:rsid w:val="006D45AE"/>
    <w:rsid w:val="006D6772"/>
    <w:rsid w:val="006D6AFE"/>
    <w:rsid w:val="006E02B2"/>
    <w:rsid w:val="006E5A93"/>
    <w:rsid w:val="006F5275"/>
    <w:rsid w:val="006F653B"/>
    <w:rsid w:val="006F7CA0"/>
    <w:rsid w:val="00701C7A"/>
    <w:rsid w:val="00702A5E"/>
    <w:rsid w:val="007040C3"/>
    <w:rsid w:val="00706779"/>
    <w:rsid w:val="007105B2"/>
    <w:rsid w:val="00712C01"/>
    <w:rsid w:val="00717169"/>
    <w:rsid w:val="00722836"/>
    <w:rsid w:val="00723FC0"/>
    <w:rsid w:val="00724952"/>
    <w:rsid w:val="00724C4F"/>
    <w:rsid w:val="00726FC6"/>
    <w:rsid w:val="007320ED"/>
    <w:rsid w:val="00743DAB"/>
    <w:rsid w:val="00750388"/>
    <w:rsid w:val="0075161F"/>
    <w:rsid w:val="007621EA"/>
    <w:rsid w:val="00763D54"/>
    <w:rsid w:val="007754DA"/>
    <w:rsid w:val="00776C49"/>
    <w:rsid w:val="007775EA"/>
    <w:rsid w:val="007817E1"/>
    <w:rsid w:val="007857FD"/>
    <w:rsid w:val="007900F8"/>
    <w:rsid w:val="0079161C"/>
    <w:rsid w:val="00792F6B"/>
    <w:rsid w:val="007A3BFF"/>
    <w:rsid w:val="007B57D6"/>
    <w:rsid w:val="007C2A16"/>
    <w:rsid w:val="007C36D9"/>
    <w:rsid w:val="007C4FB9"/>
    <w:rsid w:val="007C5593"/>
    <w:rsid w:val="007C5D11"/>
    <w:rsid w:val="007C5F2A"/>
    <w:rsid w:val="007C66D1"/>
    <w:rsid w:val="007E1813"/>
    <w:rsid w:val="007E2854"/>
    <w:rsid w:val="007E5756"/>
    <w:rsid w:val="007F1005"/>
    <w:rsid w:val="007F168E"/>
    <w:rsid w:val="007F1842"/>
    <w:rsid w:val="007F2B99"/>
    <w:rsid w:val="007F7618"/>
    <w:rsid w:val="00801B5E"/>
    <w:rsid w:val="0080282F"/>
    <w:rsid w:val="00805EB7"/>
    <w:rsid w:val="00806DD1"/>
    <w:rsid w:val="0081113A"/>
    <w:rsid w:val="008135B3"/>
    <w:rsid w:val="0081546F"/>
    <w:rsid w:val="00817C0B"/>
    <w:rsid w:val="0082130C"/>
    <w:rsid w:val="00822D74"/>
    <w:rsid w:val="008252E8"/>
    <w:rsid w:val="0083054B"/>
    <w:rsid w:val="0083284F"/>
    <w:rsid w:val="00832A99"/>
    <w:rsid w:val="008433B5"/>
    <w:rsid w:val="00844D78"/>
    <w:rsid w:val="008464BE"/>
    <w:rsid w:val="0084650A"/>
    <w:rsid w:val="00847EC9"/>
    <w:rsid w:val="00852A92"/>
    <w:rsid w:val="00853882"/>
    <w:rsid w:val="008607C2"/>
    <w:rsid w:val="00860F0A"/>
    <w:rsid w:val="00865B31"/>
    <w:rsid w:val="00870C03"/>
    <w:rsid w:val="00873E84"/>
    <w:rsid w:val="008774CF"/>
    <w:rsid w:val="00882DD2"/>
    <w:rsid w:val="00884961"/>
    <w:rsid w:val="008907F6"/>
    <w:rsid w:val="00891041"/>
    <w:rsid w:val="00894909"/>
    <w:rsid w:val="00896309"/>
    <w:rsid w:val="00897871"/>
    <w:rsid w:val="008A4D42"/>
    <w:rsid w:val="008A7F56"/>
    <w:rsid w:val="008B059A"/>
    <w:rsid w:val="008B146A"/>
    <w:rsid w:val="008B5BC3"/>
    <w:rsid w:val="008B7492"/>
    <w:rsid w:val="008B7958"/>
    <w:rsid w:val="008C0AB2"/>
    <w:rsid w:val="008C0CE8"/>
    <w:rsid w:val="008C1802"/>
    <w:rsid w:val="008C183B"/>
    <w:rsid w:val="008C37A3"/>
    <w:rsid w:val="008D319F"/>
    <w:rsid w:val="008D4350"/>
    <w:rsid w:val="008E16A8"/>
    <w:rsid w:val="008E3281"/>
    <w:rsid w:val="008E5C22"/>
    <w:rsid w:val="008E696F"/>
    <w:rsid w:val="008F6C56"/>
    <w:rsid w:val="00905738"/>
    <w:rsid w:val="009078D1"/>
    <w:rsid w:val="009122B0"/>
    <w:rsid w:val="00913ACC"/>
    <w:rsid w:val="00915A41"/>
    <w:rsid w:val="00915FA3"/>
    <w:rsid w:val="00916D74"/>
    <w:rsid w:val="00923ABC"/>
    <w:rsid w:val="0093093D"/>
    <w:rsid w:val="009326AE"/>
    <w:rsid w:val="00934717"/>
    <w:rsid w:val="0093544C"/>
    <w:rsid w:val="009359EE"/>
    <w:rsid w:val="0093717A"/>
    <w:rsid w:val="0093789E"/>
    <w:rsid w:val="00943BE7"/>
    <w:rsid w:val="00946583"/>
    <w:rsid w:val="00946EA0"/>
    <w:rsid w:val="009503D0"/>
    <w:rsid w:val="00952884"/>
    <w:rsid w:val="009632D0"/>
    <w:rsid w:val="0096575B"/>
    <w:rsid w:val="00972963"/>
    <w:rsid w:val="00977F71"/>
    <w:rsid w:val="009803F8"/>
    <w:rsid w:val="00980703"/>
    <w:rsid w:val="00980AD1"/>
    <w:rsid w:val="00982A51"/>
    <w:rsid w:val="00986659"/>
    <w:rsid w:val="00987F96"/>
    <w:rsid w:val="00993C3D"/>
    <w:rsid w:val="009A0AA8"/>
    <w:rsid w:val="009A5D40"/>
    <w:rsid w:val="009A5EAB"/>
    <w:rsid w:val="009B07AB"/>
    <w:rsid w:val="009B1A77"/>
    <w:rsid w:val="009B3549"/>
    <w:rsid w:val="009B3B30"/>
    <w:rsid w:val="009B5BBB"/>
    <w:rsid w:val="009B7F25"/>
    <w:rsid w:val="009C0C5B"/>
    <w:rsid w:val="009C0DED"/>
    <w:rsid w:val="009C54B4"/>
    <w:rsid w:val="009C6081"/>
    <w:rsid w:val="009C7C46"/>
    <w:rsid w:val="009D005C"/>
    <w:rsid w:val="009D2024"/>
    <w:rsid w:val="009E7EFC"/>
    <w:rsid w:val="009F38D6"/>
    <w:rsid w:val="009F5E14"/>
    <w:rsid w:val="00A00771"/>
    <w:rsid w:val="00A00B0A"/>
    <w:rsid w:val="00A016DB"/>
    <w:rsid w:val="00A03D7E"/>
    <w:rsid w:val="00A06C21"/>
    <w:rsid w:val="00A14BD0"/>
    <w:rsid w:val="00A16165"/>
    <w:rsid w:val="00A26165"/>
    <w:rsid w:val="00A30743"/>
    <w:rsid w:val="00A41CDA"/>
    <w:rsid w:val="00A435D4"/>
    <w:rsid w:val="00A457C5"/>
    <w:rsid w:val="00A501E7"/>
    <w:rsid w:val="00A50937"/>
    <w:rsid w:val="00A5127C"/>
    <w:rsid w:val="00A536BD"/>
    <w:rsid w:val="00A53B57"/>
    <w:rsid w:val="00A56A76"/>
    <w:rsid w:val="00A57E09"/>
    <w:rsid w:val="00A6104D"/>
    <w:rsid w:val="00A63F96"/>
    <w:rsid w:val="00A645F9"/>
    <w:rsid w:val="00A66A70"/>
    <w:rsid w:val="00A72304"/>
    <w:rsid w:val="00A72FE6"/>
    <w:rsid w:val="00A7467B"/>
    <w:rsid w:val="00A746EC"/>
    <w:rsid w:val="00A755B7"/>
    <w:rsid w:val="00A76BB2"/>
    <w:rsid w:val="00A83FA2"/>
    <w:rsid w:val="00A86164"/>
    <w:rsid w:val="00A92CB6"/>
    <w:rsid w:val="00A95D47"/>
    <w:rsid w:val="00A96678"/>
    <w:rsid w:val="00A974F6"/>
    <w:rsid w:val="00A97AEA"/>
    <w:rsid w:val="00AA0C81"/>
    <w:rsid w:val="00AA2875"/>
    <w:rsid w:val="00AA4AF0"/>
    <w:rsid w:val="00AA694B"/>
    <w:rsid w:val="00AB0238"/>
    <w:rsid w:val="00AB1B5F"/>
    <w:rsid w:val="00AB36B9"/>
    <w:rsid w:val="00AB49AD"/>
    <w:rsid w:val="00AB4EFD"/>
    <w:rsid w:val="00AC000B"/>
    <w:rsid w:val="00AC14C1"/>
    <w:rsid w:val="00AC2E9D"/>
    <w:rsid w:val="00AC4212"/>
    <w:rsid w:val="00AC4FC7"/>
    <w:rsid w:val="00AC5500"/>
    <w:rsid w:val="00AD18F3"/>
    <w:rsid w:val="00AD571E"/>
    <w:rsid w:val="00AD60FD"/>
    <w:rsid w:val="00AE592B"/>
    <w:rsid w:val="00AF00C9"/>
    <w:rsid w:val="00AF1E3F"/>
    <w:rsid w:val="00AF5EDE"/>
    <w:rsid w:val="00AF7C6E"/>
    <w:rsid w:val="00B0332E"/>
    <w:rsid w:val="00B04D20"/>
    <w:rsid w:val="00B118AB"/>
    <w:rsid w:val="00B17EA4"/>
    <w:rsid w:val="00B21C46"/>
    <w:rsid w:val="00B241B5"/>
    <w:rsid w:val="00B2457F"/>
    <w:rsid w:val="00B251F0"/>
    <w:rsid w:val="00B3082C"/>
    <w:rsid w:val="00B31BDB"/>
    <w:rsid w:val="00B32425"/>
    <w:rsid w:val="00B33A8D"/>
    <w:rsid w:val="00B36249"/>
    <w:rsid w:val="00B375E6"/>
    <w:rsid w:val="00B40C65"/>
    <w:rsid w:val="00B4175E"/>
    <w:rsid w:val="00B42EF0"/>
    <w:rsid w:val="00B45D6D"/>
    <w:rsid w:val="00B46211"/>
    <w:rsid w:val="00B50A50"/>
    <w:rsid w:val="00B53683"/>
    <w:rsid w:val="00B61CA3"/>
    <w:rsid w:val="00B66B44"/>
    <w:rsid w:val="00B70F53"/>
    <w:rsid w:val="00B769A3"/>
    <w:rsid w:val="00B76BCE"/>
    <w:rsid w:val="00B77BE8"/>
    <w:rsid w:val="00B876A9"/>
    <w:rsid w:val="00B877CB"/>
    <w:rsid w:val="00B931BB"/>
    <w:rsid w:val="00B9613D"/>
    <w:rsid w:val="00B96893"/>
    <w:rsid w:val="00BA33A0"/>
    <w:rsid w:val="00BA6AFC"/>
    <w:rsid w:val="00BB108E"/>
    <w:rsid w:val="00BB41A3"/>
    <w:rsid w:val="00BB593B"/>
    <w:rsid w:val="00BC41DB"/>
    <w:rsid w:val="00BC4FAB"/>
    <w:rsid w:val="00BD26A3"/>
    <w:rsid w:val="00BD4F98"/>
    <w:rsid w:val="00BD5258"/>
    <w:rsid w:val="00BE1665"/>
    <w:rsid w:val="00BE1CAE"/>
    <w:rsid w:val="00BE2284"/>
    <w:rsid w:val="00BE56DE"/>
    <w:rsid w:val="00BE75FA"/>
    <w:rsid w:val="00BE7D54"/>
    <w:rsid w:val="00BF7481"/>
    <w:rsid w:val="00BF7925"/>
    <w:rsid w:val="00C0201F"/>
    <w:rsid w:val="00C03FDB"/>
    <w:rsid w:val="00C04B8B"/>
    <w:rsid w:val="00C05515"/>
    <w:rsid w:val="00C13F53"/>
    <w:rsid w:val="00C220D3"/>
    <w:rsid w:val="00C235D9"/>
    <w:rsid w:val="00C24827"/>
    <w:rsid w:val="00C27C0F"/>
    <w:rsid w:val="00C31A2D"/>
    <w:rsid w:val="00C338A9"/>
    <w:rsid w:val="00C379A4"/>
    <w:rsid w:val="00C41416"/>
    <w:rsid w:val="00C45F45"/>
    <w:rsid w:val="00C462D2"/>
    <w:rsid w:val="00C51D84"/>
    <w:rsid w:val="00C51FE4"/>
    <w:rsid w:val="00C52164"/>
    <w:rsid w:val="00C52813"/>
    <w:rsid w:val="00C561B4"/>
    <w:rsid w:val="00C61D15"/>
    <w:rsid w:val="00C63E9E"/>
    <w:rsid w:val="00C65175"/>
    <w:rsid w:val="00C67004"/>
    <w:rsid w:val="00C72FB7"/>
    <w:rsid w:val="00C73B54"/>
    <w:rsid w:val="00C7550E"/>
    <w:rsid w:val="00C801F8"/>
    <w:rsid w:val="00C847B0"/>
    <w:rsid w:val="00C85B68"/>
    <w:rsid w:val="00C90DAE"/>
    <w:rsid w:val="00C94E98"/>
    <w:rsid w:val="00CA350C"/>
    <w:rsid w:val="00CA3B4B"/>
    <w:rsid w:val="00CA3FBF"/>
    <w:rsid w:val="00CB0BA7"/>
    <w:rsid w:val="00CB23E6"/>
    <w:rsid w:val="00CB4ECB"/>
    <w:rsid w:val="00CB6A33"/>
    <w:rsid w:val="00CC21B5"/>
    <w:rsid w:val="00CC490C"/>
    <w:rsid w:val="00CC5452"/>
    <w:rsid w:val="00CD1271"/>
    <w:rsid w:val="00CD5080"/>
    <w:rsid w:val="00CE5A80"/>
    <w:rsid w:val="00CE64F7"/>
    <w:rsid w:val="00CF20F1"/>
    <w:rsid w:val="00CF5D1A"/>
    <w:rsid w:val="00CF7C5E"/>
    <w:rsid w:val="00D0156D"/>
    <w:rsid w:val="00D03055"/>
    <w:rsid w:val="00D041D1"/>
    <w:rsid w:val="00D071FE"/>
    <w:rsid w:val="00D07B5E"/>
    <w:rsid w:val="00D07B67"/>
    <w:rsid w:val="00D07F2F"/>
    <w:rsid w:val="00D10882"/>
    <w:rsid w:val="00D1247E"/>
    <w:rsid w:val="00D12F10"/>
    <w:rsid w:val="00D143DD"/>
    <w:rsid w:val="00D15521"/>
    <w:rsid w:val="00D1708C"/>
    <w:rsid w:val="00D17093"/>
    <w:rsid w:val="00D17D18"/>
    <w:rsid w:val="00D26B8F"/>
    <w:rsid w:val="00D32CE2"/>
    <w:rsid w:val="00D33712"/>
    <w:rsid w:val="00D40C82"/>
    <w:rsid w:val="00D43144"/>
    <w:rsid w:val="00D432CE"/>
    <w:rsid w:val="00D46D85"/>
    <w:rsid w:val="00D52B4D"/>
    <w:rsid w:val="00D56434"/>
    <w:rsid w:val="00D57518"/>
    <w:rsid w:val="00D64004"/>
    <w:rsid w:val="00D72483"/>
    <w:rsid w:val="00D8751B"/>
    <w:rsid w:val="00D95655"/>
    <w:rsid w:val="00DA1E55"/>
    <w:rsid w:val="00DA2374"/>
    <w:rsid w:val="00DA3B39"/>
    <w:rsid w:val="00DA4CD9"/>
    <w:rsid w:val="00DB61B7"/>
    <w:rsid w:val="00DB6341"/>
    <w:rsid w:val="00DC1EA8"/>
    <w:rsid w:val="00DD229E"/>
    <w:rsid w:val="00DD4543"/>
    <w:rsid w:val="00DD66CD"/>
    <w:rsid w:val="00DE1D5B"/>
    <w:rsid w:val="00DE3DCF"/>
    <w:rsid w:val="00DF035E"/>
    <w:rsid w:val="00DF39C7"/>
    <w:rsid w:val="00DF3FF8"/>
    <w:rsid w:val="00DF60E1"/>
    <w:rsid w:val="00E03FA6"/>
    <w:rsid w:val="00E04F8E"/>
    <w:rsid w:val="00E10367"/>
    <w:rsid w:val="00E162E6"/>
    <w:rsid w:val="00E22730"/>
    <w:rsid w:val="00E276F4"/>
    <w:rsid w:val="00E27BBE"/>
    <w:rsid w:val="00E350A5"/>
    <w:rsid w:val="00E44119"/>
    <w:rsid w:val="00E50116"/>
    <w:rsid w:val="00E507E1"/>
    <w:rsid w:val="00E51F3E"/>
    <w:rsid w:val="00E5469D"/>
    <w:rsid w:val="00E602BD"/>
    <w:rsid w:val="00E606C6"/>
    <w:rsid w:val="00E61BFF"/>
    <w:rsid w:val="00E6778D"/>
    <w:rsid w:val="00E67C9A"/>
    <w:rsid w:val="00E70009"/>
    <w:rsid w:val="00E7079F"/>
    <w:rsid w:val="00E70B90"/>
    <w:rsid w:val="00E73E8D"/>
    <w:rsid w:val="00E75390"/>
    <w:rsid w:val="00E80AD3"/>
    <w:rsid w:val="00E8654B"/>
    <w:rsid w:val="00E90A46"/>
    <w:rsid w:val="00E90E9B"/>
    <w:rsid w:val="00E93AD2"/>
    <w:rsid w:val="00E93F32"/>
    <w:rsid w:val="00E95E7B"/>
    <w:rsid w:val="00E96F24"/>
    <w:rsid w:val="00EA5CC3"/>
    <w:rsid w:val="00EA7E63"/>
    <w:rsid w:val="00EB1B5D"/>
    <w:rsid w:val="00EB218B"/>
    <w:rsid w:val="00EB3D60"/>
    <w:rsid w:val="00EB783C"/>
    <w:rsid w:val="00EC210F"/>
    <w:rsid w:val="00EC2D04"/>
    <w:rsid w:val="00EC5BD1"/>
    <w:rsid w:val="00ED52D1"/>
    <w:rsid w:val="00ED63D9"/>
    <w:rsid w:val="00EE1638"/>
    <w:rsid w:val="00EE270C"/>
    <w:rsid w:val="00EE2DD1"/>
    <w:rsid w:val="00EF1A7C"/>
    <w:rsid w:val="00EF3F4E"/>
    <w:rsid w:val="00EF719C"/>
    <w:rsid w:val="00F00AE3"/>
    <w:rsid w:val="00F021A7"/>
    <w:rsid w:val="00F03593"/>
    <w:rsid w:val="00F0543E"/>
    <w:rsid w:val="00F10384"/>
    <w:rsid w:val="00F11841"/>
    <w:rsid w:val="00F13E57"/>
    <w:rsid w:val="00F21DFE"/>
    <w:rsid w:val="00F233C0"/>
    <w:rsid w:val="00F2695F"/>
    <w:rsid w:val="00F346DF"/>
    <w:rsid w:val="00F362DB"/>
    <w:rsid w:val="00F36F60"/>
    <w:rsid w:val="00F41260"/>
    <w:rsid w:val="00F42B2E"/>
    <w:rsid w:val="00F43281"/>
    <w:rsid w:val="00F463CE"/>
    <w:rsid w:val="00F47B69"/>
    <w:rsid w:val="00F51298"/>
    <w:rsid w:val="00F57888"/>
    <w:rsid w:val="00F60594"/>
    <w:rsid w:val="00F620BD"/>
    <w:rsid w:val="00F654CC"/>
    <w:rsid w:val="00F738C4"/>
    <w:rsid w:val="00F76312"/>
    <w:rsid w:val="00F8127A"/>
    <w:rsid w:val="00F95DFF"/>
    <w:rsid w:val="00FA578E"/>
    <w:rsid w:val="00FA57F5"/>
    <w:rsid w:val="00FA68AE"/>
    <w:rsid w:val="00FA6A6F"/>
    <w:rsid w:val="00FB0AE8"/>
    <w:rsid w:val="00FB0D4E"/>
    <w:rsid w:val="00FB3734"/>
    <w:rsid w:val="00FC08D3"/>
    <w:rsid w:val="00FC10D3"/>
    <w:rsid w:val="00FC117B"/>
    <w:rsid w:val="00FC3951"/>
    <w:rsid w:val="00FD2AD1"/>
    <w:rsid w:val="00FE0B35"/>
    <w:rsid w:val="00FE1902"/>
    <w:rsid w:val="00FE1A9E"/>
    <w:rsid w:val="00FE21E7"/>
    <w:rsid w:val="00FE26B5"/>
    <w:rsid w:val="00FE35AF"/>
    <w:rsid w:val="00FE42B1"/>
    <w:rsid w:val="00FE5F04"/>
    <w:rsid w:val="00FE7D2D"/>
    <w:rsid w:val="00FF0C81"/>
    <w:rsid w:val="00FF20C6"/>
    <w:rsid w:val="00FF44D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21001"/>
  <w15:chartTrackingRefBased/>
  <w15:docId w15:val="{523F5773-1AEC-45F9-9CF3-045D963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sv-FI" w:eastAsia="sv-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4"/>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6EF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86EF2"/>
    <w:rPr>
      <w:rFonts w:ascii="Tahoma" w:hAnsi="Tahoma" w:cs="Tahoma"/>
      <w:sz w:val="16"/>
      <w:szCs w:val="16"/>
    </w:rPr>
  </w:style>
  <w:style w:type="paragraph" w:styleId="Sidhuvud">
    <w:name w:val="header"/>
    <w:basedOn w:val="Normal"/>
    <w:link w:val="SidhuvudChar"/>
    <w:uiPriority w:val="99"/>
    <w:unhideWhenUsed/>
    <w:rsid w:val="00486E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6EF2"/>
  </w:style>
  <w:style w:type="paragraph" w:styleId="Sidfot">
    <w:name w:val="footer"/>
    <w:basedOn w:val="Normal"/>
    <w:link w:val="SidfotChar"/>
    <w:uiPriority w:val="99"/>
    <w:unhideWhenUsed/>
    <w:rsid w:val="00486E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6EF2"/>
  </w:style>
  <w:style w:type="paragraph" w:customStyle="1" w:styleId="Default">
    <w:name w:val="Default"/>
    <w:rsid w:val="00E03FA6"/>
    <w:pPr>
      <w:autoSpaceDE w:val="0"/>
      <w:autoSpaceDN w:val="0"/>
      <w:adjustRightInd w:val="0"/>
    </w:pPr>
    <w:rPr>
      <w:rFonts w:cs="Arial"/>
      <w:color w:val="000000"/>
      <w:sz w:val="24"/>
      <w:szCs w:val="24"/>
    </w:rPr>
  </w:style>
  <w:style w:type="paragraph" w:styleId="Liststycke">
    <w:name w:val="List Paragraph"/>
    <w:basedOn w:val="Normal"/>
    <w:uiPriority w:val="34"/>
    <w:qFormat/>
    <w:rsid w:val="00F13E57"/>
    <w:pPr>
      <w:ind w:left="1304"/>
    </w:pPr>
  </w:style>
  <w:style w:type="character" w:styleId="Hyperlnk">
    <w:name w:val="Hyperlink"/>
    <w:uiPriority w:val="99"/>
    <w:unhideWhenUsed/>
    <w:rsid w:val="00F13E57"/>
    <w:rPr>
      <w:color w:val="0000FF"/>
      <w:u w:val="single"/>
    </w:rPr>
  </w:style>
  <w:style w:type="character" w:styleId="Kommentarsreferens">
    <w:name w:val="annotation reference"/>
    <w:uiPriority w:val="99"/>
    <w:semiHidden/>
    <w:unhideWhenUsed/>
    <w:rsid w:val="00CC490C"/>
    <w:rPr>
      <w:sz w:val="16"/>
      <w:szCs w:val="16"/>
    </w:rPr>
  </w:style>
  <w:style w:type="paragraph" w:styleId="Kommentarer">
    <w:name w:val="annotation text"/>
    <w:basedOn w:val="Normal"/>
    <w:link w:val="KommentarerChar"/>
    <w:uiPriority w:val="99"/>
    <w:semiHidden/>
    <w:unhideWhenUsed/>
    <w:rsid w:val="00CC490C"/>
    <w:rPr>
      <w:sz w:val="20"/>
      <w:szCs w:val="20"/>
    </w:rPr>
  </w:style>
  <w:style w:type="character" w:customStyle="1" w:styleId="KommentarerChar">
    <w:name w:val="Kommentarer Char"/>
    <w:link w:val="Kommentarer"/>
    <w:uiPriority w:val="99"/>
    <w:semiHidden/>
    <w:rsid w:val="00CC490C"/>
    <w:rPr>
      <w:lang w:val="sv-FI" w:eastAsia="en-US"/>
    </w:rPr>
  </w:style>
  <w:style w:type="paragraph" w:styleId="Kommentarsmne">
    <w:name w:val="annotation subject"/>
    <w:basedOn w:val="Kommentarer"/>
    <w:next w:val="Kommentarer"/>
    <w:link w:val="KommentarsmneChar"/>
    <w:uiPriority w:val="99"/>
    <w:semiHidden/>
    <w:unhideWhenUsed/>
    <w:rsid w:val="00CC490C"/>
    <w:rPr>
      <w:b/>
      <w:bCs/>
    </w:rPr>
  </w:style>
  <w:style w:type="character" w:customStyle="1" w:styleId="KommentarsmneChar">
    <w:name w:val="Kommentarsämne Char"/>
    <w:link w:val="Kommentarsmne"/>
    <w:uiPriority w:val="99"/>
    <w:semiHidden/>
    <w:rsid w:val="00CC490C"/>
    <w:rPr>
      <w:b/>
      <w:bCs/>
      <w:lang w:val="sv-FI" w:eastAsia="en-US"/>
    </w:rPr>
  </w:style>
  <w:style w:type="character" w:styleId="Olstomnmnande">
    <w:name w:val="Unresolved Mention"/>
    <w:basedOn w:val="Standardstycketeckensnitt"/>
    <w:uiPriority w:val="99"/>
    <w:semiHidden/>
    <w:unhideWhenUsed/>
    <w:rsid w:val="0058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1">
      <w:bodyDiv w:val="1"/>
      <w:marLeft w:val="0"/>
      <w:marRight w:val="0"/>
      <w:marTop w:val="0"/>
      <w:marBottom w:val="0"/>
      <w:divBdr>
        <w:top w:val="none" w:sz="0" w:space="0" w:color="auto"/>
        <w:left w:val="none" w:sz="0" w:space="0" w:color="auto"/>
        <w:bottom w:val="none" w:sz="0" w:space="0" w:color="auto"/>
        <w:right w:val="none" w:sz="0" w:space="0" w:color="auto"/>
      </w:divBdr>
    </w:div>
    <w:div w:id="84232732">
      <w:bodyDiv w:val="1"/>
      <w:marLeft w:val="0"/>
      <w:marRight w:val="0"/>
      <w:marTop w:val="0"/>
      <w:marBottom w:val="0"/>
      <w:divBdr>
        <w:top w:val="none" w:sz="0" w:space="0" w:color="auto"/>
        <w:left w:val="none" w:sz="0" w:space="0" w:color="auto"/>
        <w:bottom w:val="none" w:sz="0" w:space="0" w:color="auto"/>
        <w:right w:val="none" w:sz="0" w:space="0" w:color="auto"/>
      </w:divBdr>
    </w:div>
    <w:div w:id="1195926832">
      <w:bodyDiv w:val="1"/>
      <w:marLeft w:val="0"/>
      <w:marRight w:val="0"/>
      <w:marTop w:val="0"/>
      <w:marBottom w:val="0"/>
      <w:divBdr>
        <w:top w:val="none" w:sz="0" w:space="0" w:color="auto"/>
        <w:left w:val="none" w:sz="0" w:space="0" w:color="auto"/>
        <w:bottom w:val="none" w:sz="0" w:space="0" w:color="auto"/>
        <w:right w:val="none" w:sz="0" w:space="0" w:color="auto"/>
      </w:divBdr>
    </w:div>
    <w:div w:id="13929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Svenska%20Finlands%20folkting\Gemensamma%20filer%20-%20Dokument\Kansliet\Mallar\Folktinget%20brevbott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241182D8D89A40AFE53EE63FAB79B3" ma:contentTypeVersion="5" ma:contentTypeDescription="Skapa ett nytt dokument." ma:contentTypeScope="" ma:versionID="323ce67c9d8434ea287ebb7a5088a969">
  <xsd:schema xmlns:xsd="http://www.w3.org/2001/XMLSchema" xmlns:xs="http://www.w3.org/2001/XMLSchema" xmlns:p="http://schemas.microsoft.com/office/2006/metadata/properties" xmlns:ns2="3ee5d65d-5312-49d2-b571-81404cbd4aec" targetNamespace="http://schemas.microsoft.com/office/2006/metadata/properties" ma:root="true" ma:fieldsID="448c62532c2175c03d1bf735fd677ace" ns2:_="">
    <xsd:import namespace="3ee5d65d-5312-49d2-b571-81404cbd4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5d65d-5312-49d2-b571-81404cbd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04687-A719-4A19-B966-986042828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5d65d-5312-49d2-b571-81404cbd4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4C60E-B4D3-422C-ACA2-A0C86F24C008}">
  <ds:schemaRefs>
    <ds:schemaRef ds:uri="http://purl.org/dc/dcmitype/"/>
    <ds:schemaRef ds:uri="3ee5d65d-5312-49d2-b571-81404cbd4ae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8C3807-4C60-4127-B034-3AC60B4BB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Folktinget brevbotten</Template>
  <TotalTime>10</TotalTime>
  <Pages>5</Pages>
  <Words>1818</Words>
  <Characters>9638</Characters>
  <Application>Microsoft Office Word</Application>
  <DocSecurity>0</DocSecurity>
  <Lines>80</Lines>
  <Paragraphs>22</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HP</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cp:lastModifiedBy>Kristina Beijar</cp:lastModifiedBy>
  <cp:revision>8</cp:revision>
  <cp:lastPrinted>2017-10-25T07:41:00Z</cp:lastPrinted>
  <dcterms:created xsi:type="dcterms:W3CDTF">2019-10-25T14:30:00Z</dcterms:created>
  <dcterms:modified xsi:type="dcterms:W3CDTF">2019-10-25T14:38:00Z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0x010100ED241182D8D89A40AFE53EE63FAB79B3</vt:lpwstr>
  </property>
</Properties>
</file>