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6.1.0.0 -->
  <w:body>
    <w:p w:rsidR="00A77B3E">
      <w:pPr>
        <w:spacing w:after="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Ympäristöministeriö</w:t>
      </w:r>
    </w:p>
    <w:p w:rsidR="00A77B3E">
      <w:pPr>
        <w:spacing w:before="0" w:after="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firstLine="50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Begäran om utlåtande</w:t>
      </w:r>
    </w:p>
    <w:p w:rsidR="00A77B3E">
      <w:pPr>
        <w:spacing w:before="0" w:after="200"/>
        <w:ind w:firstLine="50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17.06.2026</w:t>
        <w:tab/>
        <w:tab/>
        <w:tab/>
        <w:t>VN/6162/2026</w:t>
      </w: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rPr>
          <w:rFonts w:ascii="Arial" w:eastAsia="Arial" w:hAnsi="Arial" w:cs="Arial"/>
          <w:b w:val="0"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>Statsrådets förordning om områdesanvändning</w:t>
      </w:r>
    </w:p>
    <w:p w:rsidR="00A77B3E">
      <w:pPr>
        <w:rPr>
          <w:rFonts w:ascii="Arial" w:eastAsia="Arial" w:hAnsi="Arial" w:cs="Arial"/>
          <w:b w:val="0"/>
          <w:color w:val="000000"/>
          <w:sz w:val="32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Inledning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Miljöministeriet ber om utlåtanden om utkastet till statsrådets förordning om områdesanvändningen. Förordningen om områdesanvändning hänför sig till den nya lagen om områdesanvändning, vars regeringsproposition för närvarande är under behandling i riksdagen (RP 70/2026 rd). Avsikten är att förordningen om områdesanvändning ska träda i kraft samtidigt som den nya lagen om områdesanvändning.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I förordningen om områdesanvändning utfärdas med stöd av den nya lagen om områdesanvändning närmare bestämmelser om myndigheternas samråd och planbeskrivningar i fråga om planer samt om bedömningen av projektets miljökonsekvenser i samband med planläggningen. I samband med att markanvändnings- och byggförordningen stiftas upphävs bestämmelserna om planläggning och annan områdesanvändning i den gällande markanvändnings- och byggförordningen.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Svarsanvisningar för mottagare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Vem som helst kan lämna ett utlåtande.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Vänligen lämna utlåtandena i första hand genom att svara på begäran om utlåtande på utlåtande.fi.  Anvisningar för att använda och registrera sig i tjänsten finns på utlåtande.fi under fliken Anvisningar&gt; Bruksanvisningar (användarstöd: lausuntopalvelu.om(at)gov.fi). Ministerierna ombeds också att spara det utlåtande som de lämnat via utlåtande.fi i ärendehanteringssystemet VAHVA (ärendenummer VN/6162/2026).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Om det inte är möjligt att använda utlåtande.fi kan utlåtandena sändas till ministeriets registratorskontor per e-post på adressen: kirjaamo.ym@gov.fi eller per post till adressen: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PL 35, 00023 Valtioneuvosto. I de utlåtanden som lämnas in till registratorskontoret ber vi er ange ärendenumret VN/6162/2026. Dessutom ber vi att de utlåtanden som lämnas in till registratorskontoret skickas till exempel som bilaga till e-posten i Word- eller PDF-format så att utlåtandehandlingen inte innehåller onödiga personuppgifter, såsom privatpersoners e-postadresser.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Alla utlåtanden är i regel offentliga i enlighet med lagen om offentlighet i myndigheternas verksamhet (621/1999). Utlåtandena publiceras på projektets offentliga projektsidor (valtioneuvosto.fi/sv/projekt, identifieringskod YM009:00/2026). Ett utlåtande som lämnats in av en privatperson publiceras dock på projektsidorna endast om personen skriftligen begär det till exempel i samband med sitt utlåtande eller i ett följebrev till utlåtandet.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Alla utlåtanden som lämnats via utlåtande.fi, också utlåtanden från privatpersoner, är automatiskt tillgängliga för alla på utlåtande.fi. Ministeriet publicerar inte de utlåtanden som lämnats in till registratorskontoret på utlåtande.fi.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Utlåtandena ska inte innehålla onödiga personuppgifter. Även om ett utlåtande som en privatpersonlämnat in till registratorskontoret inte publiceras på webben, kan alla ta del av det vid ministeriet i enlighet med lagen om offentlighet i myndigheternas verksamhet.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Tidtabell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Vänligen lämna utlåtandet senast den 31.8.2026.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Beredare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Lagstiftningsråd Mirkka Saarela, Mirkka.Saarela@gov.fi, +358 295 250 365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Lagstiftningsråd Maija Neva, Maija.Neva@gov.fi, +358 295 250 280 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Miljöråd Antti Irjala, Antti.Irjala@gov.fi, +358 295 250 102 (29.6.-24.7.)</w:t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br/>
      </w: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Byggnadsråd Anna-Leena Seppälä, Anna-Leena.Seppala@gov.fi, +358 295 250 242 (27.7.-31.7.)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Bilagor: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luonnos_alueidenkäyttöasetus.pdf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Luonnos: Valtioneuvoston asetus alueidenkäytöstä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utkast_statsrådets förordning om områdesanvändning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Utkast: Statsrådets förordning om områdesanvändning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luonnos_muistio_alueidenkäyttöasetus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Luonnos: Ehdotus valtioneuvoston asetukseksi alueidenkäytöstä -muistio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luonnos_VNA_maankäyttö- ja rakennusasetuksen eräiden säännösten kumoamisesta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Luonnos: Valtioneuvoston asetus maankäyttö- ja rakennusasetuksen eräiden säännösten kumoamisesta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5B9BD5"/>
          <w:sz w:val="24"/>
        </w:rPr>
        <w:t>utkast_statsrådets förordning om upphävande av vissa paragrafer i markanvändnings- och byggförordningen (1).pdf</w:t>
      </w:r>
      <w:r>
        <w:rPr>
          <w:rFonts w:ascii="Arial" w:eastAsia="Arial" w:hAnsi="Arial" w:cs="Arial"/>
          <w:b w:val="0"/>
          <w:color w:val="000000"/>
          <w:sz w:val="24"/>
        </w:rPr>
        <w:t xml:space="preserve"> - Utkast: Statsrådets förordning om upphävande av vissa paragrafer i markanvändnings- och byggförordningen</w:t>
      </w:r>
    </w:p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after="160" w:afterAutospacing="0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Sändlista:</w:t>
      </w:r>
    </w:p>
    <w:tbl>
      <w:tblPr>
        <w:tblW w:w="5000" w:type="pct"/>
        <w:tblCellMar>
          <w:left w:w="108" w:type="dxa"/>
          <w:right w:w="108" w:type="dxa"/>
        </w:tblCellMar>
      </w:tblPr>
      <w:tblGrid>
        <w:gridCol w:w="7936"/>
        <w:gridCol w:w="1352"/>
        <w:gridCol w:w="1352"/>
      </w:tblGrid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Akaan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Alajärven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Alavieskan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Alavuden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Asikkalan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Askolan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Auran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Elinkeinoelämän keskusliitto EK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Enonkosken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Enontekiön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Espoon kaupunki - Esbo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Etelä-Karjalan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Etelä-Pohjanmaan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Etelä-Savon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Eurajoen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Euran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Evijärven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Forssan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Haapajärven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Haapaveden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Hailuodon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Halsuan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Haminan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Hangon kaupunki - Hangö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Hankasalmen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Harjavallan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Hartolan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Hattulan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Hausjärven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Heinolan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Heinäveden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Helsingin kaupunki - Helsingfors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Hirvensalmen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Hollolan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Huittisten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Humppilan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Hyrynsalmen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Hyvinkään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Hämeen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Hämeenkyrön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Hämeenlinnan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Iisalmen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Iitin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Ikaalisten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Ilmajoen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Ilomantsin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Imatran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Inarin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Inkoon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Isojoen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Isokyrön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Janakkalan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Joensuun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Jokioisten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Joroisten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Joutsan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Juukan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Juupajoen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Juvan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Jyväskylän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Jämijärven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Jämsän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Järvenpään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Kaarinan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Kaavin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Kainuun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Kajaanin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Kalajoen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Kangasalan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Kangasniemen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Kankaanpään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Kannonkosken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Kannuksen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Karijoen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Karkkilan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Karstulan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Karvian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Kaskisten kaupunki - Kaskis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Kauhajoen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Kauhavan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Kauniaisten kaupunki - Grankulla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Kaustisen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Keiteleen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Kemijärven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Keminmaan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Kempeleen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Keravan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Keski-Pohjanmaan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Keskisuomen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Keskuskauppakamari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Keuruun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Kihniön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Kiinteistönomistajat ja rakennuttajat Rakli ry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Kimitoö kommun - Kemiönsaaren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Kinnulan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Kirkkonummen kunta - Kyrkslätt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Kiteen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Kittilän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Kiuruveden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Kivijärven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Kokemäen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Kokkolan kaupunki - Karleby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Kolarin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Konneveden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Kontiolahden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Korsholm kommun - Mustasaaren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Korsnäs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Kotkan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Kouvolan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Kristinestad - Kristiinankaupunki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Kronoby kommun - Kruunupyyn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Kuhmoisten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Kuhmon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Kuopion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Kuortaneen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Kurikan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Kustavin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Kuusamon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Kymenlaakson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Kyyjärven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Kärkölän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Kärsämäen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Lahden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Laihian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Laitilan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Lapin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Lapinjärven kunta - Lappträsk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Lapinlahden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Lappajärven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Lappeenrannan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Lapuan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Larsmo kommun - Luodon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Laukaan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Lemin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Lempäälän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Leppävirran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Lestijärven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Liedon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Lieksan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Liikenne- ja viestintäministeriö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Limingan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Liperin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Lohjan kaupunki - Lojo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Loimaan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Lopen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Loviisan kaupunki - Lovisa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Luhangan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Lumijoen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Lupa- ja valvontavirasto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Luumäen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Maa- ja metsätalousministeriö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Maa- ja metsätaloustuottajain keskusliitto MTK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Malax kommun - Maalahden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Marttilan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Maskun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Merijärven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Merikarvian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Miehikkälän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Mikkelin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Muhoksen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Multian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Muonion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Museovirasto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Muuramen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Mynämäen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Myrskylän kunta - Mörskom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Mäntsälän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Mänttä-Vilppulan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Mäntyharjun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Naantalin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Nakkilan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Nivalan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Nokian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Nousiaisten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Nurmeksen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Nurmijärven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Nykarleby stad - Uusikaarlepyyn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Närpes stad - Närpiön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Orimattilan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Oripään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Oriveden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Oulaisten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Oulun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Outokummun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Padajoen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Paimion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Paltamon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Pargas stad - Paraisten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Parikkalan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Parkanon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Pedersöre kommun - Pedersören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Pelkosenniemen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Pellon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Perhon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Petäjäveden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Pieksämäen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Pielaveden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Pietarsaaren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Pihtiputaan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Pirkanmaan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Pirkkalan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Pohjois-Karjala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Pohjois-Pohjanmaan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Pohjois-Savon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Polvijärven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Pomarkun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Porin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Pornaisten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Porvoon kaupunki - Borgå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Posion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Pudasjärven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Pukkilan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Punkalaitumen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Puolangan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Puolustusministeriö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Puumalan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Pyhtään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Pyhännän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Pyhärannan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Päijät-Hämeen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Pälkäneen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Pöytyän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Raahen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Raision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Rakennusteollisuus RT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Rantasalmen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Ranuan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Raseborg stad - Raaseporin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Rauman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Rautalammin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Rautavaaran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Rautjärven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Reisjärven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Riihimäen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Ristijärven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Rovaniemen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Ruokolahden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Ruoveden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Ruskon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Rääkkylän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Saamelaiskäräjät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Saarijärven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Sallan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Salon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Sastamalan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Satakunnan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Sauvon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Savitaipaleen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Savonlinnan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Savukosken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Seinäjoen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Sievin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Siikaisten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Siikajoen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Siikalatvan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Siilinjärven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Simon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Sipoon kunta - Sibbo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Siuntion kunta - Sjundeå kommun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Sodankylän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Soinin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Someron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Sonkajärven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Sotkamon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Sulkavan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Arkkitehtiliitto SAFA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Kuntaliitto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Luonnonsuojeluliitto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Suomen Yrittäjät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Suomussalmen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Suonenjoen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SYKE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Sysmän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Säkylän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Taipalsaaren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Taivalkosken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 xml:space="preserve">Taivassalon kunta 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Tammelan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Tampereen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Tervolan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Tervon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Teuvan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Tl. Kosken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Tohmajärven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Toholammin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Toivakan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Tornion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Turun kaupunki - Åbo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Tuusniemen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Tuusulan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Tyrnävän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Työ- ja elinkeinoministeriö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Ulvilan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Urjalan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Utajärven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Utsjoen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Uudenmaan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Uuraisten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Uusikaupunki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Vaalan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Vaasan kaupunki - Vasa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Valkeakosken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Valtiovarainministeriö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Vantaan kaupunki - Vanda stad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Varkauden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Varsinais-Suomen liitto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Vehmaan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Vesannon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Vesilahden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Vetelin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Vieremän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Vihdin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Viitasaaren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Vimpelin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Virolahden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Virtain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Vörå kommun - Vöyrin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Ylitornion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Ylivieskan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Ylöjärven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Ypäjän kunta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Ähtärin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rPr>
          <w:cantSplit w:val="0"/>
        </w:trPr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>
              <w:rPr>
                <w:rFonts w:ascii="Arial" w:eastAsia="Arial" w:hAnsi="Arial" w:cs="Arial"/>
                <w:b w:val="0"/>
                <w:color w:val="000000"/>
                <w:sz w:val="24"/>
              </w:rPr>
              <w:t>Äänekosken kaupunki</w:t>
            </w: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  <w:tc>
          <w:tcPr>
            <w:vAlign w:val="top"/>
          </w:tcPr>
          <w:p w:rsidR="00A77B3E">
            <w:pPr>
              <w:spacing w:after="0" w:afterAutospacing="0"/>
              <w:ind w:left="800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</w:p>
        </w:tc>
      </w:tr>
    </w:tbl>
    <w:p w:rsidR="00A77B3E">
      <w:pPr>
        <w:spacing w:after="200" w:afterAutospacing="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200" w:after="200"/>
        <w:ind w:left="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br w:type="page"/>
      </w:r>
      <w:r>
        <w:rPr>
          <w:rFonts w:ascii="Arial" w:eastAsia="Arial" w:hAnsi="Arial" w:cs="Arial"/>
          <w:b/>
          <w:color w:val="000000"/>
          <w:sz w:val="24"/>
        </w:rPr>
        <w:t>Lausunnonantajan lausunto. Lausuntopalautteen käsittelyn helpottamiseksi ympäristöministeriö pyytää, että lausunto jaotellaan  väliotsikkojen mukaisesti.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1 §, Planbeskrivning av landskapsplan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2 §, Planbeskrivning av generalplan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3 §, Planbeskrivning av detaljplan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4 §, Myndigheternas samråd om planer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5 §, Växelverkan i planens inledningsfas i anslutning till ett projekts miljökonsekvensbedömning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6, Växelverkan i planens beredningsfas i anslutning till ett projekts miljökonsekvensbedömning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7 §, Information om bedömningen av projektets miljökonsekvenser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Kommentarer till statsrådets förordning om områdesanvändning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  <w:r>
        <w:rPr>
          <w:rStyle w:val="DefaultParagraphFont"/>
          <w:rFonts w:ascii="Arial" w:eastAsia="Arial" w:hAnsi="Arial" w:cs="Arial"/>
          <w:b w:val="0"/>
          <w:color w:val="000000"/>
          <w:sz w:val="24"/>
        </w:rPr>
        <w:t>Era kommentarer till utkastet till statsrådets förordning om upphävande av vissa bestämmelser i markanvändnings- och byggförordningen.</w:t>
      </w:r>
    </w:p>
    <w:p w:rsidR="00A77B3E">
      <w:pPr>
        <w:spacing w:before="20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200"/>
        <w:ind w:left="8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Lehtinen Teppo</w:t>
      </w: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Ympäristöministeriö</w:t>
      </w: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Seppälä Anna-Leena</w:t>
      </w:r>
    </w:p>
    <w:p w:rsidR="00A77B3E">
      <w:pPr>
        <w:spacing w:before="0" w:after="0"/>
        <w:ind w:left="3200"/>
        <w:rPr>
          <w:rFonts w:ascii="Arial" w:eastAsia="Arial" w:hAnsi="Arial" w:cs="Arial"/>
          <w:b w:val="0"/>
          <w:color w:val="000000"/>
          <w:sz w:val="24"/>
        </w:rPr>
      </w:pPr>
      <w:r>
        <w:rPr>
          <w:rFonts w:ascii="Arial" w:eastAsia="Arial" w:hAnsi="Arial" w:cs="Arial"/>
          <w:b w:val="0"/>
          <w:color w:val="000000"/>
          <w:sz w:val="24"/>
        </w:rPr>
        <w:t>Ympäristöministeriö</w:t>
      </w:r>
    </w:p>
    <w:p w:rsidR="00A77B3E">
      <w:pPr>
        <w:spacing w:before="0" w:after="0"/>
        <w:ind w:left="0"/>
        <w:rPr>
          <w:rFonts w:ascii="Arial" w:eastAsia="Arial" w:hAnsi="Arial" w:cs="Arial"/>
          <w:b w:val="0"/>
          <w:color w:val="000000"/>
          <w:sz w:val="24"/>
        </w:rPr>
      </w:pPr>
    </w:p>
    <w:sectPr>
      <w:footerReference w:type="default" r:id="rId4"/>
      <w:pgSz w:w="12240" w:h="15840"/>
      <w:pgMar w:top="800" w:right="800" w:bottom="0" w:left="800" w:header="708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tbl>
    <w:tblPr>
      <w:tblW w:w="5000" w:type="pct"/>
      <w:tblCellMar>
        <w:left w:w="108" w:type="dxa"/>
        <w:right w:w="108" w:type="dxa"/>
      </w:tblCellMar>
    </w:tblPr>
    <w:tblGrid>
      <w:gridCol w:w="3547"/>
      <w:gridCol w:w="3547"/>
      <w:gridCol w:w="3547"/>
    </w:tblGrid>
    <w:tr>
      <w:tblPrEx>
        <w:tblW w:w="5000" w:type="pct"/>
        <w:tblCellMar>
          <w:left w:w="108" w:type="dxa"/>
          <w:right w:w="108" w:type="dxa"/>
        </w:tblCellMar>
      </w:tblPrEx>
      <w:trPr>
        <w:cantSplit w:val="0"/>
      </w:trPr>
      <w:tc>
        <w:tcPr>
          <w:tcW w:w="1650" w:type="pct"/>
          <w:vAlign w:val="top"/>
        </w:tcPr>
        <w:p/>
      </w:tc>
      <w:tc>
        <w:tcPr>
          <w:tcW w:w="1650" w:type="pct"/>
          <w:vAlign w:val="top"/>
        </w:tcPr>
        <w:p>
          <w:pPr>
            <w:jc w:val="center"/>
            <w:rPr>
              <w:rFonts w:ascii="Arial" w:eastAsia="Arial" w:hAnsi="Arial" w:cs="Arial"/>
              <w:b w:val="0"/>
              <w:color w:val="000000"/>
              <w:sz w:val="24"/>
            </w:rPr>
          </w:pPr>
          <w:r>
            <w:rPr>
              <w:rFonts w:ascii="Arial" w:eastAsia="Arial" w:hAnsi="Arial" w:cs="Arial"/>
              <w:sz w:val="20"/>
            </w:rPr>
            <w:t>Utlåtande.fi</w:t>
          </w:r>
        </w:p>
      </w:tc>
      <w:tc>
        <w:tcPr>
          <w:tcW w:w="1650" w:type="pct"/>
          <w:vAlign w:val="top"/>
        </w:tcPr>
        <w:p>
          <w:pPr>
            <w:jc w:val="right"/>
            <w:rPr>
              <w:rFonts w:ascii="Arial" w:eastAsia="Arial" w:hAnsi="Arial" w:cs="Arial"/>
              <w:b w:val="0"/>
              <w:color w:val="000000"/>
              <w:sz w:val="24"/>
            </w:rPr>
          </w:pP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begin"/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instrText>PAGE</w:instrTex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separate"/>
          </w:r>
          <w:r>
            <w:rPr>
              <w:rFonts w:ascii="Arial" w:eastAsia="Arial" w:hAnsi="Arial" w:cs="Arial"/>
              <w:b w:val="0"/>
              <w:color w:val="000000"/>
              <w:sz w:val="24"/>
              <w:szCs w:val="24"/>
            </w:rPr>
            <w:t>10</w: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end"/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t>/</w: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begin"/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instrText>NUMPAGES</w:instrTex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separate"/>
          </w:r>
          <w:r>
            <w:rPr>
              <w:rFonts w:ascii="Arial" w:eastAsia="Arial" w:hAnsi="Arial" w:cs="Arial"/>
              <w:b w:val="0"/>
              <w:color w:val="000000"/>
              <w:sz w:val="24"/>
              <w:szCs w:val="24"/>
            </w:rPr>
            <w:t>10</w:t>
          </w:r>
          <w:r>
            <w:rPr>
              <w:rFonts w:ascii="Arial" w:eastAsia="Arial" w:hAnsi="Arial" w:cs="Arial"/>
              <w:b w:val="0"/>
              <w:color w:val="000000"/>
              <w:sz w:val="24"/>
            </w:rPr>
            <w:fldChar w:fldCharType="end"/>
          </w:r>
        </w:p>
      </w:tc>
    </w:tr>
  </w:tbl>
  <w:p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10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