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CB916" w14:textId="77777777" w:rsidR="00183326" w:rsidRDefault="00183326">
      <w:pPr>
        <w:rPr>
          <w:b/>
        </w:rPr>
      </w:pPr>
      <w:r>
        <w:rPr>
          <w:b/>
        </w:rPr>
        <w:t xml:space="preserve">KYSELY </w:t>
      </w:r>
    </w:p>
    <w:p w14:paraId="43D4B486" w14:textId="77777777" w:rsidR="00B87A5B" w:rsidRDefault="00B87A5B">
      <w:pPr>
        <w:rPr>
          <w:b/>
          <w:sz w:val="32"/>
        </w:rPr>
      </w:pPr>
    </w:p>
    <w:p w14:paraId="037B795C" w14:textId="7FCFAC22" w:rsidR="00485FF1" w:rsidRPr="00B40A49" w:rsidRDefault="00485FF1">
      <w:pPr>
        <w:rPr>
          <w:b/>
          <w:sz w:val="32"/>
        </w:rPr>
      </w:pPr>
      <w:r w:rsidRPr="00077727">
        <w:rPr>
          <w:b/>
          <w:color w:val="0070C0"/>
          <w:sz w:val="32"/>
        </w:rPr>
        <w:t xml:space="preserve">Nykytila </w:t>
      </w:r>
      <w:r w:rsidR="00183326" w:rsidRPr="00077727">
        <w:rPr>
          <w:b/>
          <w:color w:val="0070C0"/>
          <w:sz w:val="32"/>
        </w:rPr>
        <w:t>–</w:t>
      </w:r>
      <w:r w:rsidR="0059698C" w:rsidRPr="00077727">
        <w:rPr>
          <w:b/>
          <w:color w:val="0070C0"/>
          <w:sz w:val="32"/>
        </w:rPr>
        <w:t xml:space="preserve"> Käytännöt</w:t>
      </w:r>
      <w:r w:rsidR="00183326" w:rsidRPr="00077727">
        <w:rPr>
          <w:b/>
          <w:color w:val="0070C0"/>
          <w:sz w:val="32"/>
        </w:rPr>
        <w:t xml:space="preserve"> – Tekniikka </w:t>
      </w:r>
      <w:r w:rsidR="00B87A5B" w:rsidRPr="00077727">
        <w:rPr>
          <w:b/>
          <w:color w:val="0070C0"/>
          <w:sz w:val="32"/>
        </w:rPr>
        <w:t>–</w:t>
      </w:r>
      <w:r w:rsidR="00183326" w:rsidRPr="00077727">
        <w:rPr>
          <w:b/>
          <w:color w:val="0070C0"/>
          <w:sz w:val="32"/>
        </w:rPr>
        <w:t xml:space="preserve"> Juridiikka</w:t>
      </w:r>
      <w:r w:rsidR="00B87A5B">
        <w:rPr>
          <w:b/>
          <w:sz w:val="32"/>
        </w:rPr>
        <w:tab/>
      </w:r>
      <w:r w:rsidR="00B87A5B">
        <w:rPr>
          <w:b/>
          <w:sz w:val="32"/>
        </w:rPr>
        <w:tab/>
      </w:r>
    </w:p>
    <w:p w14:paraId="6586AB6D" w14:textId="77777777" w:rsidR="0059698C" w:rsidRDefault="0059698C"/>
    <w:p w14:paraId="2E807E50" w14:textId="20C0364D" w:rsidR="00485FF1" w:rsidRPr="00183326" w:rsidRDefault="00485FF1">
      <w:pPr>
        <w:rPr>
          <w:u w:val="single"/>
        </w:rPr>
      </w:pPr>
      <w:r w:rsidRPr="00183326">
        <w:rPr>
          <w:u w:val="single"/>
        </w:rPr>
        <w:t>Tekijänoikeusinfran nykytila e</w:t>
      </w:r>
      <w:r w:rsidR="0059698C" w:rsidRPr="00183326">
        <w:rPr>
          <w:u w:val="single"/>
        </w:rPr>
        <w:t>dustamasi yhteisön näkökulmasta</w:t>
      </w:r>
      <w:r w:rsidRPr="00183326">
        <w:rPr>
          <w:u w:val="single"/>
        </w:rPr>
        <w:t xml:space="preserve"> </w:t>
      </w:r>
    </w:p>
    <w:p w14:paraId="01D24EAF" w14:textId="77777777" w:rsidR="0059698C" w:rsidRDefault="0059698C"/>
    <w:p w14:paraId="71FB04D0" w14:textId="7B054DB7" w:rsidR="00485FF1" w:rsidRDefault="00485FF1">
      <w:pPr>
        <w:rPr>
          <w:i/>
        </w:rPr>
      </w:pPr>
      <w:r w:rsidRPr="00183326">
        <w:rPr>
          <w:i/>
        </w:rPr>
        <w:t>Tarkastelun systematisoimiseksi käytämme ulottuvuuksia ”Tiedon syntyminen” ja ”Tiedon luonne”</w:t>
      </w:r>
    </w:p>
    <w:p w14:paraId="158365B0" w14:textId="6CE0BC52" w:rsidR="00183326" w:rsidRDefault="00183326">
      <w:pPr>
        <w:rPr>
          <w:i/>
        </w:rPr>
      </w:pPr>
    </w:p>
    <w:p w14:paraId="04A57627" w14:textId="2F86C6AD" w:rsidR="00183326" w:rsidRPr="00B87A5B" w:rsidRDefault="00183326">
      <w:pPr>
        <w:rPr>
          <w:b/>
          <w:i/>
        </w:rPr>
      </w:pPr>
      <w:r w:rsidRPr="00B87A5B">
        <w:rPr>
          <w:b/>
          <w:i/>
        </w:rPr>
        <w:t>LUOVA ALA/ROOLI:____________________________________</w:t>
      </w:r>
    </w:p>
    <w:p w14:paraId="075B3862" w14:textId="518EC1AC" w:rsidR="00183326" w:rsidRDefault="00183326"/>
    <w:p w14:paraId="6CA8B48E" w14:textId="693AF014" w:rsidR="00183326" w:rsidRPr="00183326" w:rsidRDefault="003D7873">
      <w:pPr>
        <w:rPr>
          <w:u w:val="single"/>
        </w:rPr>
      </w:pPr>
      <w:r>
        <w:rPr>
          <w:u w:val="single"/>
        </w:rPr>
        <w:t xml:space="preserve">TÄYTÄ PERUSTIETOA </w:t>
      </w:r>
      <w:r w:rsidR="00183326" w:rsidRPr="00183326">
        <w:rPr>
          <w:u w:val="single"/>
        </w:rPr>
        <w:t>TEOS- JA TEKIJÄTIEDOISTA</w:t>
      </w:r>
      <w:r w:rsidR="00183326">
        <w:rPr>
          <w:u w:val="single"/>
        </w:rPr>
        <w:t xml:space="preserve"> </w:t>
      </w:r>
      <w:r>
        <w:rPr>
          <w:u w:val="single"/>
        </w:rPr>
        <w:t>OMALLA ALALLASI</w:t>
      </w:r>
    </w:p>
    <w:p w14:paraId="48F6E118" w14:textId="422621C5" w:rsidR="000B66DE" w:rsidRDefault="000B66DE"/>
    <w:tbl>
      <w:tblPr>
        <w:tblStyle w:val="TableGrid"/>
        <w:tblW w:w="0" w:type="auto"/>
        <w:tblLook w:val="04A0" w:firstRow="1" w:lastRow="0" w:firstColumn="1" w:lastColumn="0" w:noHBand="0" w:noVBand="1"/>
      </w:tblPr>
      <w:tblGrid>
        <w:gridCol w:w="617"/>
        <w:gridCol w:w="3456"/>
        <w:gridCol w:w="954"/>
        <w:gridCol w:w="3989"/>
      </w:tblGrid>
      <w:tr w:rsidR="00A566B8" w:rsidRPr="00A566B8" w14:paraId="4ED7D344" w14:textId="77777777" w:rsidTr="000B66DE">
        <w:tc>
          <w:tcPr>
            <w:tcW w:w="2254" w:type="dxa"/>
          </w:tcPr>
          <w:p w14:paraId="5A95A0A9" w14:textId="15A88574" w:rsidR="000B66DE" w:rsidRPr="002C69D6" w:rsidRDefault="000B66DE">
            <w:pPr>
              <w:rPr>
                <w:b/>
                <w:i/>
              </w:rPr>
            </w:pPr>
            <w:r w:rsidRPr="002C69D6">
              <w:rPr>
                <w:b/>
                <w:i/>
              </w:rPr>
              <w:t>Tiedon luonne</w:t>
            </w:r>
          </w:p>
        </w:tc>
        <w:tc>
          <w:tcPr>
            <w:tcW w:w="2254" w:type="dxa"/>
            <w:vMerge w:val="restart"/>
          </w:tcPr>
          <w:p w14:paraId="1C2B1D1A" w14:textId="77777777" w:rsidR="000B66DE" w:rsidRPr="002C69D6" w:rsidRDefault="000B66DE">
            <w:pPr>
              <w:rPr>
                <w:b/>
                <w:i/>
              </w:rPr>
            </w:pPr>
            <w:r w:rsidRPr="002C69D6">
              <w:rPr>
                <w:b/>
                <w:i/>
              </w:rPr>
              <w:t>Tieto tekijästä, moraaliset oikeudet</w:t>
            </w:r>
          </w:p>
          <w:p w14:paraId="003D3C0B" w14:textId="5D8664ED" w:rsidR="00646938" w:rsidRDefault="00646938">
            <w:pPr>
              <w:rPr>
                <w:i/>
              </w:rPr>
            </w:pPr>
          </w:p>
          <w:p w14:paraId="07DABED4" w14:textId="7C086D59" w:rsidR="00A87A69" w:rsidRDefault="00A87A69">
            <w:pPr>
              <w:rPr>
                <w:i/>
              </w:rPr>
            </w:pPr>
            <w:r>
              <w:rPr>
                <w:i/>
              </w:rPr>
              <w:t xml:space="preserve">Tekijän nimi ja ORCID id tunniste. </w:t>
            </w:r>
          </w:p>
          <w:p w14:paraId="32B1670B" w14:textId="0DB24C5C" w:rsidR="00646938" w:rsidRDefault="00646938">
            <w:r>
              <w:rPr>
                <w:i/>
              </w:rPr>
              <w:t>Tekijyydestä sovitaan, joko suullisesti tai kirjallisesti apuna TENK</w:t>
            </w:r>
            <w:r w:rsidR="0095000C">
              <w:rPr>
                <w:i/>
              </w:rPr>
              <w:t xml:space="preserve"> suositus tekijyydestä sopimiseksi</w:t>
            </w:r>
            <w:r>
              <w:rPr>
                <w:i/>
              </w:rPr>
              <w:t xml:space="preserve"> </w:t>
            </w:r>
            <w:hyperlink r:id="rId7" w:history="1">
              <w:r>
                <w:rPr>
                  <w:rStyle w:val="Hyperlink"/>
                </w:rPr>
                <w:t>https://tenk.fi/fi/ajankohtaista/tenkin-suositus-tekijyydesta-sopimiseksi</w:t>
              </w:r>
            </w:hyperlink>
          </w:p>
          <w:p w14:paraId="086CCCB9" w14:textId="17D643A4" w:rsidR="00646938" w:rsidRDefault="00646938">
            <w:r>
              <w:t xml:space="preserve">ja erilaisten mahdollisten tekijä roolien osalta auttaa roolien </w:t>
            </w:r>
            <w:r w:rsidR="00B63930">
              <w:t xml:space="preserve">CRediT </w:t>
            </w:r>
            <w:r>
              <w:t xml:space="preserve">erittely </w:t>
            </w:r>
            <w:hyperlink r:id="rId8" w:history="1">
              <w:r>
                <w:rPr>
                  <w:rStyle w:val="Hyperlink"/>
                </w:rPr>
                <w:t>https://www.elsevier.com/authors/journal-authors/policies-and-ethics/credit-author-statement</w:t>
              </w:r>
            </w:hyperlink>
          </w:p>
          <w:p w14:paraId="1C931700" w14:textId="77777777" w:rsidR="00646938" w:rsidRDefault="00646938"/>
          <w:p w14:paraId="63E68A44" w14:textId="77777777" w:rsidR="00646938" w:rsidRDefault="00646938">
            <w:r>
              <w:t xml:space="preserve">Se kuka on tekijä, vaihtelee aloittain </w:t>
            </w:r>
          </w:p>
          <w:p w14:paraId="3941552D" w14:textId="1984A6BB" w:rsidR="00646938" w:rsidRPr="00EF5286" w:rsidRDefault="00646938">
            <w:pPr>
              <w:rPr>
                <w:i/>
              </w:rPr>
            </w:pPr>
            <w:r>
              <w:t xml:space="preserve">ks.liite </w:t>
            </w:r>
            <w:r w:rsidR="00234CFE">
              <w:t xml:space="preserve">Pölönen: </w:t>
            </w:r>
            <w:r w:rsidR="00234CFE" w:rsidRPr="00234CFE">
              <w:t>Eri tieteenalojen näkemyksiä yhteisjulkaisujen tekijyyskysymyksiin: kysely tieteellisille seuroille tammikuussa 2017</w:t>
            </w:r>
          </w:p>
        </w:tc>
        <w:tc>
          <w:tcPr>
            <w:tcW w:w="2254" w:type="dxa"/>
            <w:vMerge w:val="restart"/>
          </w:tcPr>
          <w:p w14:paraId="14151C1B" w14:textId="77777777" w:rsidR="000B66DE" w:rsidRPr="002C69D6" w:rsidRDefault="000B66DE">
            <w:pPr>
              <w:rPr>
                <w:b/>
                <w:i/>
              </w:rPr>
            </w:pPr>
            <w:r w:rsidRPr="002C69D6">
              <w:rPr>
                <w:b/>
                <w:i/>
              </w:rPr>
              <w:t>Tieto taloudellisten oikeuksien omistajasta</w:t>
            </w:r>
          </w:p>
          <w:p w14:paraId="2A0E2978" w14:textId="77777777" w:rsidR="00E07D27" w:rsidRDefault="00E07D27">
            <w:pPr>
              <w:rPr>
                <w:i/>
              </w:rPr>
            </w:pPr>
          </w:p>
          <w:p w14:paraId="52830B1F" w14:textId="01C436BC" w:rsidR="00E07D27" w:rsidRDefault="00B63930" w:rsidP="00B63930">
            <w:pPr>
              <w:rPr>
                <w:i/>
              </w:rPr>
            </w:pPr>
            <w:r>
              <w:rPr>
                <w:i/>
              </w:rPr>
              <w:t>Suomessa taloudelliset oikeudet syntyvät luonnollisille henkilöille, tutkijoille. Tutkijat allekirjoittavat  artikkelin kustannussopimuksen tekijänoikeuden omistajan ominaisuudessa. Jos arti</w:t>
            </w:r>
            <w:r w:rsidR="005555E6">
              <w:rPr>
                <w:i/>
              </w:rPr>
              <w:t>kkeli on tehty projektissa, jonka rahoitus on tullut työnanatajalle,</w:t>
            </w:r>
            <w:r>
              <w:rPr>
                <w:i/>
              </w:rPr>
              <w:t xml:space="preserve"> , niin ennen</w:t>
            </w:r>
            <w:r w:rsidR="005555E6">
              <w:rPr>
                <w:i/>
              </w:rPr>
              <w:t xml:space="preserve"> lähettämistä kustantajalle työnanatjan toimesta</w:t>
            </w:r>
            <w:r>
              <w:rPr>
                <w:i/>
              </w:rPr>
              <w:t xml:space="preserve"> tarkastetaan,  ettei artikkeliin sisälly patentoitavan keksinnön tai rekisteröitävän mallisuojan julk</w:t>
            </w:r>
            <w:r w:rsidR="005555E6">
              <w:rPr>
                <w:i/>
              </w:rPr>
              <w:t>istamista tai liikesalaisuutta</w:t>
            </w:r>
            <w:r>
              <w:rPr>
                <w:i/>
              </w:rPr>
              <w:t xml:space="preserve">. Patentin taloudelliset oikeudet, teollisoikeudet  ja liikesalaisuuden oikeudet on siirretty ulkopuolisen rahoituksen projektissa työnantajalle. </w:t>
            </w:r>
          </w:p>
          <w:p w14:paraId="3CAEE618" w14:textId="77777777" w:rsidR="005555E6" w:rsidRDefault="005555E6" w:rsidP="00B63930">
            <w:pPr>
              <w:rPr>
                <w:i/>
              </w:rPr>
            </w:pPr>
          </w:p>
          <w:p w14:paraId="1A6D7AC3" w14:textId="1CBDEF7A" w:rsidR="00A566B8" w:rsidRPr="00EF5286" w:rsidRDefault="00A566B8" w:rsidP="00B63930">
            <w:pPr>
              <w:rPr>
                <w:i/>
              </w:rPr>
            </w:pPr>
          </w:p>
        </w:tc>
        <w:tc>
          <w:tcPr>
            <w:tcW w:w="2254" w:type="dxa"/>
            <w:vMerge w:val="restart"/>
          </w:tcPr>
          <w:p w14:paraId="6D8F416E" w14:textId="77777777" w:rsidR="000B66DE" w:rsidRPr="002C69D6" w:rsidRDefault="0059698C" w:rsidP="00EF5286">
            <w:pPr>
              <w:rPr>
                <w:b/>
                <w:i/>
              </w:rPr>
            </w:pPr>
            <w:r w:rsidRPr="002C69D6">
              <w:rPr>
                <w:b/>
                <w:i/>
              </w:rPr>
              <w:t xml:space="preserve">Tieto teoksesta/tuotteesta </w:t>
            </w:r>
          </w:p>
          <w:p w14:paraId="19D3D299" w14:textId="431DDDC0" w:rsidR="00A566B8" w:rsidRDefault="00A566B8" w:rsidP="00EF5286">
            <w:pPr>
              <w:rPr>
                <w:i/>
              </w:rPr>
            </w:pPr>
          </w:p>
          <w:p w14:paraId="49B6CC2C" w14:textId="77777777" w:rsidR="00A87A69" w:rsidRDefault="00A87A69" w:rsidP="00A87A69">
            <w:pPr>
              <w:rPr>
                <w:i/>
              </w:rPr>
            </w:pPr>
            <w:r>
              <w:rPr>
                <w:i/>
              </w:rPr>
              <w:t>Käsikirjoitus, jota tarjotaan kustantajalle julkaistavaksi tieteellisessä lehdessä (manuscript intended to be published as article in scientific journal )</w:t>
            </w:r>
          </w:p>
          <w:p w14:paraId="04C39060" w14:textId="77777777" w:rsidR="00A87A69" w:rsidRDefault="00A87A69" w:rsidP="00A87A69">
            <w:pPr>
              <w:rPr>
                <w:i/>
              </w:rPr>
            </w:pPr>
          </w:p>
          <w:p w14:paraId="6BD0F0E7" w14:textId="77777777" w:rsidR="00A87A69" w:rsidRDefault="00A87A69" w:rsidP="00EF5286">
            <w:pPr>
              <w:rPr>
                <w:i/>
              </w:rPr>
            </w:pPr>
          </w:p>
          <w:p w14:paraId="7CB3E07E" w14:textId="5EBBCE51" w:rsidR="00A566B8" w:rsidRDefault="00A566B8" w:rsidP="00EF5286">
            <w:pPr>
              <w:rPr>
                <w:i/>
              </w:rPr>
            </w:pPr>
            <w:r>
              <w:rPr>
                <w:i/>
              </w:rPr>
              <w:t>Artikkelin nimi, artikkelin DOI eli pysyvä tunniste,  tekijöiden nimet ja ORCID iD yksilöllinen tunniste , tekijöiden taustaorganisaatio,  yliopisto ja usein myös  yliopiston laitos (Department) tai tutkimuslaitos jossa hän on työntekijä tai esim. vierailevana apurahatutkijana (affiliation) . Tähdellä merkitty on se tutkija, joka valtuutettu toimimaan yhteyshenkilönä muiden puolesta (corresponding author )</w:t>
            </w:r>
          </w:p>
          <w:p w14:paraId="04CB1C89" w14:textId="77777777" w:rsidR="00A566B8" w:rsidRDefault="00A566B8" w:rsidP="00EF5286">
            <w:pPr>
              <w:rPr>
                <w:i/>
              </w:rPr>
            </w:pPr>
          </w:p>
          <w:p w14:paraId="19A20037" w14:textId="1BB834B7" w:rsidR="00A566B8" w:rsidRDefault="00A566B8" w:rsidP="00EF5286">
            <w:pPr>
              <w:rPr>
                <w:i/>
              </w:rPr>
            </w:pPr>
            <w:r>
              <w:rPr>
                <w:i/>
              </w:rPr>
              <w:t xml:space="preserve"> Esimerkki alla</w:t>
            </w:r>
          </w:p>
          <w:p w14:paraId="6708F42D" w14:textId="77777777" w:rsidR="00A566B8" w:rsidRPr="00A566B8" w:rsidRDefault="00A566B8" w:rsidP="00A566B8">
            <w:pPr>
              <w:pStyle w:val="Heading1"/>
              <w:spacing w:before="0" w:beforeAutospacing="0" w:after="225" w:afterAutospacing="0"/>
              <w:rPr>
                <w:rFonts w:ascii="Arial" w:hAnsi="Arial" w:cs="Arial"/>
                <w:color w:val="1A1A1A"/>
                <w:sz w:val="24"/>
                <w:szCs w:val="24"/>
              </w:rPr>
            </w:pPr>
            <w:r w:rsidRPr="00A566B8">
              <w:rPr>
                <w:rFonts w:ascii="Arial" w:hAnsi="Arial" w:cs="Arial"/>
                <w:color w:val="1A1A1A"/>
                <w:sz w:val="24"/>
                <w:szCs w:val="24"/>
              </w:rPr>
              <w:t>3D Printing in COVID-19: Productivity Estimation of the Most Promising Open Source Solutions in Emergency Situations</w:t>
            </w:r>
          </w:p>
          <w:p w14:paraId="5D8C4FAB" w14:textId="14796AE1" w:rsidR="00A566B8" w:rsidRPr="00A566B8" w:rsidRDefault="00A566B8" w:rsidP="00A566B8">
            <w:pPr>
              <w:rPr>
                <w:rFonts w:ascii="Arial" w:hAnsi="Arial" w:cs="Arial"/>
                <w:color w:val="222222"/>
                <w:sz w:val="18"/>
                <w:szCs w:val="18"/>
                <w:lang w:val="en-US"/>
              </w:rPr>
            </w:pPr>
            <w:r w:rsidRPr="00A566B8">
              <w:rPr>
                <w:rFonts w:ascii="Arial" w:hAnsi="Arial" w:cs="Arial"/>
                <w:color w:val="222222"/>
                <w:sz w:val="18"/>
                <w:szCs w:val="18"/>
              </w:rPr>
              <w:t>by </w:t>
            </w:r>
            <w:hyperlink r:id="rId9" w:tgtFrame="_blank" w:history="1">
              <w:r w:rsidRPr="00A566B8">
                <w:rPr>
                  <w:rStyle w:val="Hyperlink"/>
                  <w:rFonts w:ascii="Arial" w:hAnsi="Arial" w:cs="Arial"/>
                  <w:b/>
                  <w:bCs/>
                  <w:sz w:val="18"/>
                  <w:szCs w:val="18"/>
                  <w:lang w:val="en-US"/>
                </w:rPr>
                <w:t>Mika Salmi</w:t>
              </w:r>
            </w:hyperlink>
            <w:r w:rsidRPr="00A566B8">
              <w:rPr>
                <w:rStyle w:val="inlineblock"/>
                <w:rFonts w:ascii="Arial" w:hAnsi="Arial" w:cs="Arial"/>
                <w:color w:val="222222"/>
                <w:sz w:val="18"/>
                <w:szCs w:val="18"/>
                <w:vertAlign w:val="superscript"/>
                <w:lang w:val="en-US"/>
              </w:rPr>
              <w:t> 1,*</w:t>
            </w:r>
            <w:r>
              <w:rPr>
                <w:rFonts w:ascii="Arial" w:hAnsi="Arial" w:cs="Arial"/>
                <w:b/>
                <w:bCs/>
                <w:noProof/>
                <w:color w:val="0000FF"/>
                <w:sz w:val="18"/>
                <w:szCs w:val="18"/>
                <w:lang w:eastAsia="fi-FI"/>
              </w:rPr>
              <w:drawing>
                <wp:inline distT="0" distB="0" distL="0" distR="0" wp14:anchorId="4DA373C2" wp14:editId="684C7D69">
                  <wp:extent cx="971550" cy="971550"/>
                  <wp:effectExtent l="0" t="0" r="0" b="0"/>
                  <wp:docPr id="7" name="Picture 7" descr="https://www.mdpi.com/img/design/orcid.png?1b5ed457ed71c59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dpi.com/img/design/orcid.png?1b5ed457ed71c59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r w:rsidRPr="00A566B8">
              <w:rPr>
                <w:rStyle w:val="inlineblock"/>
                <w:rFonts w:ascii="Arial" w:hAnsi="Arial" w:cs="Arial"/>
                <w:color w:val="222222"/>
                <w:sz w:val="18"/>
                <w:szCs w:val="18"/>
                <w:lang w:val="en-US"/>
              </w:rPr>
              <w:t>,</w:t>
            </w:r>
            <w:hyperlink r:id="rId12" w:tgtFrame="_blank" w:history="1">
              <w:r w:rsidRPr="00A566B8">
                <w:rPr>
                  <w:rStyle w:val="Hyperlink"/>
                  <w:rFonts w:ascii="Arial" w:hAnsi="Arial" w:cs="Arial"/>
                  <w:b/>
                  <w:bCs/>
                  <w:sz w:val="18"/>
                  <w:szCs w:val="18"/>
                  <w:lang w:val="en-US"/>
                </w:rPr>
                <w:t>Jan Sher Akmal</w:t>
              </w:r>
            </w:hyperlink>
            <w:r w:rsidRPr="00A566B8">
              <w:rPr>
                <w:rStyle w:val="inlineblock"/>
                <w:rFonts w:ascii="Arial" w:hAnsi="Arial" w:cs="Arial"/>
                <w:color w:val="222222"/>
                <w:sz w:val="18"/>
                <w:szCs w:val="18"/>
                <w:vertAlign w:val="superscript"/>
                <w:lang w:val="en-US"/>
              </w:rPr>
              <w:t> 1</w:t>
            </w:r>
            <w:r>
              <w:rPr>
                <w:rFonts w:ascii="Arial" w:hAnsi="Arial" w:cs="Arial"/>
                <w:b/>
                <w:bCs/>
                <w:noProof/>
                <w:color w:val="0000FF"/>
                <w:sz w:val="18"/>
                <w:szCs w:val="18"/>
                <w:lang w:eastAsia="fi-FI"/>
              </w:rPr>
              <w:drawing>
                <wp:inline distT="0" distB="0" distL="0" distR="0" wp14:anchorId="2269A726" wp14:editId="7213CB93">
                  <wp:extent cx="971550" cy="971550"/>
                  <wp:effectExtent l="0" t="0" r="0" b="0"/>
                  <wp:docPr id="5" name="Picture 5" descr="https://www.mdpi.com/img/design/orcid.png?1b5ed457ed71c59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dpi.com/img/design/orcid.png?1b5ed457ed71c59e">
                            <a:hlinkClick r:id="rId13"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r w:rsidRPr="00A566B8">
              <w:rPr>
                <w:rStyle w:val="inlineblock"/>
                <w:rFonts w:ascii="Arial" w:hAnsi="Arial" w:cs="Arial"/>
                <w:color w:val="222222"/>
                <w:sz w:val="18"/>
                <w:szCs w:val="18"/>
                <w:lang w:val="en-US"/>
              </w:rPr>
              <w:t>,</w:t>
            </w:r>
            <w:hyperlink r:id="rId14" w:tgtFrame="_blank" w:history="1">
              <w:r w:rsidRPr="00A566B8">
                <w:rPr>
                  <w:rStyle w:val="Hyperlink"/>
                  <w:rFonts w:ascii="Arial" w:hAnsi="Arial" w:cs="Arial"/>
                  <w:b/>
                  <w:bCs/>
                  <w:sz w:val="18"/>
                  <w:szCs w:val="18"/>
                  <w:lang w:val="en-US"/>
                </w:rPr>
                <w:t>Eujin Pei</w:t>
              </w:r>
            </w:hyperlink>
            <w:r w:rsidRPr="00A566B8">
              <w:rPr>
                <w:rStyle w:val="inlineblock"/>
                <w:rFonts w:ascii="Arial" w:hAnsi="Arial" w:cs="Arial"/>
                <w:color w:val="222222"/>
                <w:sz w:val="18"/>
                <w:szCs w:val="18"/>
                <w:vertAlign w:val="superscript"/>
                <w:lang w:val="en-US"/>
              </w:rPr>
              <w:t> 2</w:t>
            </w:r>
            <w:r w:rsidRPr="00A566B8">
              <w:rPr>
                <w:rStyle w:val="inlineblock"/>
                <w:rFonts w:ascii="Arial" w:hAnsi="Arial" w:cs="Arial"/>
                <w:color w:val="222222"/>
                <w:sz w:val="18"/>
                <w:szCs w:val="18"/>
                <w:lang w:val="en-US"/>
              </w:rPr>
              <w:t>,</w:t>
            </w:r>
            <w:hyperlink r:id="rId15" w:tgtFrame="_blank" w:history="1">
              <w:r w:rsidRPr="00A566B8">
                <w:rPr>
                  <w:rStyle w:val="Hyperlink"/>
                  <w:rFonts w:ascii="Arial" w:hAnsi="Arial" w:cs="Arial"/>
                  <w:b/>
                  <w:bCs/>
                  <w:sz w:val="18"/>
                  <w:szCs w:val="18"/>
                  <w:lang w:val="en-US"/>
                </w:rPr>
                <w:t>Jan Wolff</w:t>
              </w:r>
            </w:hyperlink>
            <w:r w:rsidRPr="00A566B8">
              <w:rPr>
                <w:rStyle w:val="inlineblock"/>
                <w:rFonts w:ascii="Arial" w:hAnsi="Arial" w:cs="Arial"/>
                <w:color w:val="222222"/>
                <w:sz w:val="18"/>
                <w:szCs w:val="18"/>
                <w:vertAlign w:val="superscript"/>
                <w:lang w:val="en-US"/>
              </w:rPr>
              <w:t> 3,4</w:t>
            </w:r>
            <w:r w:rsidRPr="00A566B8">
              <w:rPr>
                <w:rStyle w:val="inlineblock"/>
                <w:rFonts w:ascii="Arial" w:hAnsi="Arial" w:cs="Arial"/>
                <w:color w:val="222222"/>
                <w:sz w:val="18"/>
                <w:szCs w:val="18"/>
                <w:lang w:val="en-US"/>
              </w:rPr>
              <w:t>,</w:t>
            </w:r>
            <w:hyperlink r:id="rId16" w:tgtFrame="_blank" w:history="1">
              <w:r w:rsidRPr="00A566B8">
                <w:rPr>
                  <w:rStyle w:val="Hyperlink"/>
                  <w:rFonts w:ascii="Arial" w:hAnsi="Arial" w:cs="Arial"/>
                  <w:b/>
                  <w:bCs/>
                  <w:sz w:val="18"/>
                  <w:szCs w:val="18"/>
                  <w:lang w:val="en-US"/>
                </w:rPr>
                <w:t>Alireza Jaribion</w:t>
              </w:r>
            </w:hyperlink>
            <w:r w:rsidRPr="00A566B8">
              <w:rPr>
                <w:rStyle w:val="inlineblock"/>
                <w:rFonts w:ascii="Arial" w:hAnsi="Arial" w:cs="Arial"/>
                <w:color w:val="222222"/>
                <w:sz w:val="18"/>
                <w:szCs w:val="18"/>
                <w:vertAlign w:val="superscript"/>
                <w:lang w:val="en-US"/>
              </w:rPr>
              <w:t> 5</w:t>
            </w:r>
            <w:r w:rsidRPr="00A566B8">
              <w:rPr>
                <w:rStyle w:val="inlineblock"/>
                <w:rFonts w:ascii="Arial" w:hAnsi="Arial" w:cs="Arial"/>
                <w:color w:val="222222"/>
                <w:sz w:val="18"/>
                <w:szCs w:val="18"/>
                <w:lang w:val="en-US"/>
              </w:rPr>
              <w:t> and</w:t>
            </w:r>
            <w:hyperlink r:id="rId17" w:tgtFrame="_blank" w:history="1">
              <w:r w:rsidRPr="00A566B8">
                <w:rPr>
                  <w:rStyle w:val="Hyperlink"/>
                  <w:rFonts w:ascii="Arial" w:hAnsi="Arial" w:cs="Arial"/>
                  <w:b/>
                  <w:bCs/>
                  <w:sz w:val="18"/>
                  <w:szCs w:val="18"/>
                  <w:lang w:val="en-US"/>
                </w:rPr>
                <w:t>Siavash H. Khajavi</w:t>
              </w:r>
            </w:hyperlink>
            <w:r w:rsidRPr="00A566B8">
              <w:rPr>
                <w:rStyle w:val="inlineblock"/>
                <w:rFonts w:ascii="Arial" w:hAnsi="Arial" w:cs="Arial"/>
                <w:color w:val="222222"/>
                <w:sz w:val="18"/>
                <w:szCs w:val="18"/>
                <w:vertAlign w:val="superscript"/>
                <w:lang w:val="en-US"/>
              </w:rPr>
              <w:t> 5</w:t>
            </w:r>
          </w:p>
          <w:p w14:paraId="6AD92D7B" w14:textId="77777777" w:rsidR="00A566B8" w:rsidRPr="00A566B8" w:rsidRDefault="00A566B8" w:rsidP="00A566B8">
            <w:pPr>
              <w:rPr>
                <w:rFonts w:ascii="Arial" w:hAnsi="Arial" w:cs="Arial"/>
                <w:color w:val="222222"/>
                <w:sz w:val="18"/>
                <w:szCs w:val="18"/>
                <w:lang w:val="en-US"/>
              </w:rPr>
            </w:pPr>
            <w:r w:rsidRPr="00A566B8">
              <w:rPr>
                <w:rFonts w:ascii="Arial" w:hAnsi="Arial" w:cs="Arial"/>
                <w:color w:val="222222"/>
                <w:sz w:val="18"/>
                <w:szCs w:val="18"/>
                <w:vertAlign w:val="superscript"/>
                <w:lang w:val="en-US"/>
              </w:rPr>
              <w:t>1</w:t>
            </w:r>
          </w:p>
          <w:p w14:paraId="28B2CA23" w14:textId="77777777" w:rsidR="00A566B8" w:rsidRPr="00A566B8" w:rsidRDefault="00A566B8" w:rsidP="00A566B8">
            <w:pPr>
              <w:rPr>
                <w:rFonts w:ascii="Arial" w:hAnsi="Arial" w:cs="Arial"/>
                <w:color w:val="222222"/>
                <w:sz w:val="18"/>
                <w:szCs w:val="18"/>
                <w:lang w:val="en-US"/>
              </w:rPr>
            </w:pPr>
            <w:r w:rsidRPr="00A566B8">
              <w:rPr>
                <w:rFonts w:ascii="Arial" w:hAnsi="Arial" w:cs="Arial"/>
                <w:color w:val="222222"/>
                <w:sz w:val="18"/>
                <w:szCs w:val="18"/>
                <w:lang w:val="en-US"/>
              </w:rPr>
              <w:t>Department of Mechanical Engineering, Aalto University, 02150 Espoo, Finland</w:t>
            </w:r>
          </w:p>
          <w:p w14:paraId="6E015D54" w14:textId="77777777" w:rsidR="00A566B8" w:rsidRPr="00A566B8" w:rsidRDefault="00A566B8" w:rsidP="00A566B8">
            <w:pPr>
              <w:rPr>
                <w:rFonts w:ascii="Arial" w:hAnsi="Arial" w:cs="Arial"/>
                <w:color w:val="222222"/>
                <w:sz w:val="18"/>
                <w:szCs w:val="18"/>
                <w:lang w:val="en-US"/>
              </w:rPr>
            </w:pPr>
            <w:r w:rsidRPr="00A566B8">
              <w:rPr>
                <w:rFonts w:ascii="Arial" w:hAnsi="Arial" w:cs="Arial"/>
                <w:color w:val="222222"/>
                <w:sz w:val="18"/>
                <w:szCs w:val="18"/>
                <w:vertAlign w:val="superscript"/>
                <w:lang w:val="en-US"/>
              </w:rPr>
              <w:t>2</w:t>
            </w:r>
          </w:p>
          <w:p w14:paraId="45665DB2" w14:textId="77777777" w:rsidR="00A566B8" w:rsidRPr="00A566B8" w:rsidRDefault="00A566B8" w:rsidP="00A566B8">
            <w:pPr>
              <w:rPr>
                <w:rFonts w:ascii="Arial" w:hAnsi="Arial" w:cs="Arial"/>
                <w:color w:val="222222"/>
                <w:sz w:val="18"/>
                <w:szCs w:val="18"/>
                <w:lang w:val="en-US"/>
              </w:rPr>
            </w:pPr>
            <w:r w:rsidRPr="00A566B8">
              <w:rPr>
                <w:rFonts w:ascii="Arial" w:hAnsi="Arial" w:cs="Arial"/>
                <w:color w:val="222222"/>
                <w:sz w:val="18"/>
                <w:szCs w:val="18"/>
                <w:lang w:val="en-US"/>
              </w:rPr>
              <w:t>Department of Design, Brunel University London, London UB8 3PH, UK</w:t>
            </w:r>
          </w:p>
          <w:p w14:paraId="03254B03" w14:textId="77777777" w:rsidR="00A566B8" w:rsidRPr="00A566B8" w:rsidRDefault="00A566B8" w:rsidP="00A566B8">
            <w:pPr>
              <w:rPr>
                <w:rFonts w:ascii="Arial" w:hAnsi="Arial" w:cs="Arial"/>
                <w:color w:val="222222"/>
                <w:sz w:val="18"/>
                <w:szCs w:val="18"/>
                <w:lang w:val="en-US"/>
              </w:rPr>
            </w:pPr>
            <w:r w:rsidRPr="00A566B8">
              <w:rPr>
                <w:rFonts w:ascii="Arial" w:hAnsi="Arial" w:cs="Arial"/>
                <w:color w:val="222222"/>
                <w:sz w:val="18"/>
                <w:szCs w:val="18"/>
                <w:vertAlign w:val="superscript"/>
                <w:lang w:val="en-US"/>
              </w:rPr>
              <w:t>3</w:t>
            </w:r>
          </w:p>
          <w:p w14:paraId="48BB614B" w14:textId="77777777" w:rsidR="00A566B8" w:rsidRPr="00A566B8" w:rsidRDefault="00A566B8" w:rsidP="00A566B8">
            <w:pPr>
              <w:rPr>
                <w:rFonts w:ascii="Arial" w:hAnsi="Arial" w:cs="Arial"/>
                <w:color w:val="222222"/>
                <w:sz w:val="18"/>
                <w:szCs w:val="18"/>
                <w:lang w:val="en-US"/>
              </w:rPr>
            </w:pPr>
            <w:r w:rsidRPr="00A566B8">
              <w:rPr>
                <w:rFonts w:ascii="Arial" w:hAnsi="Arial" w:cs="Arial"/>
                <w:color w:val="222222"/>
                <w:sz w:val="18"/>
                <w:szCs w:val="18"/>
                <w:lang w:val="en-US"/>
              </w:rPr>
              <w:t>Fraunhofer Research Institution for Additive Manufacturing Technologies IAPT, 21029 Hamburg, Germany</w:t>
            </w:r>
          </w:p>
          <w:p w14:paraId="579064B8" w14:textId="77777777" w:rsidR="00A566B8" w:rsidRPr="00A566B8" w:rsidRDefault="00A566B8" w:rsidP="00A566B8">
            <w:pPr>
              <w:rPr>
                <w:rFonts w:ascii="Arial" w:hAnsi="Arial" w:cs="Arial"/>
                <w:color w:val="222222"/>
                <w:sz w:val="18"/>
                <w:szCs w:val="18"/>
                <w:lang w:val="en-US"/>
              </w:rPr>
            </w:pPr>
            <w:r w:rsidRPr="00A566B8">
              <w:rPr>
                <w:rFonts w:ascii="Arial" w:hAnsi="Arial" w:cs="Arial"/>
                <w:color w:val="222222"/>
                <w:sz w:val="18"/>
                <w:szCs w:val="18"/>
                <w:vertAlign w:val="superscript"/>
                <w:lang w:val="en-US"/>
              </w:rPr>
              <w:t>4</w:t>
            </w:r>
          </w:p>
          <w:p w14:paraId="5974DBF5" w14:textId="77777777" w:rsidR="00A566B8" w:rsidRPr="00A566B8" w:rsidRDefault="00A566B8" w:rsidP="00A566B8">
            <w:pPr>
              <w:rPr>
                <w:rFonts w:ascii="Arial" w:hAnsi="Arial" w:cs="Arial"/>
                <w:color w:val="222222"/>
                <w:sz w:val="18"/>
                <w:szCs w:val="18"/>
                <w:lang w:val="en-US"/>
              </w:rPr>
            </w:pPr>
            <w:r w:rsidRPr="00A566B8">
              <w:rPr>
                <w:rFonts w:ascii="Arial" w:hAnsi="Arial" w:cs="Arial"/>
                <w:color w:val="222222"/>
                <w:sz w:val="18"/>
                <w:szCs w:val="18"/>
                <w:lang w:val="en-US"/>
              </w:rPr>
              <w:t>Division for Regenerative Orofacial Medicine, Department of Oral and Maxillofacial Surgery, University Hospital Hamburg-Eppendorf, 20251 Hamburg, Germany</w:t>
            </w:r>
          </w:p>
          <w:p w14:paraId="73271C2B" w14:textId="77777777" w:rsidR="00A566B8" w:rsidRPr="00A566B8" w:rsidRDefault="00A566B8" w:rsidP="00A566B8">
            <w:pPr>
              <w:rPr>
                <w:rFonts w:ascii="Arial" w:hAnsi="Arial" w:cs="Arial"/>
                <w:color w:val="222222"/>
                <w:sz w:val="18"/>
                <w:szCs w:val="18"/>
                <w:lang w:val="en-US"/>
              </w:rPr>
            </w:pPr>
            <w:r w:rsidRPr="00A566B8">
              <w:rPr>
                <w:rFonts w:ascii="Arial" w:hAnsi="Arial" w:cs="Arial"/>
                <w:color w:val="222222"/>
                <w:sz w:val="18"/>
                <w:szCs w:val="18"/>
                <w:vertAlign w:val="superscript"/>
                <w:lang w:val="en-US"/>
              </w:rPr>
              <w:t>5</w:t>
            </w:r>
          </w:p>
          <w:p w14:paraId="3E70997A" w14:textId="77777777" w:rsidR="00A566B8" w:rsidRPr="00A566B8" w:rsidRDefault="00A566B8" w:rsidP="00A566B8">
            <w:pPr>
              <w:rPr>
                <w:rFonts w:ascii="Arial" w:hAnsi="Arial" w:cs="Arial"/>
                <w:color w:val="222222"/>
                <w:sz w:val="18"/>
                <w:szCs w:val="18"/>
                <w:lang w:val="en-US"/>
              </w:rPr>
            </w:pPr>
            <w:r w:rsidRPr="00A566B8">
              <w:rPr>
                <w:rFonts w:ascii="Arial" w:hAnsi="Arial" w:cs="Arial"/>
                <w:color w:val="222222"/>
                <w:sz w:val="18"/>
                <w:szCs w:val="18"/>
                <w:lang w:val="en-US"/>
              </w:rPr>
              <w:t>Department of Industrial Engineering and Management, Aalto University, 02150 Espoo, Finland</w:t>
            </w:r>
          </w:p>
          <w:p w14:paraId="00BCC0E7" w14:textId="77777777" w:rsidR="00A566B8" w:rsidRPr="00A566B8" w:rsidRDefault="00A566B8" w:rsidP="00A566B8">
            <w:pPr>
              <w:rPr>
                <w:rFonts w:ascii="Arial" w:hAnsi="Arial" w:cs="Arial"/>
                <w:color w:val="222222"/>
                <w:sz w:val="18"/>
                <w:szCs w:val="18"/>
                <w:lang w:val="en-US"/>
              </w:rPr>
            </w:pPr>
            <w:r w:rsidRPr="00A566B8">
              <w:rPr>
                <w:rFonts w:ascii="Arial" w:hAnsi="Arial" w:cs="Arial"/>
                <w:color w:val="222222"/>
                <w:sz w:val="18"/>
                <w:szCs w:val="18"/>
                <w:vertAlign w:val="superscript"/>
                <w:lang w:val="en-US"/>
              </w:rPr>
              <w:t>*</w:t>
            </w:r>
          </w:p>
          <w:p w14:paraId="644120C1" w14:textId="77777777" w:rsidR="00A566B8" w:rsidRPr="00A566B8" w:rsidRDefault="00A566B8" w:rsidP="00A566B8">
            <w:pPr>
              <w:rPr>
                <w:rFonts w:ascii="Arial" w:hAnsi="Arial" w:cs="Arial"/>
                <w:color w:val="222222"/>
                <w:sz w:val="18"/>
                <w:szCs w:val="18"/>
                <w:lang w:val="en-US"/>
              </w:rPr>
            </w:pPr>
            <w:r w:rsidRPr="00A566B8">
              <w:rPr>
                <w:rFonts w:ascii="Arial" w:hAnsi="Arial" w:cs="Arial"/>
                <w:color w:val="222222"/>
                <w:sz w:val="18"/>
                <w:szCs w:val="18"/>
                <w:lang w:val="en-US"/>
              </w:rPr>
              <w:t>Author to whom correspondence should be addressed.</w:t>
            </w:r>
          </w:p>
          <w:p w14:paraId="319266DB" w14:textId="77777777" w:rsidR="00A566B8" w:rsidRPr="00A566B8" w:rsidRDefault="00A566B8" w:rsidP="00A566B8">
            <w:pPr>
              <w:rPr>
                <w:rFonts w:ascii="Arial" w:hAnsi="Arial" w:cs="Arial"/>
                <w:color w:val="222222"/>
                <w:sz w:val="18"/>
                <w:szCs w:val="18"/>
                <w:lang w:val="en-US"/>
              </w:rPr>
            </w:pPr>
            <w:r w:rsidRPr="00A566B8">
              <w:rPr>
                <w:rStyle w:val="Emphasis"/>
                <w:rFonts w:ascii="Arial" w:hAnsi="Arial" w:cs="Arial"/>
                <w:color w:val="222222"/>
                <w:sz w:val="18"/>
                <w:szCs w:val="18"/>
                <w:lang w:val="en-US"/>
              </w:rPr>
              <w:t>Appl. Sci.</w:t>
            </w:r>
            <w:r w:rsidRPr="00A566B8">
              <w:rPr>
                <w:rFonts w:ascii="Arial" w:hAnsi="Arial" w:cs="Arial"/>
                <w:color w:val="222222"/>
                <w:sz w:val="18"/>
                <w:szCs w:val="18"/>
                <w:lang w:val="en-US"/>
              </w:rPr>
              <w:t> </w:t>
            </w:r>
            <w:r w:rsidRPr="00A566B8">
              <w:rPr>
                <w:rFonts w:ascii="Arial" w:hAnsi="Arial" w:cs="Arial"/>
                <w:b/>
                <w:bCs/>
                <w:color w:val="222222"/>
                <w:sz w:val="18"/>
                <w:szCs w:val="18"/>
                <w:lang w:val="en-US"/>
              </w:rPr>
              <w:t>2020</w:t>
            </w:r>
            <w:r w:rsidRPr="00A566B8">
              <w:rPr>
                <w:rFonts w:ascii="Arial" w:hAnsi="Arial" w:cs="Arial"/>
                <w:color w:val="222222"/>
                <w:sz w:val="18"/>
                <w:szCs w:val="18"/>
                <w:lang w:val="en-US"/>
              </w:rPr>
              <w:t>, </w:t>
            </w:r>
            <w:r w:rsidRPr="00A566B8">
              <w:rPr>
                <w:rStyle w:val="Emphasis"/>
                <w:rFonts w:ascii="Arial" w:hAnsi="Arial" w:cs="Arial"/>
                <w:color w:val="222222"/>
                <w:sz w:val="18"/>
                <w:szCs w:val="18"/>
                <w:lang w:val="en-US"/>
              </w:rPr>
              <w:t>10</w:t>
            </w:r>
            <w:r w:rsidRPr="00A566B8">
              <w:rPr>
                <w:rFonts w:ascii="Arial" w:hAnsi="Arial" w:cs="Arial"/>
                <w:color w:val="222222"/>
                <w:sz w:val="18"/>
                <w:szCs w:val="18"/>
                <w:lang w:val="en-US"/>
              </w:rPr>
              <w:t>(11), 4004; </w:t>
            </w:r>
            <w:hyperlink r:id="rId18" w:history="1">
              <w:r w:rsidRPr="00A566B8">
                <w:rPr>
                  <w:rStyle w:val="Hyperlink"/>
                  <w:rFonts w:ascii="Arial" w:hAnsi="Arial" w:cs="Arial"/>
                  <w:b/>
                  <w:bCs/>
                  <w:sz w:val="18"/>
                  <w:szCs w:val="18"/>
                  <w:lang w:val="en-US"/>
                </w:rPr>
                <w:t>https://doi.org/10.3390/app10114004</w:t>
              </w:r>
            </w:hyperlink>
          </w:p>
          <w:p w14:paraId="58809D39" w14:textId="77777777" w:rsidR="00A566B8" w:rsidRPr="00A566B8" w:rsidRDefault="00A566B8" w:rsidP="00A566B8">
            <w:pPr>
              <w:rPr>
                <w:rFonts w:ascii="Arial" w:hAnsi="Arial" w:cs="Arial"/>
                <w:b/>
                <w:bCs/>
                <w:color w:val="222222"/>
                <w:sz w:val="18"/>
                <w:szCs w:val="18"/>
                <w:lang w:val="en-US"/>
              </w:rPr>
            </w:pPr>
            <w:r w:rsidRPr="00A566B8">
              <w:rPr>
                <w:rFonts w:ascii="Arial" w:hAnsi="Arial" w:cs="Arial"/>
                <w:b/>
                <w:bCs/>
                <w:color w:val="222222"/>
                <w:sz w:val="18"/>
                <w:szCs w:val="18"/>
                <w:lang w:val="en-US"/>
              </w:rPr>
              <w:t>Received: 28 April 2020 / Revised: 22 May 2020 / Accepted: 3 June 2020 / Published: 9 June 2020</w:t>
            </w:r>
          </w:p>
          <w:p w14:paraId="591C805A" w14:textId="77777777" w:rsidR="00A566B8" w:rsidRPr="00A566B8" w:rsidRDefault="00A566B8" w:rsidP="00A566B8">
            <w:pPr>
              <w:rPr>
                <w:rFonts w:ascii="Arial" w:hAnsi="Arial" w:cs="Arial"/>
                <w:color w:val="222222"/>
                <w:sz w:val="18"/>
                <w:szCs w:val="18"/>
                <w:lang w:val="en-US"/>
              </w:rPr>
            </w:pPr>
            <w:r w:rsidRPr="00A566B8">
              <w:rPr>
                <w:rFonts w:ascii="Arial" w:hAnsi="Arial" w:cs="Arial"/>
                <w:color w:val="222222"/>
                <w:sz w:val="18"/>
                <w:szCs w:val="18"/>
                <w:lang w:val="en-US"/>
              </w:rPr>
              <w:t>(This article belongs to the Special Issue </w:t>
            </w:r>
            <w:hyperlink r:id="rId19" w:history="1">
              <w:r w:rsidRPr="00A566B8">
                <w:rPr>
                  <w:rStyle w:val="Hyperlink"/>
                  <w:rFonts w:ascii="Arial" w:hAnsi="Arial" w:cs="Arial"/>
                  <w:b/>
                  <w:bCs/>
                  <w:sz w:val="18"/>
                  <w:szCs w:val="18"/>
                  <w:lang w:val="en-US"/>
                </w:rPr>
                <w:t>3D Printing of Bioactive Medical Device</w:t>
              </w:r>
            </w:hyperlink>
            <w:r w:rsidRPr="00A566B8">
              <w:rPr>
                <w:rFonts w:ascii="Arial" w:hAnsi="Arial" w:cs="Arial"/>
                <w:color w:val="222222"/>
                <w:sz w:val="18"/>
                <w:szCs w:val="18"/>
                <w:lang w:val="en-US"/>
              </w:rPr>
              <w:t>)</w:t>
            </w:r>
          </w:p>
          <w:p w14:paraId="750B5564" w14:textId="6E42F445" w:rsidR="00A566B8" w:rsidRPr="00A566B8" w:rsidRDefault="00A566B8" w:rsidP="00EF5286">
            <w:pPr>
              <w:rPr>
                <w:i/>
                <w:lang w:val="en-US"/>
              </w:rPr>
            </w:pPr>
          </w:p>
        </w:tc>
      </w:tr>
      <w:tr w:rsidR="00A566B8" w14:paraId="4ADBCC77" w14:textId="77777777" w:rsidTr="000B66DE">
        <w:tc>
          <w:tcPr>
            <w:tcW w:w="2254" w:type="dxa"/>
            <w:vAlign w:val="bottom"/>
          </w:tcPr>
          <w:p w14:paraId="775489F7" w14:textId="77777777" w:rsidR="00773E79" w:rsidRPr="00A566B8" w:rsidRDefault="00773E79" w:rsidP="000B66DE">
            <w:pPr>
              <w:rPr>
                <w:lang w:val="en-US"/>
              </w:rPr>
            </w:pPr>
          </w:p>
          <w:p w14:paraId="3A01CE31" w14:textId="77777777" w:rsidR="00773E79" w:rsidRPr="00A566B8" w:rsidRDefault="00773E79" w:rsidP="000B66DE">
            <w:pPr>
              <w:rPr>
                <w:lang w:val="en-US"/>
              </w:rPr>
            </w:pPr>
          </w:p>
          <w:p w14:paraId="04478FF3" w14:textId="77777777" w:rsidR="00773E79" w:rsidRPr="00A566B8" w:rsidRDefault="00773E79" w:rsidP="000B66DE">
            <w:pPr>
              <w:rPr>
                <w:lang w:val="en-US"/>
              </w:rPr>
            </w:pPr>
          </w:p>
          <w:p w14:paraId="48D0ADF2" w14:textId="7D92D8F8" w:rsidR="000B66DE" w:rsidRPr="00773E79" w:rsidRDefault="000B66DE" w:rsidP="000B66DE">
            <w:pPr>
              <w:rPr>
                <w:b/>
              </w:rPr>
            </w:pPr>
            <w:r w:rsidRPr="00773E79">
              <w:rPr>
                <w:b/>
              </w:rPr>
              <w:t>Tiedon syntyminen</w:t>
            </w:r>
          </w:p>
        </w:tc>
        <w:tc>
          <w:tcPr>
            <w:tcW w:w="2254" w:type="dxa"/>
            <w:vMerge/>
          </w:tcPr>
          <w:p w14:paraId="08ADF961" w14:textId="77777777" w:rsidR="000B66DE" w:rsidRDefault="000B66DE"/>
        </w:tc>
        <w:tc>
          <w:tcPr>
            <w:tcW w:w="2254" w:type="dxa"/>
            <w:vMerge/>
          </w:tcPr>
          <w:p w14:paraId="1544B743" w14:textId="77777777" w:rsidR="000B66DE" w:rsidRDefault="000B66DE"/>
        </w:tc>
        <w:tc>
          <w:tcPr>
            <w:tcW w:w="2254" w:type="dxa"/>
            <w:vMerge/>
          </w:tcPr>
          <w:p w14:paraId="08374196" w14:textId="77777777" w:rsidR="000B66DE" w:rsidRDefault="000B66DE"/>
        </w:tc>
      </w:tr>
      <w:tr w:rsidR="00A566B8" w:rsidRPr="005555E6" w14:paraId="16B8A09F" w14:textId="77777777" w:rsidTr="000B66DE">
        <w:tc>
          <w:tcPr>
            <w:tcW w:w="2254" w:type="dxa"/>
          </w:tcPr>
          <w:p w14:paraId="2F5360C6" w14:textId="77777777" w:rsidR="000B66DE" w:rsidRPr="00773E79" w:rsidRDefault="000B66DE">
            <w:pPr>
              <w:rPr>
                <w:b/>
              </w:rPr>
            </w:pPr>
            <w:r w:rsidRPr="00773E79">
              <w:rPr>
                <w:b/>
              </w:rPr>
              <w:t>Kuka</w:t>
            </w:r>
          </w:p>
          <w:p w14:paraId="2068FFF7" w14:textId="77777777" w:rsidR="00773E79" w:rsidRDefault="00773E79"/>
          <w:p w14:paraId="6D3FDB2D" w14:textId="2CB46A91" w:rsidR="00773E79" w:rsidRDefault="00773E79"/>
        </w:tc>
        <w:tc>
          <w:tcPr>
            <w:tcW w:w="2254" w:type="dxa"/>
          </w:tcPr>
          <w:p w14:paraId="6BF74C98" w14:textId="6946B940" w:rsidR="000B66DE" w:rsidRDefault="00E07D27" w:rsidP="00B63930">
            <w:r>
              <w:t>Tekijät sopivat</w:t>
            </w:r>
            <w:r w:rsidR="00B63930">
              <w:t xml:space="preserve">. </w:t>
            </w:r>
          </w:p>
          <w:p w14:paraId="66968318" w14:textId="45402A70" w:rsidR="00B63930" w:rsidRDefault="00B63930" w:rsidP="00B63930">
            <w:r>
              <w:t>, jos yksi tekijöistä tai tekijäksi haluava kiistää menettelyn oikeudellisuuden tutkimusetiikan kannalta  hän voi turvautua HTK prosessiin .</w:t>
            </w:r>
            <w:r w:rsidR="00A566B8">
              <w:t>ks. TENK su</w:t>
            </w:r>
            <w:r>
              <w:t>o</w:t>
            </w:r>
            <w:r w:rsidR="00A566B8">
              <w:t>s</w:t>
            </w:r>
            <w:r>
              <w:t xml:space="preserve">itus yllä </w:t>
            </w:r>
          </w:p>
          <w:p w14:paraId="6D57179A" w14:textId="77777777" w:rsidR="00A566B8" w:rsidRDefault="00A566B8" w:rsidP="00B63930"/>
          <w:p w14:paraId="48A48280" w14:textId="77777777" w:rsidR="00A566B8" w:rsidRDefault="00A566B8" w:rsidP="00A566B8">
            <w:r>
              <w:t xml:space="preserve">Suhteessa kustantajaan yleistä että kustannussopimuksen </w:t>
            </w:r>
            <w:r w:rsidR="00C9640C">
              <w:t>allekirjoitt</w:t>
            </w:r>
            <w:r>
              <w:t>a ja tekijätiedot antaa kaikkien tekijöi</w:t>
            </w:r>
            <w:r w:rsidR="002C69D6">
              <w:t>den puolesta vain yksi tekijä, C</w:t>
            </w:r>
            <w:r>
              <w:t>orresponding author, jonka muut tekijät ovat valtuuttaneet tähän tehtävään. Corresponding author v</w:t>
            </w:r>
            <w:r w:rsidR="008B0DEE">
              <w:t>akuuttaa kirjallisesti kustanta</w:t>
            </w:r>
            <w:r>
              <w:t>j</w:t>
            </w:r>
            <w:r w:rsidR="008B0DEE">
              <w:t>a</w:t>
            </w:r>
            <w:r>
              <w:t>lle, että hänellä on tarvittavat oikeudet allekirjoit</w:t>
            </w:r>
            <w:r w:rsidR="008B0DEE">
              <w:t>taa tekijänoi</w:t>
            </w:r>
            <w:r>
              <w:t>k</w:t>
            </w:r>
            <w:r w:rsidR="008B0DEE">
              <w:t>e</w:t>
            </w:r>
            <w:r>
              <w:t xml:space="preserve">utta koskevat sitoumukset. </w:t>
            </w:r>
          </w:p>
          <w:p w14:paraId="348C18B3" w14:textId="77777777" w:rsidR="00A87A69" w:rsidRDefault="00A87A69" w:rsidP="00A566B8"/>
          <w:p w14:paraId="64849D34" w14:textId="77777777" w:rsidR="00A87A69" w:rsidRDefault="00A87A69" w:rsidP="00A566B8">
            <w:pPr>
              <w:rPr>
                <w:rFonts w:ascii="Segoe UI" w:hAnsi="Segoe UI" w:cs="Segoe UI"/>
                <w:color w:val="333333"/>
                <w:sz w:val="23"/>
                <w:szCs w:val="23"/>
                <w:shd w:val="clear" w:color="auto" w:fill="FFFFFF"/>
                <w:lang w:val="en-US"/>
              </w:rPr>
            </w:pPr>
            <w:r w:rsidRPr="00A87A69">
              <w:rPr>
                <w:lang w:val="en-US"/>
              </w:rPr>
              <w:t xml:space="preserve">ORCID tunniste on tutkijalähtöinen </w:t>
            </w:r>
            <w:r w:rsidRPr="00A87A69">
              <w:rPr>
                <w:rFonts w:ascii="Segoe UI" w:hAnsi="Segoe UI" w:cs="Segoe UI"/>
                <w:color w:val="333333"/>
                <w:sz w:val="23"/>
                <w:szCs w:val="23"/>
                <w:shd w:val="clear" w:color="auto" w:fill="FFFFFF"/>
                <w:lang w:val="en-US"/>
              </w:rPr>
              <w:t>ORCID is committed to allowing individual researchers to create, claim, manage and control the visibility of their data or to optionally delegate the management of their data to their university or another third party.</w:t>
            </w:r>
            <w:r>
              <w:rPr>
                <w:rFonts w:ascii="Segoe UI" w:hAnsi="Segoe UI" w:cs="Segoe UI"/>
                <w:color w:val="333333"/>
                <w:sz w:val="23"/>
                <w:szCs w:val="23"/>
                <w:shd w:val="clear" w:color="auto" w:fill="FFFFFF"/>
                <w:lang w:val="en-US"/>
              </w:rPr>
              <w:t xml:space="preserve">ORCID tunnisteen hankkii tutkija itse. </w:t>
            </w:r>
          </w:p>
          <w:p w14:paraId="45C84768" w14:textId="3C469D86" w:rsidR="00A87A69" w:rsidRPr="00A87A69" w:rsidRDefault="00A87A69" w:rsidP="00A566B8">
            <w:pPr>
              <w:rPr>
                <w:lang w:val="en-US"/>
              </w:rPr>
            </w:pPr>
            <w:hyperlink r:id="rId20" w:anchor=":~:text=To%20this%20end%2C%20ORCID%20and,be%20no%20overlaps%20in%20assignments." w:history="1">
              <w:r w:rsidRPr="00A87A69">
                <w:rPr>
                  <w:rStyle w:val="Hyperlink"/>
                  <w:lang w:val="en-US"/>
                </w:rPr>
                <w:t>https://support.orcid.org/hc/en-us/articles/360006973973-What-is-the-relationship-between-ISNI-and-ORCID-#:~:text=To%20this%20end%2C%20ORCID%20and,be%20no%20overlaps%20in%20assignments.</w:t>
              </w:r>
            </w:hyperlink>
          </w:p>
        </w:tc>
        <w:tc>
          <w:tcPr>
            <w:tcW w:w="2254" w:type="dxa"/>
          </w:tcPr>
          <w:p w14:paraId="2F683693" w14:textId="1038882A" w:rsidR="000B66DE" w:rsidRPr="005555E6" w:rsidRDefault="005555E6" w:rsidP="005555E6">
            <w:r>
              <w:rPr>
                <w:i/>
              </w:rPr>
              <w:t xml:space="preserve">Kustan-nussopimuksel-la kaikki artikke-lin taloudel-liset oikeudet siirtyvät kustantajan omaisuudeksi. </w:t>
            </w:r>
            <w:r>
              <w:rPr>
                <w:i/>
              </w:rPr>
              <w:t>Kus</w:t>
            </w:r>
            <w:r>
              <w:rPr>
                <w:i/>
              </w:rPr>
              <w:t>tannukset sopimukset ovat avoimesti verkossa ja niitä ei neuvotella yksilöllisesti. Tietyn artikkelin osalta kaikki voivat nähdä millaisella sopimuksella oikeudet siirtyvät kustantajalle. Tutkija voi valita jo kustannussopimusta tehdessä, että artikkelista tulee ns. open access artikkeli välittömästi. Tällöin kustantajan kulut kattaa APC maksu, Article Processing Charge n. 1500-2500 euroa/dollaria. Silloin tutkija voi valta julkaisun Creative Commons lisensseillä esim. CC BY</w:t>
            </w:r>
            <w:r>
              <w:rPr>
                <w:i/>
              </w:rPr>
              <w:t>.</w:t>
            </w:r>
          </w:p>
        </w:tc>
        <w:tc>
          <w:tcPr>
            <w:tcW w:w="2254" w:type="dxa"/>
          </w:tcPr>
          <w:p w14:paraId="4C027E6B" w14:textId="77777777" w:rsidR="000B66DE" w:rsidRPr="005555E6" w:rsidRDefault="000B66DE"/>
        </w:tc>
      </w:tr>
      <w:tr w:rsidR="00A566B8" w14:paraId="58C5939A" w14:textId="77777777" w:rsidTr="000B66DE">
        <w:tc>
          <w:tcPr>
            <w:tcW w:w="2254" w:type="dxa"/>
          </w:tcPr>
          <w:p w14:paraId="15A82D6E" w14:textId="77777777" w:rsidR="000B66DE" w:rsidRPr="00773E79" w:rsidRDefault="000B66DE">
            <w:pPr>
              <w:rPr>
                <w:b/>
              </w:rPr>
            </w:pPr>
            <w:r w:rsidRPr="00773E79">
              <w:rPr>
                <w:b/>
              </w:rPr>
              <w:t>Miksi</w:t>
            </w:r>
          </w:p>
          <w:p w14:paraId="05919266" w14:textId="77777777" w:rsidR="00773E79" w:rsidRDefault="00773E79"/>
          <w:p w14:paraId="43F6ADC2" w14:textId="6FE37F25" w:rsidR="00773E79" w:rsidRDefault="00773E79"/>
        </w:tc>
        <w:tc>
          <w:tcPr>
            <w:tcW w:w="2254" w:type="dxa"/>
          </w:tcPr>
          <w:p w14:paraId="74223BC7" w14:textId="77777777" w:rsidR="000B66DE" w:rsidRDefault="00666C0C">
            <w:r>
              <w:t>Tekijänä mainitseminen artikkelissa tuo tutkijalle meriittejä ur</w:t>
            </w:r>
            <w:r w:rsidR="002C69D6">
              <w:t xml:space="preserve">alla etenemiseen kainsainvälisen vakiintuneen </w:t>
            </w:r>
            <w:r w:rsidR="00C9640C">
              <w:t xml:space="preserve"> Tenure Trac</w:t>
            </w:r>
            <w:r w:rsidR="002C69D6">
              <w:t xml:space="preserve">k Career Path  arvioinnin mukaisesti  </w:t>
            </w:r>
            <w:hyperlink r:id="rId21" w:history="1">
              <w:r w:rsidR="002C69D6">
                <w:rPr>
                  <w:rStyle w:val="Hyperlink"/>
                </w:rPr>
                <w:t>https://www.aalto.fi/sites/g/files/flghsv161/files/2019-05/20190307_tenuretrackpoliciesandprocedures_fin.pdf</w:t>
              </w:r>
            </w:hyperlink>
            <w:r>
              <w:t xml:space="preserve">. Arvostetuissa lehdissä julkaiseminen auttaa seuraavan tutkimuksen ulkopuolisen rahoituksen saamisessa esim. EU tai, Suomen Akatemian rahoitus. </w:t>
            </w:r>
          </w:p>
          <w:p w14:paraId="6974B594" w14:textId="20F79C71" w:rsidR="005555E6" w:rsidRDefault="005555E6">
            <w:r>
              <w:t>Tekijä on myös vastuussa julkaisusta, mm. siitä että tutkimus on tehty eettisesti, hyvän tieteellisen käytännön mukaisesti. E</w:t>
            </w:r>
          </w:p>
        </w:tc>
        <w:tc>
          <w:tcPr>
            <w:tcW w:w="2254" w:type="dxa"/>
          </w:tcPr>
          <w:p w14:paraId="3D66E142" w14:textId="4189E684" w:rsidR="000B66DE" w:rsidRDefault="005555E6">
            <w:r>
              <w:t>Tekijälle meritoituminen on tärkeämpää kuin kirjoitattajapalkkkio, joita ei makseta tieteellisten artikkelien kirjoittajille.</w:t>
            </w:r>
          </w:p>
        </w:tc>
        <w:tc>
          <w:tcPr>
            <w:tcW w:w="2254" w:type="dxa"/>
          </w:tcPr>
          <w:p w14:paraId="2EDC696F" w14:textId="77777777" w:rsidR="000B66DE" w:rsidRDefault="000B66DE"/>
        </w:tc>
      </w:tr>
      <w:tr w:rsidR="00A566B8" w14:paraId="32EBB2F9" w14:textId="77777777" w:rsidTr="000B66DE">
        <w:tc>
          <w:tcPr>
            <w:tcW w:w="2254" w:type="dxa"/>
          </w:tcPr>
          <w:p w14:paraId="63954C62" w14:textId="77777777" w:rsidR="000B66DE" w:rsidRPr="00773E79" w:rsidRDefault="000B66DE">
            <w:pPr>
              <w:rPr>
                <w:b/>
              </w:rPr>
            </w:pPr>
            <w:r w:rsidRPr="00773E79">
              <w:rPr>
                <w:b/>
              </w:rPr>
              <w:t>Miten &amp; Koska</w:t>
            </w:r>
          </w:p>
          <w:p w14:paraId="2C63BCB3" w14:textId="77777777" w:rsidR="00773E79" w:rsidRDefault="00773E79"/>
          <w:p w14:paraId="2EBC5157" w14:textId="71A04429" w:rsidR="00773E79" w:rsidRDefault="00773E79"/>
        </w:tc>
        <w:tc>
          <w:tcPr>
            <w:tcW w:w="2254" w:type="dxa"/>
          </w:tcPr>
          <w:p w14:paraId="456D1C3A" w14:textId="43E9B47E" w:rsidR="005555E6" w:rsidRDefault="005555E6">
            <w:r>
              <w:t>Kiistojen ennaltaehkäisemiseksi TENK suosittelee, että tutkimushankkeisiin osallistuvat tutkijat ja muut yhteisjulkaisujen laatijat aloittavat vastuullisen tutkijan tai tutkimusryhmän johtajan johdolla keskustelun tekijyyden periaatteista jo tutkimuksen suunnitteluvaiheessa, hyvissä ajoin ennen käsikirjoituksen tarjoamista julkaisijalle.</w:t>
            </w:r>
          </w:p>
          <w:p w14:paraId="16CAB1DB" w14:textId="77777777" w:rsidR="005555E6" w:rsidRDefault="005555E6"/>
          <w:p w14:paraId="2DB7AAEA" w14:textId="77777777" w:rsidR="000B66DE" w:rsidRDefault="005555E6" w:rsidP="005555E6">
            <w:r>
              <w:t>T</w:t>
            </w:r>
            <w:r w:rsidR="002C69D6">
              <w:t xml:space="preserve">ekijyydestä tulee sopia </w:t>
            </w:r>
            <w:r>
              <w:t xml:space="preserve">artikkelikohtaisesti ja </w:t>
            </w:r>
            <w:r w:rsidR="002C69D6">
              <w:t xml:space="preserve">ennen kuin </w:t>
            </w:r>
            <w:r>
              <w:t>käsikirjoitus  lähetetään kustantajalle.</w:t>
            </w:r>
            <w:r w:rsidR="002C69D6">
              <w:t xml:space="preserve"> </w:t>
            </w:r>
          </w:p>
          <w:p w14:paraId="6C7DAD33" w14:textId="77777777" w:rsidR="005555E6" w:rsidRDefault="005555E6" w:rsidP="005555E6"/>
          <w:p w14:paraId="70261DB6" w14:textId="77777777" w:rsidR="005555E6" w:rsidRDefault="005555E6" w:rsidP="005555E6">
            <w:r>
              <w:t xml:space="preserve">Sopimusesimerkki </w:t>
            </w:r>
            <w:hyperlink r:id="rId22" w:history="1">
              <w:r>
                <w:rPr>
                  <w:rStyle w:val="Hyperlink"/>
                </w:rPr>
                <w:t>https://www.elsevier.com/__data/promis_misc/hkkjot_as.pdf</w:t>
              </w:r>
            </w:hyperlink>
          </w:p>
          <w:p w14:paraId="4529E8EB" w14:textId="77777777" w:rsidR="00A87A69" w:rsidRDefault="00A87A69" w:rsidP="005555E6"/>
          <w:p w14:paraId="2DDE261B" w14:textId="77777777" w:rsidR="00A87A69" w:rsidRDefault="00A87A69" w:rsidP="005555E6">
            <w:r w:rsidRPr="00A87A69">
              <w:t>ORCID tunniste on ISNI ISO standardin mukainen.</w:t>
            </w:r>
            <w:r>
              <w:t xml:space="preserve"> </w:t>
            </w:r>
          </w:p>
          <w:p w14:paraId="09893AA5" w14:textId="1C0CB08F" w:rsidR="00A87A69" w:rsidRPr="00A87A69" w:rsidRDefault="00A87A69" w:rsidP="005555E6">
            <w:pPr>
              <w:rPr>
                <w:lang w:val="en-US"/>
              </w:rPr>
            </w:pPr>
            <w:r w:rsidRPr="00A87A69">
              <w:t xml:space="preserve"> </w:t>
            </w:r>
            <w:r w:rsidRPr="00A87A69">
              <w:rPr>
                <w:rFonts w:ascii="Segoe UI" w:hAnsi="Segoe UI" w:cs="Segoe UI"/>
                <w:color w:val="333333"/>
                <w:sz w:val="23"/>
                <w:szCs w:val="23"/>
                <w:shd w:val="clear" w:color="auto" w:fill="FFFFFF"/>
                <w:lang w:val="en-US"/>
              </w:rPr>
              <w:t>ORCID identifiers utilize a format compliant with the ISNI ISO standard. ISNI has reserved a block of identifiers for use by ORCID, so there will be no overlaps in assignments. </w:t>
            </w:r>
            <w:hyperlink r:id="rId23" w:history="1">
              <w:r w:rsidRPr="00A87A69">
                <w:rPr>
                  <w:rStyle w:val="Hyperlink"/>
                  <w:rFonts w:ascii="Segoe UI" w:hAnsi="Segoe UI" w:cs="Segoe UI"/>
                  <w:color w:val="004189"/>
                  <w:sz w:val="23"/>
                  <w:szCs w:val="23"/>
                  <w:u w:val="none"/>
                  <w:shd w:val="clear" w:color="auto" w:fill="FFFFFF"/>
                  <w:lang w:val="en-US"/>
                </w:rPr>
                <w:t>This range of identifiers is defined between 0000-0001-5000-0007 and 0000-0003-5000-0001</w:t>
              </w:r>
            </w:hyperlink>
            <w:r w:rsidRPr="00A87A69">
              <w:rPr>
                <w:rFonts w:ascii="Segoe UI" w:hAnsi="Segoe UI" w:cs="Segoe UI"/>
                <w:color w:val="333333"/>
                <w:sz w:val="23"/>
                <w:szCs w:val="23"/>
                <w:shd w:val="clear" w:color="auto" w:fill="FFFFFF"/>
                <w:lang w:val="en-US"/>
              </w:rPr>
              <w:t>. The organizations are working together to consider additional opportunities for collaboration.</w:t>
            </w:r>
          </w:p>
        </w:tc>
        <w:tc>
          <w:tcPr>
            <w:tcW w:w="2254" w:type="dxa"/>
          </w:tcPr>
          <w:p w14:paraId="514ADE47" w14:textId="77777777" w:rsidR="00A87A69" w:rsidRDefault="005555E6" w:rsidP="005555E6">
            <w:r>
              <w:t xml:space="preserve">Koska artikkelin taloudelliset oikeudet ovat kustantajalla, niin yliopiston tulee ostaa lupa artikkelin käytöstä opetukseen, tieteelliseen tutkimukseen tai tiedonlouhintaan, ellei jokin poikkeusääntö sovellu tai CC BY lisenssi ole ostettu </w:t>
            </w:r>
          </w:p>
          <w:p w14:paraId="1A571EEC" w14:textId="3E68B093" w:rsidR="005555E6" w:rsidRPr="00C9640C" w:rsidRDefault="005555E6" w:rsidP="005555E6">
            <w:pPr>
              <w:rPr>
                <w:lang w:val="en-US"/>
              </w:rPr>
            </w:pPr>
            <w:r>
              <w:t xml:space="preserve">jo julkaisuvaiheessa. Lupa kustantajan omaisuuden käyttöön haetaan joko Kopiostolta tai kustantajalta Copyright Clearence Centerin kautta. </w:t>
            </w:r>
            <w:r w:rsidRPr="00C9640C">
              <w:rPr>
                <w:lang w:val="en-US"/>
              </w:rPr>
              <w:t>Pay-Per-Use Permissions</w:t>
            </w:r>
          </w:p>
          <w:p w14:paraId="2D2B9588" w14:textId="77777777" w:rsidR="000B66DE" w:rsidRDefault="000B66DE" w:rsidP="005555E6">
            <w:pPr>
              <w:rPr>
                <w:lang w:val="en-US"/>
              </w:rPr>
            </w:pPr>
          </w:p>
          <w:p w14:paraId="709B7CB8" w14:textId="516DED65" w:rsidR="00A87A69" w:rsidRPr="00A87A69" w:rsidRDefault="00A87A69" w:rsidP="00A87A69">
            <w:r w:rsidRPr="00A87A69">
              <w:t xml:space="preserve">En tiedä käyttääkö esim. </w:t>
            </w:r>
            <w:r>
              <w:t>Kopiosto ORCID  tai ISNI tunnistetta</w:t>
            </w:r>
          </w:p>
        </w:tc>
        <w:tc>
          <w:tcPr>
            <w:tcW w:w="2254" w:type="dxa"/>
          </w:tcPr>
          <w:p w14:paraId="723BB1AA" w14:textId="0113BA87" w:rsidR="00666C0C" w:rsidRDefault="00666C0C">
            <w:r>
              <w:t>Artikkeli julkaistaan kustantajan kotisivulla</w:t>
            </w:r>
            <w:r w:rsidR="00071E59">
              <w:t xml:space="preserve">, kustantaja luo metadatan </w:t>
            </w:r>
          </w:p>
          <w:p w14:paraId="2B574874" w14:textId="04476189" w:rsidR="00666C0C" w:rsidRDefault="00666C0C">
            <w:r>
              <w:t xml:space="preserve">esim. </w:t>
            </w:r>
            <w:hyperlink r:id="rId24" w:history="1">
              <w:r>
                <w:rPr>
                  <w:rStyle w:val="Hyperlink"/>
                </w:rPr>
                <w:t>https://www.mdpi.com/2076-3417/10/11/4004</w:t>
              </w:r>
            </w:hyperlink>
            <w:r>
              <w:t xml:space="preserve">, kustantaja antaa artikkelille pysyvän tunnisteen DOI </w:t>
            </w:r>
            <w:r>
              <w:rPr>
                <w:rFonts w:ascii="Arial" w:hAnsi="Arial" w:cs="Arial"/>
                <w:color w:val="222222"/>
                <w:sz w:val="18"/>
                <w:szCs w:val="18"/>
                <w:shd w:val="clear" w:color="auto" w:fill="FFFFFF"/>
              </w:rPr>
              <w:t> </w:t>
            </w:r>
            <w:hyperlink r:id="rId25" w:history="1">
              <w:r>
                <w:rPr>
                  <w:rStyle w:val="Hyperlink"/>
                  <w:rFonts w:ascii="Arial" w:hAnsi="Arial" w:cs="Arial"/>
                  <w:b/>
                  <w:bCs/>
                  <w:sz w:val="18"/>
                  <w:szCs w:val="18"/>
                  <w:u w:val="none"/>
                  <w:shd w:val="clear" w:color="auto" w:fill="FFFFFF"/>
                </w:rPr>
                <w:t>https://doi.org/10.3390/app10114004</w:t>
              </w:r>
            </w:hyperlink>
          </w:p>
          <w:p w14:paraId="2018DD1D" w14:textId="45093C74" w:rsidR="00666C0C" w:rsidRDefault="00666C0C"/>
          <w:p w14:paraId="0E60FF97" w14:textId="4901EA04" w:rsidR="00071E59" w:rsidRDefault="00071E59">
            <w:r>
              <w:t>Taustayliopiston palveluhenkilöku</w:t>
            </w:r>
            <w:r w:rsidR="006B6DD5">
              <w:t>nt</w:t>
            </w:r>
            <w:r>
              <w:t>a huolehtii yhdessä tutkijoiden kanssa että metadata kirjataan taustayliopiston CRIS</w:t>
            </w:r>
            <w:r w:rsidR="006B6DD5">
              <w:t>(Current Research Information Syst</w:t>
            </w:r>
            <w:r>
              <w:t xml:space="preserve">em) </w:t>
            </w:r>
            <w:r w:rsidR="006B6DD5">
              <w:t xml:space="preserve"> järjestelmään, metadatakatalogi julkaistaan avoimesti </w:t>
            </w:r>
          </w:p>
          <w:p w14:paraId="4BF3AEF5" w14:textId="33A76801" w:rsidR="00666C0C" w:rsidRDefault="00C9640C">
            <w:r>
              <w:t xml:space="preserve">  </w:t>
            </w:r>
            <w:hyperlink r:id="rId26" w:history="1">
              <w:r>
                <w:rPr>
                  <w:rStyle w:val="Hyperlink"/>
                </w:rPr>
                <w:t>https://research.aalto.fi/</w:t>
              </w:r>
            </w:hyperlink>
            <w:r w:rsidR="006B6DD5">
              <w:t xml:space="preserve"> . </w:t>
            </w:r>
          </w:p>
          <w:p w14:paraId="39FC6C7F" w14:textId="23DB2180" w:rsidR="00071E59" w:rsidRDefault="00071E59"/>
          <w:p w14:paraId="28A0EB6A" w14:textId="58DB9B7C" w:rsidR="00071E59" w:rsidRDefault="006B6DD5">
            <w:r>
              <w:t>T</w:t>
            </w:r>
            <w:r>
              <w:t xml:space="preserve">austayliopistojen avoimista julkaisuarkistoista löytyy koko artikkeli </w:t>
            </w:r>
            <w:hyperlink r:id="rId27" w:history="1">
              <w:r>
                <w:rPr>
                  <w:rStyle w:val="Hyperlink"/>
                </w:rPr>
                <w:t>https://aaltodoc.aalto.fi/handle/123456789/45070</w:t>
              </w:r>
            </w:hyperlink>
            <w:r>
              <w:t xml:space="preserve"> kun lisenssi on CC BY 4.0  muutoin vain artikkelin  metadata portaalista</w:t>
            </w:r>
          </w:p>
          <w:p w14:paraId="3401B683" w14:textId="77777777" w:rsidR="00071E59" w:rsidRDefault="00071E59"/>
          <w:p w14:paraId="40C38C04" w14:textId="25273087" w:rsidR="00071E59" w:rsidRDefault="00071E59" w:rsidP="00071E59">
            <w:r>
              <w:t xml:space="preserve">Artikkelin metadata </w:t>
            </w:r>
            <w:r w:rsidR="006B6DD5">
              <w:t>harvestoidaan yliopiston CRIS järjestelmästä EU:n metadatakatalogiin o</w:t>
            </w:r>
            <w:r>
              <w:t>p</w:t>
            </w:r>
            <w:r w:rsidR="006B6DD5">
              <w:t>enAIRE, joka on on osa Europena Open Science Cloud hanketta.</w:t>
            </w:r>
            <w:r>
              <w:t xml:space="preserve"> </w:t>
            </w:r>
          </w:p>
          <w:p w14:paraId="28DF59C9" w14:textId="77777777" w:rsidR="00071E59" w:rsidRDefault="00071E59" w:rsidP="00071E59"/>
          <w:p w14:paraId="1B842FD1" w14:textId="77777777" w:rsidR="00071E59" w:rsidRDefault="00071E59" w:rsidP="00071E59">
            <w:hyperlink r:id="rId28" w:history="1">
              <w:r>
                <w:rPr>
                  <w:rStyle w:val="Hyperlink"/>
                </w:rPr>
                <w:t>https://explore.openaire.eu/search/publication?articleId=dedup_wf_001::d3349514fea76f5c2f05e0f30ed8b01b</w:t>
              </w:r>
            </w:hyperlink>
          </w:p>
          <w:p w14:paraId="392B1674" w14:textId="77777777" w:rsidR="00071E59" w:rsidRDefault="00071E59" w:rsidP="00071E59"/>
          <w:p w14:paraId="180C8234" w14:textId="5E8BCB43" w:rsidR="00071E59" w:rsidRDefault="00071E59"/>
        </w:tc>
      </w:tr>
    </w:tbl>
    <w:p w14:paraId="32B7F522" w14:textId="77777777" w:rsidR="003232E9" w:rsidRDefault="003232E9" w:rsidP="000B66DE"/>
    <w:p w14:paraId="29B8C79E" w14:textId="0CD35D70" w:rsidR="00D56D28" w:rsidRDefault="003232E9" w:rsidP="000B66DE">
      <w:r w:rsidRPr="003232E9">
        <w:rPr>
          <w:b/>
        </w:rPr>
        <w:t>Käytännöt-ryhmässä</w:t>
      </w:r>
      <w:r>
        <w:t xml:space="preserve"> haluamme </w:t>
      </w:r>
      <w:r w:rsidR="00183326">
        <w:t xml:space="preserve">lisäksi </w:t>
      </w:r>
      <w:r>
        <w:t>dokumentoida mitkä tekijät auttaisivat tehokkaampaan metadatan syntyyn, päivittämiseen, säilyttämiseen julkaisualustojen moninaisuudessa ja uusien liiketoimintamahdollisuuksien syntyyn datan päälle?</w:t>
      </w:r>
      <w:r w:rsidR="006B6DD5">
        <w:t xml:space="preserve"> </w:t>
      </w:r>
      <w:r>
        <w:t xml:space="preserve"> </w:t>
      </w:r>
      <w:r w:rsidR="00D56D28">
        <w:t xml:space="preserve">ORCID iD auttaa metadatan hallinnoimisessa ks. </w:t>
      </w:r>
      <w:hyperlink r:id="rId29" w:anchor=":~:text=ORCID%20(Open%20Researcher%20and%20Contributor,sek%C3%A4%20erilaisiin%20kirjoitusasuihin%20liittyvi%C3%A4%20sekaannuksia." w:history="1">
        <w:r w:rsidR="00D56D28">
          <w:rPr>
            <w:rStyle w:val="Hyperlink"/>
          </w:rPr>
          <w:t>https://libguides.tuni.fi/cris/orcid#:~:text=ORCID%20(Open%20Researcher%20and%20Contributor,sek%C3%A4%20erilaisiin%20kirjoitusasuihin%20liittyvi%C3%A4%20sekaannuksia.</w:t>
        </w:r>
      </w:hyperlink>
    </w:p>
    <w:p w14:paraId="23B448C3" w14:textId="565827B9" w:rsidR="006B6DD5" w:rsidRDefault="006B6DD5" w:rsidP="000B66DE"/>
    <w:p w14:paraId="0EF8B79B" w14:textId="20165A1F" w:rsidR="006B6DD5" w:rsidRDefault="006B6DD5" w:rsidP="000B66DE">
      <w:r>
        <w:t xml:space="preserve">Akateemisten julkaisujen osalta esiintyy kiitoja siitä, mikä oikeuttaa tekijyyteen ja siten myös kuka on tekijä. Ongelmana myös tieteiden välisen tutkimuksen tekijyys, koska alojen käytännöt niin erilaiset </w:t>
      </w:r>
      <w:bookmarkStart w:id="0" w:name="_GoBack"/>
      <w:bookmarkEnd w:id="0"/>
      <w:r>
        <w:t xml:space="preserve">ks.liite Pölönen: </w:t>
      </w:r>
      <w:r w:rsidRPr="00234CFE">
        <w:t>Eri tieteenalojen näkemyksiä yhteisjulkaisujen tekijyyskysymyksiin: kysely tieteellisille seuroille tammikuussa 2017</w:t>
      </w:r>
    </w:p>
    <w:p w14:paraId="4DBA2CCC" w14:textId="7A555C68" w:rsidR="00D56D28" w:rsidRDefault="00D56D28" w:rsidP="000B66DE"/>
    <w:p w14:paraId="37C6FADE" w14:textId="01A32492" w:rsidR="00D56D28" w:rsidRDefault="00D56D28" w:rsidP="000B66DE">
      <w:r>
        <w:t>Julkaistujen teosten DOI  auttaa löytämään julkaisun Tieteell</w:t>
      </w:r>
      <w:r w:rsidR="00B34DC7">
        <w:t>i</w:t>
      </w:r>
      <w:r>
        <w:t>sillä kust</w:t>
      </w:r>
      <w:r w:rsidR="0042142A">
        <w:t xml:space="preserve">antajilla on käytössään DOI jokaiselle artikkelille. </w:t>
      </w:r>
    </w:p>
    <w:p w14:paraId="14099909" w14:textId="4F409A8B" w:rsidR="00D56D28" w:rsidRDefault="00D56D28" w:rsidP="000B66DE"/>
    <w:p w14:paraId="7C759E7F" w14:textId="7CFCC1D2" w:rsidR="00D56D28" w:rsidRDefault="00D56D28" w:rsidP="000B66DE">
      <w:hyperlink r:id="rId30" w:anchor=":~:text=A%20DOI%20(Digital%20Object%20Identifier,an%20image%2C%20or%20something%20else." w:history="1">
        <w:r>
          <w:rPr>
            <w:rStyle w:val="Hyperlink"/>
          </w:rPr>
          <w:t>https://www.sciencemag.org/site/misc/doi.xhtml#:~:text=A%20DOI%20(Digital%20Object%20Identifier,an%20image%2C%20or%20something%20else.</w:t>
        </w:r>
      </w:hyperlink>
    </w:p>
    <w:p w14:paraId="07A48323" w14:textId="4D479448" w:rsidR="00D56D28" w:rsidRDefault="00D56D28" w:rsidP="000B66DE"/>
    <w:p w14:paraId="45F2CE36" w14:textId="77777777" w:rsidR="00D56D28" w:rsidRPr="00D56D28" w:rsidRDefault="00D56D28" w:rsidP="00D56D28">
      <w:pPr>
        <w:pStyle w:val="Heading3"/>
        <w:shd w:val="clear" w:color="auto" w:fill="FFFFFF"/>
        <w:spacing w:before="0" w:after="120"/>
        <w:textAlignment w:val="baseline"/>
        <w:rPr>
          <w:rFonts w:ascii="Arial" w:hAnsi="Arial" w:cs="Arial"/>
          <w:color w:val="333333"/>
          <w:sz w:val="19"/>
          <w:szCs w:val="19"/>
          <w:lang w:val="en-US"/>
        </w:rPr>
      </w:pPr>
      <w:r w:rsidRPr="00D56D28">
        <w:rPr>
          <w:rFonts w:ascii="Arial" w:hAnsi="Arial" w:cs="Arial"/>
          <w:color w:val="333333"/>
          <w:sz w:val="19"/>
          <w:szCs w:val="19"/>
          <w:lang w:val="en-US"/>
        </w:rPr>
        <w:t>What is a DOI?</w:t>
      </w:r>
    </w:p>
    <w:p w14:paraId="0EDDCE21" w14:textId="77777777" w:rsidR="00D56D28" w:rsidRPr="00D56D28" w:rsidRDefault="00D56D28" w:rsidP="00D56D28">
      <w:pPr>
        <w:pStyle w:val="NormalWeb"/>
        <w:shd w:val="clear" w:color="auto" w:fill="FFFFFF"/>
        <w:spacing w:before="225" w:beforeAutospacing="0" w:after="225" w:afterAutospacing="0"/>
        <w:textAlignment w:val="baseline"/>
        <w:rPr>
          <w:rFonts w:ascii="Arial" w:hAnsi="Arial" w:cs="Arial"/>
          <w:color w:val="333333"/>
          <w:sz w:val="19"/>
          <w:szCs w:val="19"/>
          <w:lang w:val="en-US"/>
        </w:rPr>
      </w:pPr>
      <w:r w:rsidRPr="00D56D28">
        <w:rPr>
          <w:rFonts w:ascii="Arial" w:hAnsi="Arial" w:cs="Arial"/>
          <w:color w:val="333333"/>
          <w:sz w:val="19"/>
          <w:szCs w:val="19"/>
          <w:lang w:val="en-US"/>
        </w:rPr>
        <w:t>A DOI (Digital Object Identifier) is a unique alphanumeric identifier applied to a specific piece of intellectual property, particularly one presented in an online environment -- be that object a book, a scientific paper, a song, an image, or something else. Unlike a conventional Web address, or URL, a DOI specifies not the location of an online object, but rather its content; a DOI is thus a "persistent" identifier, and remains associated with the object irrespective of changes in the object's Web address.</w:t>
      </w:r>
    </w:p>
    <w:p w14:paraId="6E3979AA" w14:textId="7C73258C" w:rsidR="00D56D28" w:rsidRDefault="00D56D28" w:rsidP="00D56D28">
      <w:pPr>
        <w:pStyle w:val="NormalWeb"/>
        <w:shd w:val="clear" w:color="auto" w:fill="FFFFFF"/>
        <w:spacing w:before="0" w:beforeAutospacing="0" w:after="0" w:afterAutospacing="0"/>
        <w:textAlignment w:val="baseline"/>
        <w:rPr>
          <w:rFonts w:ascii="Arial" w:hAnsi="Arial" w:cs="Arial"/>
          <w:color w:val="333333"/>
          <w:sz w:val="19"/>
          <w:szCs w:val="19"/>
          <w:lang w:val="en-US"/>
        </w:rPr>
      </w:pPr>
      <w:r w:rsidRPr="00D56D28">
        <w:rPr>
          <w:rFonts w:ascii="Arial" w:hAnsi="Arial" w:cs="Arial"/>
          <w:color w:val="333333"/>
          <w:sz w:val="19"/>
          <w:szCs w:val="19"/>
          <w:lang w:val="en-US"/>
        </w:rPr>
        <w:t>All </w:t>
      </w:r>
      <w:r w:rsidRPr="00D56D28">
        <w:rPr>
          <w:rStyle w:val="Emphasis"/>
          <w:rFonts w:ascii="inherit" w:hAnsi="inherit" w:cs="Arial"/>
          <w:color w:val="333333"/>
          <w:sz w:val="19"/>
          <w:szCs w:val="19"/>
          <w:bdr w:val="none" w:sz="0" w:space="0" w:color="auto" w:frame="1"/>
          <w:lang w:val="en-US"/>
        </w:rPr>
        <w:t>Science</w:t>
      </w:r>
      <w:r w:rsidRPr="00D56D28">
        <w:rPr>
          <w:rFonts w:ascii="Arial" w:hAnsi="Arial" w:cs="Arial"/>
          <w:color w:val="333333"/>
          <w:sz w:val="19"/>
          <w:szCs w:val="19"/>
          <w:lang w:val="en-US"/>
        </w:rPr>
        <w:t> articles currently are assigned a DOI, which can be found at the top of the article's HTML version. DOIs also form a key component of certain reference-linking systems such as </w:t>
      </w:r>
      <w:hyperlink r:id="rId31" w:history="1">
        <w:r w:rsidRPr="00D56D28">
          <w:rPr>
            <w:rStyle w:val="Hyperlink"/>
            <w:rFonts w:ascii="inherit" w:hAnsi="inherit" w:cs="Arial"/>
            <w:color w:val="2E6D8F"/>
            <w:sz w:val="19"/>
            <w:szCs w:val="19"/>
            <w:bdr w:val="none" w:sz="0" w:space="0" w:color="auto" w:frame="1"/>
            <w:lang w:val="en-US"/>
          </w:rPr>
          <w:t>CrossRef</w:t>
        </w:r>
      </w:hyperlink>
      <w:r w:rsidRPr="00D56D28">
        <w:rPr>
          <w:rFonts w:ascii="Arial" w:hAnsi="Arial" w:cs="Arial"/>
          <w:color w:val="333333"/>
          <w:sz w:val="19"/>
          <w:szCs w:val="19"/>
          <w:lang w:val="en-US"/>
        </w:rPr>
        <w:t>. For more information, visit the Web site of the </w:t>
      </w:r>
      <w:hyperlink r:id="rId32" w:history="1">
        <w:r w:rsidRPr="00D56D28">
          <w:rPr>
            <w:rStyle w:val="Hyperlink"/>
            <w:rFonts w:ascii="inherit" w:hAnsi="inherit" w:cs="Arial"/>
            <w:color w:val="2E6D8F"/>
            <w:sz w:val="19"/>
            <w:szCs w:val="19"/>
            <w:bdr w:val="none" w:sz="0" w:space="0" w:color="auto" w:frame="1"/>
            <w:lang w:val="en-US"/>
          </w:rPr>
          <w:t>International DOI Foundation</w:t>
        </w:r>
      </w:hyperlink>
      <w:r w:rsidRPr="00D56D28">
        <w:rPr>
          <w:rFonts w:ascii="Arial" w:hAnsi="Arial" w:cs="Arial"/>
          <w:color w:val="333333"/>
          <w:sz w:val="19"/>
          <w:szCs w:val="19"/>
          <w:lang w:val="en-US"/>
        </w:rPr>
        <w:t>.</w:t>
      </w:r>
    </w:p>
    <w:p w14:paraId="68746145" w14:textId="53C4862E" w:rsidR="00B34DC7" w:rsidRDefault="00B34DC7" w:rsidP="00D56D28">
      <w:pPr>
        <w:pStyle w:val="NormalWeb"/>
        <w:shd w:val="clear" w:color="auto" w:fill="FFFFFF"/>
        <w:spacing w:before="0" w:beforeAutospacing="0" w:after="0" w:afterAutospacing="0"/>
        <w:textAlignment w:val="baseline"/>
        <w:rPr>
          <w:rFonts w:ascii="Arial" w:hAnsi="Arial" w:cs="Arial"/>
          <w:color w:val="333333"/>
          <w:sz w:val="19"/>
          <w:szCs w:val="19"/>
          <w:lang w:val="en-US"/>
        </w:rPr>
      </w:pPr>
    </w:p>
    <w:p w14:paraId="355C850D" w14:textId="1F74954D" w:rsidR="00B34DC7" w:rsidRPr="00B34DC7" w:rsidRDefault="00B34DC7" w:rsidP="00D56D28">
      <w:pPr>
        <w:pStyle w:val="NormalWeb"/>
        <w:shd w:val="clear" w:color="auto" w:fill="FFFFFF"/>
        <w:spacing w:before="0" w:beforeAutospacing="0" w:after="0" w:afterAutospacing="0"/>
        <w:textAlignment w:val="baseline"/>
        <w:rPr>
          <w:rFonts w:ascii="Arial" w:hAnsi="Arial" w:cs="Arial"/>
          <w:color w:val="333333"/>
          <w:sz w:val="19"/>
          <w:szCs w:val="19"/>
          <w:lang w:val="en-US"/>
        </w:rPr>
      </w:pPr>
      <w:r w:rsidRPr="00B34DC7">
        <w:rPr>
          <w:rFonts w:ascii="Trebuchet MS" w:hAnsi="Trebuchet MS"/>
          <w:color w:val="000000"/>
          <w:sz w:val="20"/>
          <w:szCs w:val="20"/>
          <w:shd w:val="clear" w:color="auto" w:fill="FFFFFF"/>
          <w:lang w:val="en-US"/>
        </w:rPr>
        <w:t>This is the web site of the International DOI Foundation (IDF), a not-for-profit </w:t>
      </w:r>
      <w:hyperlink r:id="rId33" w:history="1">
        <w:r w:rsidRPr="00B34DC7">
          <w:rPr>
            <w:rStyle w:val="Hyperlink"/>
            <w:rFonts w:ascii="Trebuchet MS" w:hAnsi="Trebuchet MS"/>
            <w:sz w:val="20"/>
            <w:szCs w:val="20"/>
            <w:shd w:val="clear" w:color="auto" w:fill="FFFFFF"/>
            <w:lang w:val="en-US"/>
          </w:rPr>
          <w:t>membership organization</w:t>
        </w:r>
      </w:hyperlink>
      <w:r w:rsidRPr="00B34DC7">
        <w:rPr>
          <w:rFonts w:ascii="Trebuchet MS" w:hAnsi="Trebuchet MS"/>
          <w:color w:val="000000"/>
          <w:sz w:val="20"/>
          <w:szCs w:val="20"/>
          <w:shd w:val="clear" w:color="auto" w:fill="FFFFFF"/>
          <w:lang w:val="en-US"/>
        </w:rPr>
        <w:t> that is the governance and management body for the </w:t>
      </w:r>
      <w:hyperlink r:id="rId34" w:history="1">
        <w:r w:rsidRPr="00B34DC7">
          <w:rPr>
            <w:rStyle w:val="Hyperlink"/>
            <w:rFonts w:ascii="Trebuchet MS" w:hAnsi="Trebuchet MS"/>
            <w:sz w:val="20"/>
            <w:szCs w:val="20"/>
            <w:shd w:val="clear" w:color="auto" w:fill="FFFFFF"/>
            <w:lang w:val="en-US"/>
          </w:rPr>
          <w:t>federation of Registration Agencies</w:t>
        </w:r>
      </w:hyperlink>
      <w:r w:rsidRPr="00B34DC7">
        <w:rPr>
          <w:rFonts w:ascii="Trebuchet MS" w:hAnsi="Trebuchet MS"/>
          <w:color w:val="000000"/>
          <w:sz w:val="20"/>
          <w:szCs w:val="20"/>
          <w:shd w:val="clear" w:color="auto" w:fill="FFFFFF"/>
          <w:lang w:val="en-US"/>
        </w:rPr>
        <w:t> providing Digital Object Identifier (DOI) services and registration, and is the registration authority for the ISO standard (ISO 26324) for the DOI system. The DOI system provides a technical and social infrastructure for the registration and use of persistent interoperable identifiers, called DOIs, for use on digital networks.</w:t>
      </w:r>
      <w:r>
        <w:rPr>
          <w:rFonts w:ascii="Trebuchet MS" w:hAnsi="Trebuchet MS"/>
          <w:color w:val="000000"/>
          <w:sz w:val="20"/>
          <w:szCs w:val="20"/>
          <w:shd w:val="clear" w:color="auto" w:fill="FFFFFF"/>
          <w:lang w:val="en-US"/>
        </w:rPr>
        <w:t xml:space="preserve"> </w:t>
      </w:r>
      <w:hyperlink r:id="rId35" w:history="1">
        <w:r>
          <w:rPr>
            <w:rStyle w:val="Hyperlink"/>
          </w:rPr>
          <w:t>https://www.doi.org/</w:t>
        </w:r>
      </w:hyperlink>
    </w:p>
    <w:p w14:paraId="4E105B55" w14:textId="77777777" w:rsidR="00D56D28" w:rsidRPr="00D56D28" w:rsidRDefault="00D56D28" w:rsidP="000B66DE">
      <w:pPr>
        <w:rPr>
          <w:lang w:val="en-US"/>
        </w:rPr>
      </w:pPr>
    </w:p>
    <w:p w14:paraId="25FD3C03" w14:textId="77777777" w:rsidR="00D56D28" w:rsidRDefault="00D56D28" w:rsidP="000B66DE"/>
    <w:p w14:paraId="2C5CC3C5" w14:textId="278D1E31" w:rsidR="0042142A" w:rsidRDefault="003232E9" w:rsidP="000B66DE">
      <w:r>
        <w:t>Entä mitkä haittaavat / voivat haitata?</w:t>
      </w:r>
      <w:r w:rsidR="0042142A">
        <w:t xml:space="preserve"> ORCID id ei ole käytössä kaikilla tutkijoilla. </w:t>
      </w:r>
    </w:p>
    <w:p w14:paraId="4FB32B33" w14:textId="77777777" w:rsidR="0042142A" w:rsidRDefault="0042142A" w:rsidP="000B66DE"/>
    <w:p w14:paraId="6A9FA90B" w14:textId="6CEA1FEA" w:rsidR="0042142A" w:rsidRDefault="003232E9" w:rsidP="000B66DE">
      <w:r>
        <w:t xml:space="preserve"> </w:t>
      </w:r>
      <w:r w:rsidR="00F200FD">
        <w:t>Onko alalla toimintatapoja tai sopimuskäytäntöjä, jotka vaikeuttavat datan syntymistä, ylläpitämistä tai siirtämistä?</w:t>
      </w:r>
      <w:r w:rsidR="0042142A">
        <w:t xml:space="preserve"> Sopimukset eivät estä metadatan käyttöä. </w:t>
      </w:r>
    </w:p>
    <w:p w14:paraId="4579EB42" w14:textId="77777777" w:rsidR="0042142A" w:rsidRDefault="0042142A" w:rsidP="000B66DE"/>
    <w:p w14:paraId="73577D3E" w14:textId="6D084BE3" w:rsidR="008F0066" w:rsidRDefault="00F200FD" w:rsidP="000B66DE">
      <w:r>
        <w:t xml:space="preserve"> Onko alalla menossa kehitysprojekteja esimerkiksi hajautetuista järjestelmistä?</w:t>
      </w:r>
      <w:r w:rsidR="008F0066">
        <w:t xml:space="preserve"> </w:t>
      </w:r>
      <w:r w:rsidR="0042142A">
        <w:t xml:space="preserve">European Open Science Cloud </w:t>
      </w:r>
      <w:r w:rsidR="008F0066">
        <w:t xml:space="preserve"> </w:t>
      </w:r>
      <w:hyperlink r:id="rId36" w:history="1">
        <w:r w:rsidR="008F0066">
          <w:rPr>
            <w:rStyle w:val="Hyperlink"/>
          </w:rPr>
          <w:t>https://www.eosc-portal.eu/</w:t>
        </w:r>
      </w:hyperlink>
      <w:r w:rsidR="008F0066">
        <w:t xml:space="preserve"> sisältää useita kehitysprojekteja </w:t>
      </w:r>
    </w:p>
    <w:p w14:paraId="244878FA" w14:textId="33E11E3B" w:rsidR="003232E9" w:rsidRDefault="008F0066" w:rsidP="000B66DE">
      <w:r>
        <w:t xml:space="preserve">ja EU:n Open Aire globaali yhteistyö ks. </w:t>
      </w:r>
      <w:hyperlink r:id="rId37" w:history="1">
        <w:r>
          <w:rPr>
            <w:rStyle w:val="Hyperlink"/>
          </w:rPr>
          <w:t>https://www.openaire.eu/openaire-and-icsu-world-data-system-announce-cooperation-to-advance-open-science</w:t>
        </w:r>
      </w:hyperlink>
    </w:p>
    <w:p w14:paraId="2CD2D91B" w14:textId="77777777" w:rsidR="00F200FD" w:rsidRDefault="00F200FD" w:rsidP="000B66DE"/>
    <w:p w14:paraId="275FCE09" w14:textId="521E5870" w:rsidR="00773E79" w:rsidRDefault="00773E79">
      <w:pPr>
        <w:rPr>
          <w:u w:val="single"/>
        </w:rPr>
      </w:pPr>
    </w:p>
    <w:p w14:paraId="71339FC5" w14:textId="77777777" w:rsidR="00B87A5B" w:rsidRDefault="00B87A5B">
      <w:pPr>
        <w:rPr>
          <w:u w:val="single"/>
        </w:rPr>
      </w:pPr>
    </w:p>
    <w:p w14:paraId="7B36A3CB" w14:textId="6DC9F0EE" w:rsidR="00183326" w:rsidRPr="00183326" w:rsidRDefault="00773E79">
      <w:pPr>
        <w:rPr>
          <w:u w:val="single"/>
        </w:rPr>
      </w:pPr>
      <w:r>
        <w:rPr>
          <w:u w:val="single"/>
        </w:rPr>
        <w:t xml:space="preserve">KÄYTETYT </w:t>
      </w:r>
      <w:r w:rsidR="00B120CC">
        <w:rPr>
          <w:u w:val="single"/>
        </w:rPr>
        <w:t>TERMIT JA ESIMERKIT TIEDOISTA, JOTA HAETAAN</w:t>
      </w:r>
    </w:p>
    <w:p w14:paraId="1D275540" w14:textId="77777777" w:rsidR="00183326" w:rsidRDefault="00183326"/>
    <w:tbl>
      <w:tblPr>
        <w:tblStyle w:val="TableGrid"/>
        <w:tblW w:w="0" w:type="auto"/>
        <w:tblLook w:val="04A0" w:firstRow="1" w:lastRow="0" w:firstColumn="1" w:lastColumn="0" w:noHBand="0" w:noVBand="1"/>
      </w:tblPr>
      <w:tblGrid>
        <w:gridCol w:w="2182"/>
        <w:gridCol w:w="2247"/>
        <w:gridCol w:w="2352"/>
        <w:gridCol w:w="2235"/>
      </w:tblGrid>
      <w:tr w:rsidR="00773E79" w14:paraId="1C26B9E3" w14:textId="77777777" w:rsidTr="008672D1">
        <w:trPr>
          <w:trHeight w:val="879"/>
        </w:trPr>
        <w:tc>
          <w:tcPr>
            <w:tcW w:w="2254" w:type="dxa"/>
          </w:tcPr>
          <w:p w14:paraId="135F995D" w14:textId="05DC25D5" w:rsidR="00E457D8" w:rsidRDefault="00E457D8">
            <w:r>
              <w:t>Tiedon luonne</w:t>
            </w:r>
          </w:p>
        </w:tc>
        <w:tc>
          <w:tcPr>
            <w:tcW w:w="2254" w:type="dxa"/>
          </w:tcPr>
          <w:p w14:paraId="558B3D0E" w14:textId="38A63722" w:rsidR="00E457D8" w:rsidRDefault="00E457D8">
            <w:r>
              <w:t>Tieto tekijästä, moraaliset tekijänoikeudet</w:t>
            </w:r>
          </w:p>
        </w:tc>
        <w:tc>
          <w:tcPr>
            <w:tcW w:w="2254" w:type="dxa"/>
          </w:tcPr>
          <w:p w14:paraId="59B22BBC" w14:textId="37A1A3BA" w:rsidR="00E457D8" w:rsidRDefault="00E457D8">
            <w:r>
              <w:t>Tieto taloudellisten oikeuksien omistajasta</w:t>
            </w:r>
          </w:p>
        </w:tc>
        <w:tc>
          <w:tcPr>
            <w:tcW w:w="2254" w:type="dxa"/>
          </w:tcPr>
          <w:p w14:paraId="2344A97C" w14:textId="6CEAB0C3" w:rsidR="00E457D8" w:rsidRDefault="00E457D8">
            <w:r>
              <w:t>Tieto tuotteesta / mitä käyttäjä/ kuluttaja käyttää</w:t>
            </w:r>
          </w:p>
        </w:tc>
      </w:tr>
      <w:tr w:rsidR="00773E79" w14:paraId="7596219E" w14:textId="77777777" w:rsidTr="00485FF1">
        <w:tc>
          <w:tcPr>
            <w:tcW w:w="2254" w:type="dxa"/>
          </w:tcPr>
          <w:p w14:paraId="14B60A04" w14:textId="433EF625" w:rsidR="00485FF1" w:rsidRDefault="00E457D8">
            <w:r>
              <w:t>Kuvaus</w:t>
            </w:r>
          </w:p>
        </w:tc>
        <w:tc>
          <w:tcPr>
            <w:tcW w:w="2254" w:type="dxa"/>
          </w:tcPr>
          <w:p w14:paraId="16E01D3B" w14:textId="1F7F2C72" w:rsidR="00EF5286" w:rsidRDefault="00E457D8" w:rsidP="00183326">
            <w:r>
              <w:t>Kuka/</w:t>
            </w:r>
            <w:r w:rsidR="00183326">
              <w:t>ketkä ovat luoneet suojatun teoksen tai muun suojatun sisällön</w:t>
            </w:r>
            <w:r>
              <w:t xml:space="preserve">. Onko olemassa alalla hyväksyttyä ryhmittelyä </w:t>
            </w:r>
            <w:r w:rsidR="00183326">
              <w:t>tekijöistä ja muista oikeudenhaltijoista</w:t>
            </w:r>
            <w:r>
              <w:t>.</w:t>
            </w:r>
          </w:p>
          <w:p w14:paraId="6CD8C603" w14:textId="5B6389D4" w:rsidR="00773E79" w:rsidRDefault="00773E79" w:rsidP="00183326">
            <w:r>
              <w:t>Onko olemassa alalla hyväksyttyä tunnistetta tekijän tunnistamiseksi?</w:t>
            </w:r>
          </w:p>
          <w:p w14:paraId="26AAF90C" w14:textId="202354F1" w:rsidR="00485FF1" w:rsidRDefault="00E457D8" w:rsidP="00183326">
            <w:r>
              <w:t>Yhteisteokset?</w:t>
            </w:r>
          </w:p>
        </w:tc>
        <w:tc>
          <w:tcPr>
            <w:tcW w:w="2254" w:type="dxa"/>
          </w:tcPr>
          <w:p w14:paraId="0E64B742" w14:textId="77777777" w:rsidR="00773E79" w:rsidRDefault="00E457D8" w:rsidP="00C66B5F">
            <w:r>
              <w:t>T</w:t>
            </w:r>
            <w:r w:rsidR="00183326">
              <w:t>eosten käytöstä</w:t>
            </w:r>
            <w:r w:rsidR="00C66B5F">
              <w:t xml:space="preserve"> saa korvauksen, jos oikeudenhaltija voidaan tunnistaa. Yhteishallinnointi-järjestöjen/Palvelujen keräämien korvausten </w:t>
            </w:r>
            <w:r w:rsidR="00183326">
              <w:t>jakamisessa oikeudenhaltijalle</w:t>
            </w:r>
            <w:r w:rsidR="00C66B5F">
              <w:t xml:space="preserve"> tarvita</w:t>
            </w:r>
            <w:r>
              <w:t>a</w:t>
            </w:r>
            <w:r w:rsidR="00C66B5F">
              <w:t>n</w:t>
            </w:r>
            <w:r>
              <w:t xml:space="preserve"> tieto oikeuksien tämänhetkisestä omistajasta. </w:t>
            </w:r>
          </w:p>
          <w:p w14:paraId="7EC14AF9" w14:textId="228EDD43" w:rsidR="00773E79" w:rsidRDefault="00773E79" w:rsidP="00773E79">
            <w:r>
              <w:t>Onko olemassa alalla hyväksyttyä tunnistetta oikeudenhaltijan tunnistamiseksi?</w:t>
            </w:r>
          </w:p>
          <w:p w14:paraId="082100AD" w14:textId="14AB6595" w:rsidR="00485FF1" w:rsidRDefault="00212528" w:rsidP="00C66B5F">
            <w:r>
              <w:t>Olisi hyvä kuulla myös pohdintaa alan</w:t>
            </w:r>
            <w:r w:rsidR="00E457D8">
              <w:t xml:space="preserve"> eri</w:t>
            </w:r>
            <w:r w:rsidR="00183326">
              <w:t>laisista teoksen</w:t>
            </w:r>
            <w:r w:rsidR="00E457D8">
              <w:t xml:space="preserve"> käyttötyyp</w:t>
            </w:r>
            <w:r>
              <w:t>eistä,</w:t>
            </w:r>
            <w:r w:rsidR="00E457D8">
              <w:t xml:space="preserve"> maantieteelli</w:t>
            </w:r>
            <w:r>
              <w:t>sen</w:t>
            </w:r>
            <w:r w:rsidR="00E457D8">
              <w:t xml:space="preserve"> ulottuvuu</w:t>
            </w:r>
            <w:r>
              <w:t xml:space="preserve">den merkityksestä ja </w:t>
            </w:r>
            <w:r w:rsidR="00E457D8">
              <w:t>alan sopimus</w:t>
            </w:r>
            <w:r w:rsidR="00A85A6B">
              <w:softHyphen/>
            </w:r>
            <w:r w:rsidR="00E457D8">
              <w:t>käytän</w:t>
            </w:r>
            <w:r>
              <w:t>nön ja toimintatapojen selkeydestä näiltä osin</w:t>
            </w:r>
          </w:p>
        </w:tc>
        <w:tc>
          <w:tcPr>
            <w:tcW w:w="2254" w:type="dxa"/>
          </w:tcPr>
          <w:p w14:paraId="3C97B239" w14:textId="77777777" w:rsidR="00EF5286" w:rsidRDefault="00EF5286">
            <w:r>
              <w:t>Käyttäjä kokee hyödyntävänsä jotakin tuotetta/ palvelua.</w:t>
            </w:r>
          </w:p>
          <w:p w14:paraId="0D880122" w14:textId="64A94D8C" w:rsidR="00EF5286" w:rsidRPr="00EF5286" w:rsidRDefault="00EF5286">
            <w:r w:rsidRPr="00EF5286">
              <w:t>Mitä</w:t>
            </w:r>
            <w:r>
              <w:t xml:space="preserve"> tietoa</w:t>
            </w:r>
            <w:r w:rsidR="00773E79">
              <w:t xml:space="preserve"> käyttäjä/kuluttaja saa/näkee</w:t>
            </w:r>
            <w:r w:rsidRPr="00EF5286">
              <w:t xml:space="preserve"> </w:t>
            </w:r>
            <w:r>
              <w:t>teoksesta, aineistosta joka on suojattu?</w:t>
            </w:r>
          </w:p>
          <w:p w14:paraId="27B01C10" w14:textId="77777777" w:rsidR="00773E79" w:rsidRDefault="00773E79" w:rsidP="00EF5286">
            <w:r>
              <w:t>Linkitetäänkö</w:t>
            </w:r>
          </w:p>
          <w:p w14:paraId="221B7EE7" w14:textId="228A1E10" w:rsidR="00EF5286" w:rsidRDefault="00EF5286" w:rsidP="00EF5286">
            <w:r>
              <w:t>(metadataan/</w:t>
            </w:r>
          </w:p>
          <w:p w14:paraId="7523B2FA" w14:textId="2446C1E4" w:rsidR="00485FF1" w:rsidRDefault="00EF5286" w:rsidP="00773E79">
            <w:r>
              <w:t>visuaalisesti)</w:t>
            </w:r>
            <w:r w:rsidR="00212528">
              <w:t xml:space="preserve"> mm. tieto moraalisten ja taloudellisten</w:t>
            </w:r>
            <w:r w:rsidR="00773E79">
              <w:t xml:space="preserve"> oikeuksien</w:t>
            </w:r>
            <w:r w:rsidR="00212528">
              <w:t xml:space="preserve"> </w:t>
            </w:r>
            <w:r w:rsidR="00773E79">
              <w:t>haltijoista</w:t>
            </w:r>
            <w:r w:rsidR="00212528">
              <w:t>. Tuotteesta itsestäänkin voi olla tietoa (synopsis, asiasanat)</w:t>
            </w:r>
          </w:p>
        </w:tc>
      </w:tr>
      <w:tr w:rsidR="00773E79" w14:paraId="3ECC2E75" w14:textId="77777777" w:rsidTr="00485FF1">
        <w:tc>
          <w:tcPr>
            <w:tcW w:w="2254" w:type="dxa"/>
          </w:tcPr>
          <w:p w14:paraId="1B94B3E5" w14:textId="5ABA9176" w:rsidR="00E457D8" w:rsidRDefault="00E457D8" w:rsidP="00E457D8">
            <w:r>
              <w:t xml:space="preserve">Esimerkki </w:t>
            </w:r>
          </w:p>
        </w:tc>
        <w:tc>
          <w:tcPr>
            <w:tcW w:w="2254" w:type="dxa"/>
          </w:tcPr>
          <w:p w14:paraId="32C617A8" w14:textId="693531AA" w:rsidR="00E457D8" w:rsidRDefault="00E457D8" w:rsidP="00E457D8">
            <w:r>
              <w:t>Tieto elokuvan ohjaajasta, lavastajasta, näyttelijöistä</w:t>
            </w:r>
          </w:p>
        </w:tc>
        <w:tc>
          <w:tcPr>
            <w:tcW w:w="2254" w:type="dxa"/>
          </w:tcPr>
          <w:p w14:paraId="74865C19" w14:textId="1DC65A48" w:rsidR="00E457D8" w:rsidRDefault="00A85A6B" w:rsidP="00E457D8">
            <w:r>
              <w:t xml:space="preserve">Elokuvan oikeudenomistaja on televisioesitysten ja hotellikäytön osalta studio, edelleenlähetyksen ja Suomessa tapahtuvan </w:t>
            </w:r>
            <w:r>
              <w:lastRenderedPageBreak/>
              <w:t xml:space="preserve">opetuskäytön osalta tekijät. </w:t>
            </w:r>
          </w:p>
        </w:tc>
        <w:tc>
          <w:tcPr>
            <w:tcW w:w="2254" w:type="dxa"/>
          </w:tcPr>
          <w:p w14:paraId="618823A4" w14:textId="711A532A" w:rsidR="00E457D8" w:rsidRDefault="00212528" w:rsidP="00E457D8">
            <w:r>
              <w:lastRenderedPageBreak/>
              <w:t xml:space="preserve">Elokuvalla on nimi, ISAN-standardin mukainen ID, synopsis, ikärajasuositus, genre. Lisäksi voi olla tietoa elokuvaan sisältämästä </w:t>
            </w:r>
            <w:r>
              <w:lastRenderedPageBreak/>
              <w:t>musiikista, saaduista palkinnoista jne</w:t>
            </w:r>
          </w:p>
        </w:tc>
      </w:tr>
    </w:tbl>
    <w:p w14:paraId="7C1E196A" w14:textId="77777777" w:rsidR="00485FF1" w:rsidRDefault="00485FF1"/>
    <w:p w14:paraId="50689D8C" w14:textId="5870EFE8" w:rsidR="00485FF1" w:rsidRDefault="00485FF1"/>
    <w:tbl>
      <w:tblPr>
        <w:tblStyle w:val="TableGrid"/>
        <w:tblW w:w="0" w:type="auto"/>
        <w:tblLook w:val="04A0" w:firstRow="1" w:lastRow="0" w:firstColumn="1" w:lastColumn="0" w:noHBand="0" w:noVBand="1"/>
      </w:tblPr>
      <w:tblGrid>
        <w:gridCol w:w="3219"/>
        <w:gridCol w:w="3039"/>
        <w:gridCol w:w="2758"/>
      </w:tblGrid>
      <w:tr w:rsidR="00212528" w14:paraId="759D1083" w14:textId="1EB16CBC" w:rsidTr="00212528">
        <w:tc>
          <w:tcPr>
            <w:tcW w:w="3219" w:type="dxa"/>
          </w:tcPr>
          <w:p w14:paraId="2F8194D3" w14:textId="7333C855" w:rsidR="00212528" w:rsidRDefault="00212528">
            <w:r>
              <w:t>Tiedon syntyminen</w:t>
            </w:r>
          </w:p>
        </w:tc>
        <w:tc>
          <w:tcPr>
            <w:tcW w:w="3039" w:type="dxa"/>
          </w:tcPr>
          <w:p w14:paraId="1937329B" w14:textId="579D98D7" w:rsidR="00212528" w:rsidRDefault="00212528">
            <w:r>
              <w:t>Kuvaus</w:t>
            </w:r>
          </w:p>
        </w:tc>
        <w:tc>
          <w:tcPr>
            <w:tcW w:w="2758" w:type="dxa"/>
          </w:tcPr>
          <w:p w14:paraId="17A53673" w14:textId="00B86B07" w:rsidR="00212528" w:rsidRDefault="00212528">
            <w:r>
              <w:t>Esimerkki</w:t>
            </w:r>
          </w:p>
        </w:tc>
      </w:tr>
      <w:tr w:rsidR="00212528" w14:paraId="239736BB" w14:textId="38269E90" w:rsidTr="00212528">
        <w:tc>
          <w:tcPr>
            <w:tcW w:w="3219" w:type="dxa"/>
          </w:tcPr>
          <w:p w14:paraId="258F783D" w14:textId="45086330" w:rsidR="00212528" w:rsidRDefault="00212528">
            <w:r>
              <w:t>Kuka</w:t>
            </w:r>
          </w:p>
        </w:tc>
        <w:tc>
          <w:tcPr>
            <w:tcW w:w="3039" w:type="dxa"/>
          </w:tcPr>
          <w:p w14:paraId="0C047F60" w14:textId="2BD28B30" w:rsidR="00212528" w:rsidRDefault="003C6300">
            <w:r>
              <w:t>Kuka kirjaa metadatan</w:t>
            </w:r>
          </w:p>
        </w:tc>
        <w:tc>
          <w:tcPr>
            <w:tcW w:w="2758" w:type="dxa"/>
          </w:tcPr>
          <w:p w14:paraId="3C9DCA69" w14:textId="4DB0E97A" w:rsidR="00212528" w:rsidRDefault="003C6300">
            <w:r>
              <w:t>Tuottaja ilmoittaa tiedon kopiostolle ja APFIlle verkkolomakkeella sekä sisällyttää elokuvaan lopputekstit</w:t>
            </w:r>
          </w:p>
        </w:tc>
      </w:tr>
      <w:tr w:rsidR="00212528" w14:paraId="36AEB369" w14:textId="0C6AFEA8" w:rsidTr="00212528">
        <w:tc>
          <w:tcPr>
            <w:tcW w:w="3219" w:type="dxa"/>
          </w:tcPr>
          <w:p w14:paraId="7B1B67E4" w14:textId="74BB9AF9" w:rsidR="00212528" w:rsidRDefault="00212528">
            <w:r>
              <w:t>Miksi</w:t>
            </w:r>
          </w:p>
        </w:tc>
        <w:tc>
          <w:tcPr>
            <w:tcW w:w="3039" w:type="dxa"/>
          </w:tcPr>
          <w:p w14:paraId="656D8C5D" w14:textId="24A18363" w:rsidR="00212528" w:rsidRDefault="003C6300">
            <w:r>
              <w:t>Mihin metadataa käytetään, mikä motivoi kirjaamaan ja ylläpitämään metadataa</w:t>
            </w:r>
          </w:p>
        </w:tc>
        <w:tc>
          <w:tcPr>
            <w:tcW w:w="2758" w:type="dxa"/>
          </w:tcPr>
          <w:p w14:paraId="7FB824B5" w14:textId="5AE1CA34" w:rsidR="00212528" w:rsidRDefault="003C6300" w:rsidP="00C90CE0">
            <w:r>
              <w:t>Tuottaja ei saa hänelle kuuluvia tekijänoikeuskorvauksia, ellei hän ole asiakkaana rekisteröinyt elokuvaansa</w:t>
            </w:r>
            <w:r w:rsidR="00C90CE0">
              <w:t xml:space="preserve"> </w:t>
            </w:r>
          </w:p>
        </w:tc>
      </w:tr>
      <w:tr w:rsidR="00212528" w14:paraId="3AB51D09" w14:textId="56651E00" w:rsidTr="00212528">
        <w:tc>
          <w:tcPr>
            <w:tcW w:w="3219" w:type="dxa"/>
          </w:tcPr>
          <w:p w14:paraId="6725A500" w14:textId="70C44E60" w:rsidR="00212528" w:rsidRDefault="00212528">
            <w:r>
              <w:t>Miten &amp; Koska</w:t>
            </w:r>
          </w:p>
        </w:tc>
        <w:tc>
          <w:tcPr>
            <w:tcW w:w="3039" w:type="dxa"/>
          </w:tcPr>
          <w:p w14:paraId="2A37D362" w14:textId="70882404" w:rsidR="00212528" w:rsidRDefault="00F02073">
            <w:r>
              <w:t>Millaisia standardeja, välineitä, organisaatioita metadatan syntymiseen liittyy. Mihin vaiheeseen luovaa prosessia metadatan synty liittyy</w:t>
            </w:r>
          </w:p>
        </w:tc>
        <w:tc>
          <w:tcPr>
            <w:tcW w:w="2758" w:type="dxa"/>
          </w:tcPr>
          <w:p w14:paraId="003CD5B9" w14:textId="1D080AFB" w:rsidR="00212528" w:rsidRDefault="00F02073">
            <w:r>
              <w:t>Kun elokuva on valmis, tuottaja rekisteröi elokuvan, toivottavasti sille kuuluvan ISAN-numeron kera, tuottajien (APFI) verkkosivun kautta ja tekijöiden (Kopiosto) verkkosivujen kautta.</w:t>
            </w:r>
          </w:p>
        </w:tc>
      </w:tr>
    </w:tbl>
    <w:p w14:paraId="7FB06E45" w14:textId="589A0B29" w:rsidR="00485FF1" w:rsidRDefault="00485FF1"/>
    <w:p w14:paraId="7A887334" w14:textId="16D0F339" w:rsidR="00F02073" w:rsidRPr="00485FF1" w:rsidRDefault="00F02073"/>
    <w:sectPr w:rsidR="00F02073" w:rsidRPr="00485F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902B6" w14:textId="77777777" w:rsidR="000C0383" w:rsidRDefault="000C0383" w:rsidP="001C03A0">
      <w:r>
        <w:separator/>
      </w:r>
    </w:p>
  </w:endnote>
  <w:endnote w:type="continuationSeparator" w:id="0">
    <w:p w14:paraId="2D528827" w14:textId="77777777" w:rsidR="000C0383" w:rsidRDefault="000C0383" w:rsidP="001C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91410" w14:textId="77777777" w:rsidR="000C0383" w:rsidRDefault="000C0383" w:rsidP="001C03A0">
      <w:r>
        <w:separator/>
      </w:r>
    </w:p>
  </w:footnote>
  <w:footnote w:type="continuationSeparator" w:id="0">
    <w:p w14:paraId="123FDE54" w14:textId="77777777" w:rsidR="000C0383" w:rsidRDefault="000C0383" w:rsidP="001C0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FF1"/>
    <w:rsid w:val="00071E59"/>
    <w:rsid w:val="00077727"/>
    <w:rsid w:val="000B66DE"/>
    <w:rsid w:val="000C0383"/>
    <w:rsid w:val="000C26F4"/>
    <w:rsid w:val="001212CB"/>
    <w:rsid w:val="00183326"/>
    <w:rsid w:val="001C03A0"/>
    <w:rsid w:val="00212528"/>
    <w:rsid w:val="00234CFE"/>
    <w:rsid w:val="00266B4E"/>
    <w:rsid w:val="002C69D6"/>
    <w:rsid w:val="003232E9"/>
    <w:rsid w:val="003C6300"/>
    <w:rsid w:val="003D7873"/>
    <w:rsid w:val="0042142A"/>
    <w:rsid w:val="00485FF1"/>
    <w:rsid w:val="004C3CF0"/>
    <w:rsid w:val="004C44E2"/>
    <w:rsid w:val="005555E6"/>
    <w:rsid w:val="0059698C"/>
    <w:rsid w:val="00646938"/>
    <w:rsid w:val="00666C0C"/>
    <w:rsid w:val="006B6DD5"/>
    <w:rsid w:val="00773E79"/>
    <w:rsid w:val="00784944"/>
    <w:rsid w:val="008B0DEE"/>
    <w:rsid w:val="008F0066"/>
    <w:rsid w:val="008F10BF"/>
    <w:rsid w:val="0095000C"/>
    <w:rsid w:val="00A214EF"/>
    <w:rsid w:val="00A566B8"/>
    <w:rsid w:val="00A85A6B"/>
    <w:rsid w:val="00A87A69"/>
    <w:rsid w:val="00B120CC"/>
    <w:rsid w:val="00B34DC7"/>
    <w:rsid w:val="00B40A49"/>
    <w:rsid w:val="00B63930"/>
    <w:rsid w:val="00B87A5B"/>
    <w:rsid w:val="00BA0065"/>
    <w:rsid w:val="00C66B5F"/>
    <w:rsid w:val="00C90CE0"/>
    <w:rsid w:val="00C9640C"/>
    <w:rsid w:val="00D56D28"/>
    <w:rsid w:val="00D6226F"/>
    <w:rsid w:val="00E07D27"/>
    <w:rsid w:val="00E457D8"/>
    <w:rsid w:val="00EF5286"/>
    <w:rsid w:val="00F02073"/>
    <w:rsid w:val="00F200FD"/>
    <w:rsid w:val="00F2560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7B3B1"/>
  <w15:chartTrackingRefBased/>
  <w15:docId w15:val="{E11785F6-883B-E449-ABCD-511A5012E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66B8"/>
    <w:pPr>
      <w:spacing w:before="100" w:beforeAutospacing="1" w:after="100" w:afterAutospacing="1"/>
      <w:outlineLvl w:val="0"/>
    </w:pPr>
    <w:rPr>
      <w:rFonts w:ascii="Times New Roman" w:eastAsia="Times New Roman" w:hAnsi="Times New Roman" w:cs="Times New Roman"/>
      <w:b/>
      <w:bCs/>
      <w:kern w:val="36"/>
      <w:sz w:val="48"/>
      <w:szCs w:val="48"/>
      <w:lang w:eastAsia="fi-FI"/>
    </w:rPr>
  </w:style>
  <w:style w:type="paragraph" w:styleId="Heading2">
    <w:name w:val="heading 2"/>
    <w:basedOn w:val="Normal"/>
    <w:next w:val="Normal"/>
    <w:link w:val="Heading2Char"/>
    <w:uiPriority w:val="9"/>
    <w:semiHidden/>
    <w:unhideWhenUsed/>
    <w:qFormat/>
    <w:rsid w:val="00C9640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56D2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5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3CF0"/>
    <w:rPr>
      <w:color w:val="0563C1" w:themeColor="hyperlink"/>
      <w:u w:val="single"/>
    </w:rPr>
  </w:style>
  <w:style w:type="paragraph" w:styleId="FootnoteText">
    <w:name w:val="footnote text"/>
    <w:basedOn w:val="Normal"/>
    <w:link w:val="FootnoteTextChar"/>
    <w:uiPriority w:val="99"/>
    <w:semiHidden/>
    <w:unhideWhenUsed/>
    <w:rsid w:val="001C03A0"/>
    <w:rPr>
      <w:sz w:val="20"/>
      <w:szCs w:val="20"/>
    </w:rPr>
  </w:style>
  <w:style w:type="character" w:customStyle="1" w:styleId="FootnoteTextChar">
    <w:name w:val="Footnote Text Char"/>
    <w:basedOn w:val="DefaultParagraphFont"/>
    <w:link w:val="FootnoteText"/>
    <w:uiPriority w:val="99"/>
    <w:semiHidden/>
    <w:rsid w:val="001C03A0"/>
    <w:rPr>
      <w:sz w:val="20"/>
      <w:szCs w:val="20"/>
    </w:rPr>
  </w:style>
  <w:style w:type="character" w:styleId="FootnoteReference">
    <w:name w:val="footnote reference"/>
    <w:basedOn w:val="DefaultParagraphFont"/>
    <w:uiPriority w:val="99"/>
    <w:semiHidden/>
    <w:unhideWhenUsed/>
    <w:rsid w:val="001C03A0"/>
    <w:rPr>
      <w:vertAlign w:val="superscript"/>
    </w:rPr>
  </w:style>
  <w:style w:type="character" w:customStyle="1" w:styleId="Heading1Char">
    <w:name w:val="Heading 1 Char"/>
    <w:basedOn w:val="DefaultParagraphFont"/>
    <w:link w:val="Heading1"/>
    <w:uiPriority w:val="9"/>
    <w:rsid w:val="00A566B8"/>
    <w:rPr>
      <w:rFonts w:ascii="Times New Roman" w:eastAsia="Times New Roman" w:hAnsi="Times New Roman" w:cs="Times New Roman"/>
      <w:b/>
      <w:bCs/>
      <w:kern w:val="36"/>
      <w:sz w:val="48"/>
      <w:szCs w:val="48"/>
      <w:lang w:eastAsia="fi-FI"/>
    </w:rPr>
  </w:style>
  <w:style w:type="character" w:customStyle="1" w:styleId="inlineblock">
    <w:name w:val="inlineblock"/>
    <w:basedOn w:val="DefaultParagraphFont"/>
    <w:rsid w:val="00A566B8"/>
  </w:style>
  <w:style w:type="character" w:styleId="Emphasis">
    <w:name w:val="Emphasis"/>
    <w:basedOn w:val="DefaultParagraphFont"/>
    <w:uiPriority w:val="20"/>
    <w:qFormat/>
    <w:rsid w:val="00A566B8"/>
    <w:rPr>
      <w:i/>
      <w:iCs/>
    </w:rPr>
  </w:style>
  <w:style w:type="character" w:customStyle="1" w:styleId="Heading2Char">
    <w:name w:val="Heading 2 Char"/>
    <w:basedOn w:val="DefaultParagraphFont"/>
    <w:link w:val="Heading2"/>
    <w:uiPriority w:val="9"/>
    <w:semiHidden/>
    <w:rsid w:val="00C9640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56D28"/>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D56D28"/>
    <w:pPr>
      <w:spacing w:before="100" w:beforeAutospacing="1" w:after="100" w:afterAutospacing="1"/>
    </w:pPr>
    <w:rPr>
      <w:rFonts w:ascii="Times New Roman" w:eastAsia="Times New Roman" w:hAnsi="Times New Roman" w:cs="Times New Roman"/>
      <w:lang w:eastAsia="fi-FI"/>
    </w:rPr>
  </w:style>
  <w:style w:type="character" w:styleId="FollowedHyperlink">
    <w:name w:val="FollowedHyperlink"/>
    <w:basedOn w:val="DefaultParagraphFont"/>
    <w:uiPriority w:val="99"/>
    <w:semiHidden/>
    <w:unhideWhenUsed/>
    <w:rsid w:val="00B34D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35408">
      <w:bodyDiv w:val="1"/>
      <w:marLeft w:val="0"/>
      <w:marRight w:val="0"/>
      <w:marTop w:val="0"/>
      <w:marBottom w:val="0"/>
      <w:divBdr>
        <w:top w:val="none" w:sz="0" w:space="0" w:color="auto"/>
        <w:left w:val="none" w:sz="0" w:space="0" w:color="auto"/>
        <w:bottom w:val="none" w:sz="0" w:space="0" w:color="auto"/>
        <w:right w:val="none" w:sz="0" w:space="0" w:color="auto"/>
      </w:divBdr>
      <w:divsChild>
        <w:div w:id="7828879">
          <w:marLeft w:val="0"/>
          <w:marRight w:val="0"/>
          <w:marTop w:val="0"/>
          <w:marBottom w:val="0"/>
          <w:divBdr>
            <w:top w:val="none" w:sz="0" w:space="0" w:color="auto"/>
            <w:left w:val="none" w:sz="0" w:space="0" w:color="auto"/>
            <w:bottom w:val="none" w:sz="0" w:space="0" w:color="auto"/>
            <w:right w:val="none" w:sz="0" w:space="0" w:color="auto"/>
          </w:divBdr>
        </w:div>
        <w:div w:id="643239686">
          <w:marLeft w:val="0"/>
          <w:marRight w:val="0"/>
          <w:marTop w:val="75"/>
          <w:marBottom w:val="225"/>
          <w:divBdr>
            <w:top w:val="none" w:sz="0" w:space="0" w:color="auto"/>
            <w:left w:val="none" w:sz="0" w:space="0" w:color="auto"/>
            <w:bottom w:val="none" w:sz="0" w:space="0" w:color="auto"/>
            <w:right w:val="none" w:sz="0" w:space="0" w:color="auto"/>
          </w:divBdr>
          <w:divsChild>
            <w:div w:id="885602649">
              <w:marLeft w:val="0"/>
              <w:marRight w:val="0"/>
              <w:marTop w:val="0"/>
              <w:marBottom w:val="0"/>
              <w:divBdr>
                <w:top w:val="none" w:sz="0" w:space="0" w:color="auto"/>
                <w:left w:val="none" w:sz="0" w:space="0" w:color="auto"/>
                <w:bottom w:val="none" w:sz="0" w:space="0" w:color="auto"/>
                <w:right w:val="none" w:sz="0" w:space="0" w:color="auto"/>
              </w:divBdr>
              <w:divsChild>
                <w:div w:id="1381591052">
                  <w:marLeft w:val="0"/>
                  <w:marRight w:val="0"/>
                  <w:marTop w:val="0"/>
                  <w:marBottom w:val="0"/>
                  <w:divBdr>
                    <w:top w:val="none" w:sz="0" w:space="0" w:color="auto"/>
                    <w:left w:val="none" w:sz="0" w:space="0" w:color="auto"/>
                    <w:bottom w:val="none" w:sz="0" w:space="0" w:color="auto"/>
                    <w:right w:val="none" w:sz="0" w:space="0" w:color="auto"/>
                  </w:divBdr>
                  <w:divsChild>
                    <w:div w:id="196891493">
                      <w:marLeft w:val="0"/>
                      <w:marRight w:val="0"/>
                      <w:marTop w:val="0"/>
                      <w:marBottom w:val="0"/>
                      <w:divBdr>
                        <w:top w:val="none" w:sz="0" w:space="0" w:color="auto"/>
                        <w:left w:val="none" w:sz="0" w:space="0" w:color="auto"/>
                        <w:bottom w:val="none" w:sz="0" w:space="0" w:color="auto"/>
                        <w:right w:val="none" w:sz="0" w:space="0" w:color="auto"/>
                      </w:divBdr>
                    </w:div>
                    <w:div w:id="1998603918">
                      <w:marLeft w:val="195"/>
                      <w:marRight w:val="0"/>
                      <w:marTop w:val="0"/>
                      <w:marBottom w:val="0"/>
                      <w:divBdr>
                        <w:top w:val="none" w:sz="0" w:space="0" w:color="auto"/>
                        <w:left w:val="none" w:sz="0" w:space="0" w:color="auto"/>
                        <w:bottom w:val="none" w:sz="0" w:space="0" w:color="auto"/>
                        <w:right w:val="none" w:sz="0" w:space="0" w:color="auto"/>
                      </w:divBdr>
                    </w:div>
                  </w:divsChild>
                </w:div>
                <w:div w:id="111435828">
                  <w:marLeft w:val="0"/>
                  <w:marRight w:val="0"/>
                  <w:marTop w:val="0"/>
                  <w:marBottom w:val="0"/>
                  <w:divBdr>
                    <w:top w:val="none" w:sz="0" w:space="0" w:color="auto"/>
                    <w:left w:val="none" w:sz="0" w:space="0" w:color="auto"/>
                    <w:bottom w:val="none" w:sz="0" w:space="0" w:color="auto"/>
                    <w:right w:val="none" w:sz="0" w:space="0" w:color="auto"/>
                  </w:divBdr>
                  <w:divsChild>
                    <w:div w:id="710109062">
                      <w:marLeft w:val="0"/>
                      <w:marRight w:val="0"/>
                      <w:marTop w:val="0"/>
                      <w:marBottom w:val="0"/>
                      <w:divBdr>
                        <w:top w:val="none" w:sz="0" w:space="0" w:color="auto"/>
                        <w:left w:val="none" w:sz="0" w:space="0" w:color="auto"/>
                        <w:bottom w:val="none" w:sz="0" w:space="0" w:color="auto"/>
                        <w:right w:val="none" w:sz="0" w:space="0" w:color="auto"/>
                      </w:divBdr>
                    </w:div>
                    <w:div w:id="882525576">
                      <w:marLeft w:val="195"/>
                      <w:marRight w:val="0"/>
                      <w:marTop w:val="0"/>
                      <w:marBottom w:val="0"/>
                      <w:divBdr>
                        <w:top w:val="none" w:sz="0" w:space="0" w:color="auto"/>
                        <w:left w:val="none" w:sz="0" w:space="0" w:color="auto"/>
                        <w:bottom w:val="none" w:sz="0" w:space="0" w:color="auto"/>
                        <w:right w:val="none" w:sz="0" w:space="0" w:color="auto"/>
                      </w:divBdr>
                    </w:div>
                  </w:divsChild>
                </w:div>
                <w:div w:id="2039233006">
                  <w:marLeft w:val="0"/>
                  <w:marRight w:val="0"/>
                  <w:marTop w:val="0"/>
                  <w:marBottom w:val="0"/>
                  <w:divBdr>
                    <w:top w:val="none" w:sz="0" w:space="0" w:color="auto"/>
                    <w:left w:val="none" w:sz="0" w:space="0" w:color="auto"/>
                    <w:bottom w:val="none" w:sz="0" w:space="0" w:color="auto"/>
                    <w:right w:val="none" w:sz="0" w:space="0" w:color="auto"/>
                  </w:divBdr>
                  <w:divsChild>
                    <w:div w:id="1053652784">
                      <w:marLeft w:val="0"/>
                      <w:marRight w:val="0"/>
                      <w:marTop w:val="0"/>
                      <w:marBottom w:val="0"/>
                      <w:divBdr>
                        <w:top w:val="none" w:sz="0" w:space="0" w:color="auto"/>
                        <w:left w:val="none" w:sz="0" w:space="0" w:color="auto"/>
                        <w:bottom w:val="none" w:sz="0" w:space="0" w:color="auto"/>
                        <w:right w:val="none" w:sz="0" w:space="0" w:color="auto"/>
                      </w:divBdr>
                    </w:div>
                    <w:div w:id="542408226">
                      <w:marLeft w:val="195"/>
                      <w:marRight w:val="0"/>
                      <w:marTop w:val="0"/>
                      <w:marBottom w:val="0"/>
                      <w:divBdr>
                        <w:top w:val="none" w:sz="0" w:space="0" w:color="auto"/>
                        <w:left w:val="none" w:sz="0" w:space="0" w:color="auto"/>
                        <w:bottom w:val="none" w:sz="0" w:space="0" w:color="auto"/>
                        <w:right w:val="none" w:sz="0" w:space="0" w:color="auto"/>
                      </w:divBdr>
                    </w:div>
                  </w:divsChild>
                </w:div>
                <w:div w:id="1291941245">
                  <w:marLeft w:val="0"/>
                  <w:marRight w:val="0"/>
                  <w:marTop w:val="0"/>
                  <w:marBottom w:val="0"/>
                  <w:divBdr>
                    <w:top w:val="none" w:sz="0" w:space="0" w:color="auto"/>
                    <w:left w:val="none" w:sz="0" w:space="0" w:color="auto"/>
                    <w:bottom w:val="none" w:sz="0" w:space="0" w:color="auto"/>
                    <w:right w:val="none" w:sz="0" w:space="0" w:color="auto"/>
                  </w:divBdr>
                  <w:divsChild>
                    <w:div w:id="1901669676">
                      <w:marLeft w:val="0"/>
                      <w:marRight w:val="0"/>
                      <w:marTop w:val="0"/>
                      <w:marBottom w:val="0"/>
                      <w:divBdr>
                        <w:top w:val="none" w:sz="0" w:space="0" w:color="auto"/>
                        <w:left w:val="none" w:sz="0" w:space="0" w:color="auto"/>
                        <w:bottom w:val="none" w:sz="0" w:space="0" w:color="auto"/>
                        <w:right w:val="none" w:sz="0" w:space="0" w:color="auto"/>
                      </w:divBdr>
                    </w:div>
                    <w:div w:id="325979816">
                      <w:marLeft w:val="195"/>
                      <w:marRight w:val="0"/>
                      <w:marTop w:val="0"/>
                      <w:marBottom w:val="0"/>
                      <w:divBdr>
                        <w:top w:val="none" w:sz="0" w:space="0" w:color="auto"/>
                        <w:left w:val="none" w:sz="0" w:space="0" w:color="auto"/>
                        <w:bottom w:val="none" w:sz="0" w:space="0" w:color="auto"/>
                        <w:right w:val="none" w:sz="0" w:space="0" w:color="auto"/>
                      </w:divBdr>
                    </w:div>
                  </w:divsChild>
                </w:div>
                <w:div w:id="1699117572">
                  <w:marLeft w:val="0"/>
                  <w:marRight w:val="0"/>
                  <w:marTop w:val="0"/>
                  <w:marBottom w:val="0"/>
                  <w:divBdr>
                    <w:top w:val="none" w:sz="0" w:space="0" w:color="auto"/>
                    <w:left w:val="none" w:sz="0" w:space="0" w:color="auto"/>
                    <w:bottom w:val="none" w:sz="0" w:space="0" w:color="auto"/>
                    <w:right w:val="none" w:sz="0" w:space="0" w:color="auto"/>
                  </w:divBdr>
                  <w:divsChild>
                    <w:div w:id="1954168625">
                      <w:marLeft w:val="0"/>
                      <w:marRight w:val="0"/>
                      <w:marTop w:val="0"/>
                      <w:marBottom w:val="0"/>
                      <w:divBdr>
                        <w:top w:val="none" w:sz="0" w:space="0" w:color="auto"/>
                        <w:left w:val="none" w:sz="0" w:space="0" w:color="auto"/>
                        <w:bottom w:val="none" w:sz="0" w:space="0" w:color="auto"/>
                        <w:right w:val="none" w:sz="0" w:space="0" w:color="auto"/>
                      </w:divBdr>
                    </w:div>
                    <w:div w:id="1381441651">
                      <w:marLeft w:val="195"/>
                      <w:marRight w:val="0"/>
                      <w:marTop w:val="0"/>
                      <w:marBottom w:val="0"/>
                      <w:divBdr>
                        <w:top w:val="none" w:sz="0" w:space="0" w:color="auto"/>
                        <w:left w:val="none" w:sz="0" w:space="0" w:color="auto"/>
                        <w:bottom w:val="none" w:sz="0" w:space="0" w:color="auto"/>
                        <w:right w:val="none" w:sz="0" w:space="0" w:color="auto"/>
                      </w:divBdr>
                    </w:div>
                  </w:divsChild>
                </w:div>
                <w:div w:id="1055930039">
                  <w:marLeft w:val="0"/>
                  <w:marRight w:val="0"/>
                  <w:marTop w:val="0"/>
                  <w:marBottom w:val="0"/>
                  <w:divBdr>
                    <w:top w:val="none" w:sz="0" w:space="0" w:color="auto"/>
                    <w:left w:val="none" w:sz="0" w:space="0" w:color="auto"/>
                    <w:bottom w:val="none" w:sz="0" w:space="0" w:color="auto"/>
                    <w:right w:val="none" w:sz="0" w:space="0" w:color="auto"/>
                  </w:divBdr>
                  <w:divsChild>
                    <w:div w:id="303583226">
                      <w:marLeft w:val="0"/>
                      <w:marRight w:val="0"/>
                      <w:marTop w:val="0"/>
                      <w:marBottom w:val="0"/>
                      <w:divBdr>
                        <w:top w:val="none" w:sz="0" w:space="0" w:color="auto"/>
                        <w:left w:val="none" w:sz="0" w:space="0" w:color="auto"/>
                        <w:bottom w:val="none" w:sz="0" w:space="0" w:color="auto"/>
                        <w:right w:val="none" w:sz="0" w:space="0" w:color="auto"/>
                      </w:divBdr>
                    </w:div>
                    <w:div w:id="1004817899">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21616">
          <w:marLeft w:val="0"/>
          <w:marRight w:val="0"/>
          <w:marTop w:val="0"/>
          <w:marBottom w:val="150"/>
          <w:divBdr>
            <w:top w:val="none" w:sz="0" w:space="0" w:color="auto"/>
            <w:left w:val="none" w:sz="0" w:space="0" w:color="auto"/>
            <w:bottom w:val="none" w:sz="0" w:space="0" w:color="auto"/>
            <w:right w:val="none" w:sz="0" w:space="0" w:color="auto"/>
          </w:divBdr>
        </w:div>
        <w:div w:id="668215544">
          <w:marLeft w:val="0"/>
          <w:marRight w:val="0"/>
          <w:marTop w:val="0"/>
          <w:marBottom w:val="0"/>
          <w:divBdr>
            <w:top w:val="none" w:sz="0" w:space="0" w:color="auto"/>
            <w:left w:val="none" w:sz="0" w:space="0" w:color="auto"/>
            <w:bottom w:val="none" w:sz="0" w:space="0" w:color="auto"/>
            <w:right w:val="none" w:sz="0" w:space="0" w:color="auto"/>
          </w:divBdr>
        </w:div>
        <w:div w:id="1003165772">
          <w:marLeft w:val="0"/>
          <w:marRight w:val="0"/>
          <w:marTop w:val="0"/>
          <w:marBottom w:val="150"/>
          <w:divBdr>
            <w:top w:val="none" w:sz="0" w:space="0" w:color="auto"/>
            <w:left w:val="none" w:sz="0" w:space="0" w:color="auto"/>
            <w:bottom w:val="none" w:sz="0" w:space="0" w:color="auto"/>
            <w:right w:val="none" w:sz="0" w:space="0" w:color="auto"/>
          </w:divBdr>
        </w:div>
      </w:divsChild>
    </w:div>
    <w:div w:id="730496194">
      <w:bodyDiv w:val="1"/>
      <w:marLeft w:val="0"/>
      <w:marRight w:val="0"/>
      <w:marTop w:val="0"/>
      <w:marBottom w:val="0"/>
      <w:divBdr>
        <w:top w:val="none" w:sz="0" w:space="0" w:color="auto"/>
        <w:left w:val="none" w:sz="0" w:space="0" w:color="auto"/>
        <w:bottom w:val="none" w:sz="0" w:space="0" w:color="auto"/>
        <w:right w:val="none" w:sz="0" w:space="0" w:color="auto"/>
      </w:divBdr>
    </w:div>
    <w:div w:id="1257440381">
      <w:bodyDiv w:val="1"/>
      <w:marLeft w:val="0"/>
      <w:marRight w:val="0"/>
      <w:marTop w:val="0"/>
      <w:marBottom w:val="0"/>
      <w:divBdr>
        <w:top w:val="none" w:sz="0" w:space="0" w:color="auto"/>
        <w:left w:val="none" w:sz="0" w:space="0" w:color="auto"/>
        <w:bottom w:val="none" w:sz="0" w:space="0" w:color="auto"/>
        <w:right w:val="none" w:sz="0" w:space="0" w:color="auto"/>
      </w:divBdr>
      <w:divsChild>
        <w:div w:id="642076870">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cid.org/0000-0002-7452-0485" TargetMode="External"/><Relationship Id="rId18" Type="http://schemas.openxmlformats.org/officeDocument/2006/relationships/hyperlink" Target="https://doi.org/10.3390/app10114004" TargetMode="External"/><Relationship Id="rId26" Type="http://schemas.openxmlformats.org/officeDocument/2006/relationships/hyperlink" Target="https://research.aalto.fi/" TargetMode="External"/><Relationship Id="rId39" Type="http://schemas.openxmlformats.org/officeDocument/2006/relationships/theme" Target="theme/theme1.xml"/><Relationship Id="rId21" Type="http://schemas.openxmlformats.org/officeDocument/2006/relationships/hyperlink" Target="https://www.aalto.fi/sites/g/files/flghsv161/files/2019-05/20190307_tenuretrackpoliciesandprocedures_fin.pdf" TargetMode="External"/><Relationship Id="rId34" Type="http://schemas.openxmlformats.org/officeDocument/2006/relationships/hyperlink" Target="https://www.doi.org/registration_agencies.html" TargetMode="External"/><Relationship Id="rId7" Type="http://schemas.openxmlformats.org/officeDocument/2006/relationships/hyperlink" Target="https://tenk.fi/fi/ajankohtaista/tenkin-suositus-tekijyydesta-sopimiseksi" TargetMode="External"/><Relationship Id="rId12" Type="http://schemas.openxmlformats.org/officeDocument/2006/relationships/hyperlink" Target="https://sciprofiles.com/profile/448966" TargetMode="External"/><Relationship Id="rId17" Type="http://schemas.openxmlformats.org/officeDocument/2006/relationships/hyperlink" Target="https://sciprofiles.com/profile/1074179" TargetMode="External"/><Relationship Id="rId25" Type="http://schemas.openxmlformats.org/officeDocument/2006/relationships/hyperlink" Target="https://doi.org/10.3390/app10114004" TargetMode="External"/><Relationship Id="rId33" Type="http://schemas.openxmlformats.org/officeDocument/2006/relationships/hyperlink" Target="https://www.doi.org/idf-member-list.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ciprofiles.com/profile/1094119" TargetMode="External"/><Relationship Id="rId20" Type="http://schemas.openxmlformats.org/officeDocument/2006/relationships/hyperlink" Target="https://support.orcid.org/hc/en-us/articles/360006973973-What-is-the-relationship-between-ISNI-and-ORCID-" TargetMode="External"/><Relationship Id="rId29" Type="http://schemas.openxmlformats.org/officeDocument/2006/relationships/hyperlink" Target="https://libguides.tuni.fi/cris/orci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www.mdpi.com/2076-3417/10/11/4004" TargetMode="External"/><Relationship Id="rId32" Type="http://schemas.openxmlformats.org/officeDocument/2006/relationships/hyperlink" Target="http://www.doi.org/" TargetMode="External"/><Relationship Id="rId37" Type="http://schemas.openxmlformats.org/officeDocument/2006/relationships/hyperlink" Target="https://www.openaire.eu/openaire-and-icsu-world-data-system-announce-cooperation-to-advance-open-science" TargetMode="External"/><Relationship Id="rId5" Type="http://schemas.openxmlformats.org/officeDocument/2006/relationships/footnotes" Target="footnotes.xml"/><Relationship Id="rId15" Type="http://schemas.openxmlformats.org/officeDocument/2006/relationships/hyperlink" Target="https://sciprofiles.com/profile/author/cmp5RVhpdCtQNHRFVjV6dTZZalZGM3pZc3k0WHZPbVpsR0xYaW80c2c1UT0=" TargetMode="External"/><Relationship Id="rId23" Type="http://schemas.openxmlformats.org/officeDocument/2006/relationships/hyperlink" Target="https://support.orcid.org/hc/360006897674" TargetMode="External"/><Relationship Id="rId28" Type="http://schemas.openxmlformats.org/officeDocument/2006/relationships/hyperlink" Target="https://explore.openaire.eu/search/publication?articleId=dedup_wf_001::d3349514fea76f5c2f05e0f30ed8b01b" TargetMode="External"/><Relationship Id="rId36" Type="http://schemas.openxmlformats.org/officeDocument/2006/relationships/hyperlink" Target="https://www.eosc-portal.eu/" TargetMode="External"/><Relationship Id="rId10" Type="http://schemas.openxmlformats.org/officeDocument/2006/relationships/hyperlink" Target="https://orcid.org/0000-0002-7295-3551" TargetMode="External"/><Relationship Id="rId19" Type="http://schemas.openxmlformats.org/officeDocument/2006/relationships/hyperlink" Target="https://www.mdpi.com/journal/applsci/special_issues/3D_Printing_Bioactive" TargetMode="External"/><Relationship Id="rId31" Type="http://schemas.openxmlformats.org/officeDocument/2006/relationships/hyperlink" Target="http://www.crossref.org/" TargetMode="External"/><Relationship Id="rId4" Type="http://schemas.openxmlformats.org/officeDocument/2006/relationships/webSettings" Target="webSettings.xml"/><Relationship Id="rId9" Type="http://schemas.openxmlformats.org/officeDocument/2006/relationships/hyperlink" Target="https://sciprofiles.com/profile/214186" TargetMode="External"/><Relationship Id="rId14" Type="http://schemas.openxmlformats.org/officeDocument/2006/relationships/hyperlink" Target="https://sciprofiles.com/profile/1040460" TargetMode="External"/><Relationship Id="rId22" Type="http://schemas.openxmlformats.org/officeDocument/2006/relationships/hyperlink" Target="https://www.elsevier.com/__data/promis_misc/hkkjot_as.pdf" TargetMode="External"/><Relationship Id="rId27" Type="http://schemas.openxmlformats.org/officeDocument/2006/relationships/hyperlink" Target="https://aaltodoc.aalto.fi/handle/123456789/45070" TargetMode="External"/><Relationship Id="rId30" Type="http://schemas.openxmlformats.org/officeDocument/2006/relationships/hyperlink" Target="https://www.sciencemag.org/site/misc/doi.xhtml" TargetMode="External"/><Relationship Id="rId35" Type="http://schemas.openxmlformats.org/officeDocument/2006/relationships/hyperlink" Target="https://www.doi.org/" TargetMode="External"/><Relationship Id="rId8" Type="http://schemas.openxmlformats.org/officeDocument/2006/relationships/hyperlink" Target="https://www.elsevier.com/authors/journal-authors/policies-and-ethics/credit-author-statemen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B8950-F7B5-4008-84EB-BCA3B1FA8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1710</Words>
  <Characters>13858</Characters>
  <Application>Microsoft Office Word</Application>
  <DocSecurity>0</DocSecurity>
  <Lines>115</Lines>
  <Paragraphs>31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Lilleberg</dc:creator>
  <cp:keywords/>
  <dc:description/>
  <cp:lastModifiedBy>Rehbinder Maria</cp:lastModifiedBy>
  <cp:revision>3</cp:revision>
  <dcterms:created xsi:type="dcterms:W3CDTF">2020-08-30T09:57:00Z</dcterms:created>
  <dcterms:modified xsi:type="dcterms:W3CDTF">2020-08-30T10:16:00Z</dcterms:modified>
</cp:coreProperties>
</file>