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Säädös"/>
        <w:tag w:val="CCSaados"/>
        <w:id w:val="42569056"/>
        <w:placeholder>
          <w:docPart w:val="900E7A24EDDC47FA9E16DB8C572E8DA9"/>
        </w:placeholder>
        <w15:color w:val="00FFFF"/>
      </w:sdtPr>
      <w:sdtEndPr/>
      <w:sdtContent>
        <w:p w:rsidR="00956245" w:rsidRDefault="00956245">
          <w:pPr>
            <w:pStyle w:val="LLNormaali"/>
          </w:pPr>
        </w:p>
        <w:p w:rsidR="004F334C" w:rsidRDefault="003666AC" w:rsidP="004F334C">
          <w:pPr>
            <w:pStyle w:val="LLMinisterionAsetus"/>
          </w:pPr>
          <w:r w:rsidRPr="003666AC">
            <w:t xml:space="preserve">Social- och hälsovårdsministeriets </w:t>
          </w:r>
          <w:r w:rsidR="004F334C">
            <w:t>förordning</w:t>
          </w:r>
        </w:p>
        <w:p w:rsidR="003666AC" w:rsidRPr="003666AC" w:rsidRDefault="003666AC" w:rsidP="003666AC">
          <w:pPr>
            <w:pStyle w:val="LLSaadoksenNimi"/>
            <w:rPr>
              <w:rFonts w:eastAsia="Calibri"/>
            </w:rPr>
          </w:pPr>
          <w:r w:rsidRPr="003666AC">
            <w:rPr>
              <w:rFonts w:eastAsia="Calibri"/>
            </w:rPr>
            <w:t>om grunderna för öppen vård och sluten vård</w:t>
          </w:r>
        </w:p>
        <w:p w:rsidR="003666AC" w:rsidRPr="003666AC" w:rsidRDefault="003666AC" w:rsidP="003666AC">
          <w:pPr>
            <w:pStyle w:val="LLJohtolauseKappaleet"/>
            <w:rPr>
              <w:rFonts w:eastAsia="Calibri"/>
            </w:rPr>
          </w:pPr>
          <w:r w:rsidRPr="003666AC">
            <w:rPr>
              <w:rFonts w:eastAsia="Calibri"/>
            </w:rPr>
            <w:t>I enlighet med social- och hälsovårdsministeriets beslut föreskrivs med stöd av 7 § 3 mom. i lagen om bostadsbidrag för pensionstagare (571/2007), 2 kap. 4 § 3 mom. i sjukförsäkringslagen (1224/2004), 11 § 4 mom. i lagen om Folkpensionsanstaltens rehabiliteringsförmåner och rehabiliteringspenningförmåner (566/2005) samt 67 § 2 mom. i hälso- och sjukvårdslagen (1326/2010):</w:t>
          </w:r>
        </w:p>
        <w:p w:rsidR="003666AC" w:rsidRPr="003666AC" w:rsidRDefault="003666AC" w:rsidP="003666AC">
          <w:pPr>
            <w:pStyle w:val="LLNormaali"/>
          </w:pPr>
        </w:p>
        <w:p w:rsidR="003666AC" w:rsidRDefault="003666AC" w:rsidP="003666AC">
          <w:pPr>
            <w:pStyle w:val="LLPykala"/>
          </w:pPr>
          <w:r>
            <w:t>1 §</w:t>
          </w:r>
        </w:p>
        <w:p w:rsidR="003666AC" w:rsidRPr="003666AC" w:rsidRDefault="003666AC" w:rsidP="003666AC">
          <w:pPr>
            <w:pStyle w:val="LLPykalanOtsikko"/>
            <w:rPr>
              <w:rFonts w:eastAsia="Calibri"/>
            </w:rPr>
          </w:pPr>
          <w:r w:rsidRPr="003666AC">
            <w:rPr>
              <w:rFonts w:eastAsia="Calibri"/>
            </w:rPr>
            <w:t>Förordningens syfte</w:t>
          </w:r>
        </w:p>
        <w:p w:rsidR="003666AC" w:rsidRPr="003666AC" w:rsidRDefault="003666AC" w:rsidP="003666AC">
          <w:pPr>
            <w:pStyle w:val="LLKappalejako"/>
            <w:rPr>
              <w:rFonts w:eastAsia="Calibri"/>
            </w:rPr>
          </w:pPr>
          <w:r w:rsidRPr="003666AC">
            <w:rPr>
              <w:rFonts w:eastAsia="Calibri"/>
            </w:rPr>
            <w:t>I denna förordning anges de grunder enligt vilka det fastställs när en tjänst inom social- och hälsovården är öppen vård respektive sluten vård. I förordningen föreskrivs också om de grunder enligt vilka sluten vård anses vara offentlig eller kontinuerlig. Förordningen innehåller dessutom bestämmelser om förhandlingsförfarandet mellan Folkpensionsanstalten och ett välfärdsområde eller en välfärdssammanslutning samt om det därmed förknippade förfarandet för att begära utlåtande.</w:t>
          </w:r>
        </w:p>
        <w:p w:rsidR="003666AC" w:rsidRPr="003666AC" w:rsidRDefault="003666AC" w:rsidP="003666AC">
          <w:pPr>
            <w:pStyle w:val="LLNormaali"/>
          </w:pPr>
        </w:p>
        <w:p w:rsidR="003666AC" w:rsidRDefault="003666AC" w:rsidP="003666AC">
          <w:pPr>
            <w:pStyle w:val="LLPykala"/>
          </w:pPr>
          <w:r>
            <w:t>2 §</w:t>
          </w:r>
        </w:p>
        <w:p w:rsidR="003666AC" w:rsidRPr="003666AC" w:rsidRDefault="003666AC" w:rsidP="003666AC">
          <w:pPr>
            <w:pStyle w:val="LLPykalanOtsikko"/>
            <w:rPr>
              <w:rFonts w:eastAsia="Calibri"/>
            </w:rPr>
          </w:pPr>
          <w:r w:rsidRPr="003666AC">
            <w:rPr>
              <w:rFonts w:eastAsia="Calibri"/>
            </w:rPr>
            <w:t>Tillämpningsområde</w:t>
          </w:r>
        </w:p>
        <w:p w:rsidR="003666AC" w:rsidRPr="003666AC" w:rsidRDefault="003666AC" w:rsidP="003666AC">
          <w:pPr>
            <w:pStyle w:val="LLKappalejako"/>
            <w:rPr>
              <w:rFonts w:eastAsia="Calibri"/>
            </w:rPr>
          </w:pPr>
          <w:r w:rsidRPr="003666AC">
            <w:rPr>
              <w:rFonts w:eastAsia="Calibri"/>
            </w:rPr>
            <w:t>Grunderna för fastställande av vad som är öppen vård och vad som är sluten vård enligt denna förordning gäller välfärdsområden och välfärdssammanslutningar när dessa ordnar social- och hälsovårdstjänster eller när de ändrar tjänsternas karaktär.</w:t>
          </w:r>
        </w:p>
        <w:p w:rsidR="003666AC" w:rsidRPr="003666AC" w:rsidRDefault="003666AC" w:rsidP="003666AC">
          <w:pPr>
            <w:pStyle w:val="LLKappalejako"/>
            <w:rPr>
              <w:rFonts w:eastAsia="Calibri"/>
            </w:rPr>
          </w:pPr>
          <w:r w:rsidRPr="003666AC">
            <w:rPr>
              <w:rFonts w:eastAsia="Calibri"/>
            </w:rPr>
            <w:t>Grunderna gäller dessutom Folkpensionsanstalten när den avgör en persons rätt till sådana förmåner enligt lagen om bostadsbidrag för pensionstagare (571/2007), sjukförsäkringslagen (1224/2004) och lagen om Folkpensionsanstaltens rehabiliteringsförmåner och rehabiliteringspenningförmåner (566/2005) i fråga om vilka beviljandet av förmånen eller den beviljade förmånens belopp förutsätter gränsdragning mellan öppen vård och sluten vård samt mellan privat och offentlig sluten vård.</w:t>
          </w:r>
        </w:p>
        <w:p w:rsidR="003666AC" w:rsidRPr="003666AC" w:rsidRDefault="003666AC" w:rsidP="003666AC">
          <w:pPr>
            <w:pStyle w:val="LLNormaali"/>
          </w:pPr>
        </w:p>
        <w:p w:rsidR="003666AC" w:rsidRDefault="003666AC" w:rsidP="003666AC">
          <w:pPr>
            <w:pStyle w:val="LLPykala"/>
          </w:pPr>
          <w:r>
            <w:t>3 §</w:t>
          </w:r>
        </w:p>
        <w:p w:rsidR="003666AC" w:rsidRPr="003666AC" w:rsidRDefault="003666AC" w:rsidP="003666AC">
          <w:pPr>
            <w:pStyle w:val="LLPykalanOtsikko"/>
            <w:rPr>
              <w:rFonts w:eastAsia="Calibri"/>
            </w:rPr>
          </w:pPr>
          <w:r w:rsidRPr="003666AC">
            <w:rPr>
              <w:rFonts w:eastAsia="Calibri"/>
            </w:rPr>
            <w:t>Grunderna för definiering av verksamheten</w:t>
          </w:r>
        </w:p>
        <w:p w:rsidR="003666AC" w:rsidRPr="003666AC" w:rsidRDefault="003666AC" w:rsidP="003666AC">
          <w:pPr>
            <w:pStyle w:val="LLKappalejako"/>
            <w:rPr>
              <w:rFonts w:eastAsia="Calibri"/>
            </w:rPr>
          </w:pPr>
          <w:r w:rsidRPr="003666AC">
            <w:rPr>
              <w:rFonts w:eastAsia="Calibri"/>
            </w:rPr>
            <w:t xml:space="preserve">Vård som ordnas för en person är alltid sluten vård när vården ges på en vårdavdelning vid ett sjukhus eller en hälsovårdscentral. Med sluten vård avses verksamhet som innefattar uppehälle, vård och omvårdnad på ett sjukhus, en vårdinrättning eller någon annan motsvarande verksamhetsenhet. </w:t>
          </w:r>
        </w:p>
        <w:p w:rsidR="003666AC" w:rsidRDefault="003666AC" w:rsidP="003666AC">
          <w:pPr>
            <w:pStyle w:val="LLNormaali"/>
          </w:pPr>
        </w:p>
        <w:p w:rsidR="0043027E" w:rsidRDefault="0043027E" w:rsidP="003666AC">
          <w:pPr>
            <w:pStyle w:val="LLNormaali"/>
          </w:pPr>
        </w:p>
        <w:p w:rsidR="0043027E" w:rsidRDefault="0043027E" w:rsidP="003666AC">
          <w:pPr>
            <w:pStyle w:val="LLNormaali"/>
          </w:pPr>
        </w:p>
        <w:p w:rsidR="0043027E" w:rsidRDefault="0043027E" w:rsidP="003666AC">
          <w:pPr>
            <w:pStyle w:val="LLNormaali"/>
          </w:pPr>
        </w:p>
        <w:p w:rsidR="0043027E" w:rsidRPr="003666AC" w:rsidRDefault="0043027E" w:rsidP="003666AC">
          <w:pPr>
            <w:pStyle w:val="LLNormaali"/>
          </w:pPr>
        </w:p>
        <w:p w:rsidR="003666AC" w:rsidRDefault="003666AC" w:rsidP="003666AC">
          <w:pPr>
            <w:pStyle w:val="LLPykala"/>
          </w:pPr>
          <w:r>
            <w:t>4 §</w:t>
          </w:r>
        </w:p>
        <w:p w:rsidR="003666AC" w:rsidRPr="003666AC" w:rsidRDefault="003666AC" w:rsidP="003666AC">
          <w:pPr>
            <w:pStyle w:val="LLPykalanOtsikko"/>
            <w:rPr>
              <w:rFonts w:eastAsia="Calibri"/>
            </w:rPr>
          </w:pPr>
          <w:r w:rsidRPr="003666AC">
            <w:rPr>
              <w:rFonts w:eastAsia="Calibri"/>
            </w:rPr>
            <w:t>Gränsdragningen mellan offentlig och privat sluten vård</w:t>
          </w:r>
        </w:p>
        <w:p w:rsidR="003666AC" w:rsidRPr="003666AC" w:rsidRDefault="003666AC" w:rsidP="003666AC">
          <w:pPr>
            <w:pStyle w:val="LLKappalejako"/>
            <w:rPr>
              <w:rFonts w:eastAsia="Calibri"/>
            </w:rPr>
          </w:pPr>
          <w:r w:rsidRPr="003666AC">
            <w:rPr>
              <w:rFonts w:eastAsia="Calibri"/>
            </w:rPr>
            <w:lastRenderedPageBreak/>
            <w:t xml:space="preserve">En person anses vara i privat sluten vård, om personen själv har ingått ett avtal med en privat serviceproducent och om personen själv ansvarar för över hälften av den avgift som tas ut för servicen. </w:t>
          </w:r>
        </w:p>
        <w:p w:rsidR="003666AC" w:rsidRPr="003666AC" w:rsidRDefault="003666AC" w:rsidP="003666AC">
          <w:pPr>
            <w:pStyle w:val="LLNormaali"/>
          </w:pPr>
        </w:p>
        <w:p w:rsidR="003666AC" w:rsidRDefault="003666AC" w:rsidP="003666AC">
          <w:pPr>
            <w:pStyle w:val="LLPykala"/>
          </w:pPr>
          <w:r>
            <w:t>5 §</w:t>
          </w:r>
        </w:p>
        <w:p w:rsidR="003666AC" w:rsidRPr="003666AC" w:rsidRDefault="003666AC" w:rsidP="003666AC">
          <w:pPr>
            <w:pStyle w:val="LLPykalanOtsikko"/>
            <w:rPr>
              <w:rFonts w:eastAsia="Calibri"/>
            </w:rPr>
          </w:pPr>
          <w:r w:rsidRPr="003666AC">
            <w:rPr>
              <w:rFonts w:eastAsia="Calibri"/>
            </w:rPr>
            <w:t>Begreppet kontinuitet med avseende på sluten vård när det gäller bostadsbidrag för pensionstagare</w:t>
          </w:r>
        </w:p>
        <w:p w:rsidR="003666AC" w:rsidRPr="003666AC" w:rsidRDefault="003666AC" w:rsidP="003666AC">
          <w:pPr>
            <w:pStyle w:val="LLMomentinJohdantoKappale"/>
            <w:rPr>
              <w:rFonts w:eastAsia="Calibri"/>
            </w:rPr>
          </w:pPr>
          <w:r w:rsidRPr="003666AC">
            <w:rPr>
              <w:rFonts w:eastAsia="Calibri"/>
            </w:rPr>
            <w:t>När det gäller bostadsbidrag för pensionstagare, påverkar endast kontinuerlig sluten vård utbetalningen av förmånerna. Om den slutna vården inte ges under en sammanhängande period, anses den dock vara kontinuerlig när</w:t>
          </w:r>
        </w:p>
        <w:p w:rsidR="003666AC" w:rsidRPr="003666AC" w:rsidRDefault="003666AC" w:rsidP="003666AC">
          <w:pPr>
            <w:pStyle w:val="LLMomentinKohta"/>
            <w:rPr>
              <w:rFonts w:eastAsia="Calibri"/>
            </w:rPr>
          </w:pPr>
          <w:r w:rsidRPr="003666AC">
            <w:rPr>
              <w:rFonts w:eastAsia="Calibri"/>
            </w:rPr>
            <w:t>1) antalet vårddagar på en enhet för sluten vård är minst 90,</w:t>
          </w:r>
        </w:p>
        <w:p w:rsidR="003666AC" w:rsidRPr="003666AC" w:rsidRDefault="003666AC" w:rsidP="003666AC">
          <w:pPr>
            <w:pStyle w:val="LLMomentinKohta"/>
            <w:rPr>
              <w:rFonts w:eastAsia="Calibri"/>
            </w:rPr>
          </w:pPr>
          <w:r w:rsidRPr="003666AC">
            <w:rPr>
              <w:rFonts w:eastAsia="Calibri"/>
            </w:rPr>
            <w:t>2) perioderna hemma pågår utan avbrott högst 15 dagar, och</w:t>
          </w:r>
        </w:p>
        <w:p w:rsidR="003666AC" w:rsidRPr="003666AC" w:rsidRDefault="003666AC" w:rsidP="003666AC">
          <w:pPr>
            <w:pStyle w:val="LLMomentinKohta"/>
            <w:rPr>
              <w:rFonts w:eastAsia="Calibri"/>
            </w:rPr>
          </w:pPr>
          <w:r w:rsidRPr="003666AC">
            <w:rPr>
              <w:rFonts w:eastAsia="Calibri"/>
            </w:rPr>
            <w:t>3) vårdperioderna på en enhet för sluten vård i genomsnitt är längre än perioderna hemma.</w:t>
          </w:r>
        </w:p>
        <w:p w:rsidR="003666AC" w:rsidRPr="003666AC" w:rsidRDefault="003666AC" w:rsidP="003666AC">
          <w:pPr>
            <w:pStyle w:val="LLKappalejako"/>
            <w:rPr>
              <w:rFonts w:eastAsia="Calibri"/>
            </w:rPr>
          </w:pPr>
          <w:r w:rsidRPr="003666AC">
            <w:rPr>
              <w:rFonts w:eastAsia="Calibri"/>
            </w:rPr>
            <w:t>När man räknar dagarna, räknas den dag då vården inleddes som en vårddag och den dag då vården avslutades som en hemmadag, trots att man enligt förordningen om klientavgifter inom social- och hälsovården (912/1992) med en vårddag också avser den dag då personen i fråga lämnar den slutna vården. Kontinuiteten med avseende på den slutna vården avbryts då förmånstagaren vistas hemma minst 16 dagar utan avbrott.</w:t>
          </w:r>
        </w:p>
        <w:p w:rsidR="003666AC" w:rsidRPr="003666AC" w:rsidRDefault="003666AC" w:rsidP="003666AC">
          <w:pPr>
            <w:pStyle w:val="LLKappalejako"/>
            <w:rPr>
              <w:rFonts w:eastAsia="Calibri"/>
            </w:rPr>
          </w:pPr>
          <w:r w:rsidRPr="003666AC">
            <w:rPr>
              <w:rFonts w:eastAsia="Calibri"/>
            </w:rPr>
            <w:t>Att en förmånstagare är inskriven vid en enhet för sluten vård leder inte i sig till att utbetalningen av förmånerna avbryts. Om förmånstagaren lämnar enheten för sluten vård för en ledighet som pågår minst 16 dagar, anses vården vara avslutad, även om personen i fråga fortfarande är inskriven vid enheten för sluten vård och det tas ut en vårdavgift av personen.</w:t>
          </w:r>
        </w:p>
        <w:p w:rsidR="003666AC" w:rsidRPr="003666AC" w:rsidRDefault="003666AC" w:rsidP="003666AC">
          <w:pPr>
            <w:pStyle w:val="LLMomentinJohdantoKappale"/>
            <w:rPr>
              <w:rFonts w:eastAsia="Calibri"/>
            </w:rPr>
          </w:pPr>
          <w:r w:rsidRPr="003666AC">
            <w:rPr>
              <w:rFonts w:eastAsia="Calibri"/>
            </w:rPr>
            <w:t>Vården anses inte vara kontinuerlig och betalningen av förmånerna avbryts inte om</w:t>
          </w:r>
        </w:p>
        <w:p w:rsidR="003666AC" w:rsidRPr="003666AC" w:rsidRDefault="003666AC" w:rsidP="003666AC">
          <w:pPr>
            <w:pStyle w:val="LLMomentinKohta"/>
            <w:rPr>
              <w:rFonts w:eastAsia="Calibri"/>
            </w:rPr>
          </w:pPr>
          <w:r w:rsidRPr="003666AC">
            <w:rPr>
              <w:rFonts w:eastAsia="Calibri"/>
            </w:rPr>
            <w:t xml:space="preserve">1) det är fråga om endast dagvård eller </w:t>
          </w:r>
          <w:proofErr w:type="spellStart"/>
          <w:r w:rsidRPr="003666AC">
            <w:rPr>
              <w:rFonts w:eastAsia="Calibri"/>
            </w:rPr>
            <w:t>nattvård</w:t>
          </w:r>
          <w:proofErr w:type="spellEnd"/>
          <w:r w:rsidRPr="003666AC">
            <w:rPr>
              <w:rFonts w:eastAsia="Calibri"/>
            </w:rPr>
            <w:t>, eller</w:t>
          </w:r>
        </w:p>
        <w:p w:rsidR="003666AC" w:rsidRPr="003666AC" w:rsidRDefault="003666AC" w:rsidP="003666AC">
          <w:pPr>
            <w:pStyle w:val="LLMomentinKohta"/>
            <w:rPr>
              <w:rFonts w:eastAsia="Calibri"/>
            </w:rPr>
          </w:pPr>
          <w:r w:rsidRPr="003666AC">
            <w:rPr>
              <w:rFonts w:eastAsia="Calibri"/>
            </w:rPr>
            <w:t>2) förmånstagaren upprepade gånger är lika länge hemma som på en enhet för sluten vård.</w:t>
          </w:r>
        </w:p>
        <w:p w:rsidR="003666AC" w:rsidRPr="003666AC" w:rsidRDefault="003666AC" w:rsidP="003666AC">
          <w:pPr>
            <w:pStyle w:val="LLNormaali"/>
          </w:pPr>
        </w:p>
        <w:p w:rsidR="003666AC" w:rsidRDefault="003666AC" w:rsidP="003666AC">
          <w:pPr>
            <w:pStyle w:val="LLPykala"/>
          </w:pPr>
          <w:r>
            <w:t>6 §</w:t>
          </w:r>
        </w:p>
        <w:p w:rsidR="003666AC" w:rsidRPr="003666AC" w:rsidRDefault="003666AC" w:rsidP="003666AC">
          <w:pPr>
            <w:pStyle w:val="LLPykalanOtsikko"/>
            <w:rPr>
              <w:rFonts w:eastAsia="Calibri"/>
            </w:rPr>
          </w:pPr>
          <w:r w:rsidRPr="003666AC">
            <w:rPr>
              <w:rFonts w:eastAsia="Calibri"/>
            </w:rPr>
            <w:t>Definiering av vissa serviceformer</w:t>
          </w:r>
        </w:p>
        <w:p w:rsidR="003666AC" w:rsidRPr="003666AC" w:rsidRDefault="003666AC" w:rsidP="003666AC">
          <w:pPr>
            <w:pStyle w:val="LLMomentinJohdantoKappale"/>
            <w:rPr>
              <w:rFonts w:eastAsia="Calibri"/>
            </w:rPr>
          </w:pPr>
          <w:r w:rsidRPr="003666AC">
            <w:rPr>
              <w:rFonts w:eastAsia="Calibri"/>
            </w:rPr>
            <w:t>När ett välfärdsområde eller en välfärdssammanslutning ordnar tjänster, anses den som får en tjänst alltid vara i öppen vård i följande fall:</w:t>
          </w:r>
        </w:p>
        <w:p w:rsidR="003666AC" w:rsidRPr="003666AC" w:rsidRDefault="003666AC" w:rsidP="003666AC">
          <w:pPr>
            <w:pStyle w:val="LLMomentinKohta"/>
            <w:rPr>
              <w:rFonts w:eastAsia="Calibri"/>
            </w:rPr>
          </w:pPr>
          <w:r w:rsidRPr="003666AC">
            <w:rPr>
              <w:rFonts w:eastAsia="Calibri"/>
            </w:rPr>
            <w:t>1)</w:t>
          </w:r>
          <w:r>
            <w:t xml:space="preserve"> </w:t>
          </w:r>
          <w:r w:rsidRPr="003666AC">
            <w:rPr>
              <w:rFonts w:eastAsia="Calibri"/>
            </w:rPr>
            <w:t>personen är i familjevård enligt familjevårdslagen (263/2015),</w:t>
          </w:r>
        </w:p>
        <w:p w:rsidR="003666AC" w:rsidRPr="003666AC" w:rsidRDefault="003666AC" w:rsidP="003666AC">
          <w:pPr>
            <w:pStyle w:val="LLMomentinKohta"/>
            <w:rPr>
              <w:rFonts w:eastAsia="Calibri"/>
            </w:rPr>
          </w:pPr>
          <w:r w:rsidRPr="003666AC">
            <w:rPr>
              <w:rFonts w:eastAsia="Calibri"/>
            </w:rPr>
            <w:t>2)</w:t>
          </w:r>
          <w:r>
            <w:t xml:space="preserve"> </w:t>
          </w:r>
          <w:r w:rsidRPr="003666AC">
            <w:rPr>
              <w:rFonts w:eastAsia="Calibri"/>
            </w:rPr>
            <w:t>personen får närståendevård enligt 2 § i lagen om stöd för närståendevård (937/2005),</w:t>
          </w:r>
        </w:p>
        <w:p w:rsidR="003666AC" w:rsidRPr="003666AC" w:rsidRDefault="003666AC" w:rsidP="003666AC">
          <w:pPr>
            <w:pStyle w:val="LLMomentinKohta"/>
            <w:rPr>
              <w:rFonts w:eastAsia="Calibri"/>
            </w:rPr>
          </w:pPr>
          <w:r w:rsidRPr="003666AC">
            <w:rPr>
              <w:rFonts w:eastAsia="Calibri"/>
            </w:rPr>
            <w:t>3)</w:t>
          </w:r>
          <w:r>
            <w:t xml:space="preserve"> </w:t>
          </w:r>
          <w:r w:rsidRPr="003666AC">
            <w:rPr>
              <w:rFonts w:eastAsia="Calibri"/>
            </w:rPr>
            <w:t xml:space="preserve">personen får dag- eller </w:t>
          </w:r>
          <w:proofErr w:type="spellStart"/>
          <w:r w:rsidRPr="003666AC">
            <w:rPr>
              <w:rFonts w:eastAsia="Calibri"/>
            </w:rPr>
            <w:t>nattvård</w:t>
          </w:r>
          <w:proofErr w:type="spellEnd"/>
          <w:r w:rsidRPr="003666AC">
            <w:rPr>
              <w:rFonts w:eastAsia="Calibri"/>
            </w:rPr>
            <w:t xml:space="preserve"> som tillhandahålls av en enhet för sluten vård inom social- eller hälsovården och vården ges i personens hem,</w:t>
          </w:r>
        </w:p>
        <w:p w:rsidR="003666AC" w:rsidRPr="003666AC" w:rsidRDefault="003666AC" w:rsidP="003666AC">
          <w:pPr>
            <w:pStyle w:val="LLMomentinKohta"/>
            <w:rPr>
              <w:rFonts w:eastAsia="Calibri"/>
            </w:rPr>
          </w:pPr>
          <w:r w:rsidRPr="003666AC">
            <w:rPr>
              <w:rFonts w:eastAsia="Calibri"/>
            </w:rPr>
            <w:t>4)</w:t>
          </w:r>
          <w:r>
            <w:t xml:space="preserve"> </w:t>
          </w:r>
          <w:r w:rsidRPr="003666AC">
            <w:rPr>
              <w:rFonts w:eastAsia="Calibri"/>
            </w:rPr>
            <w:t>personen får vård med stöd av barnskyddslagen (417/2007),</w:t>
          </w:r>
        </w:p>
        <w:p w:rsidR="003666AC" w:rsidRPr="003666AC" w:rsidRDefault="003666AC" w:rsidP="003666AC">
          <w:pPr>
            <w:pStyle w:val="LLMomentinKohta"/>
            <w:rPr>
              <w:rFonts w:eastAsia="Calibri"/>
            </w:rPr>
          </w:pPr>
          <w:r w:rsidRPr="003666AC">
            <w:rPr>
              <w:rFonts w:eastAsia="Calibri"/>
            </w:rPr>
            <w:t>5)</w:t>
          </w:r>
          <w:r>
            <w:t xml:space="preserve"> </w:t>
          </w:r>
          <w:r w:rsidRPr="003666AC">
            <w:rPr>
              <w:rFonts w:eastAsia="Calibri"/>
            </w:rPr>
            <w:t>personen får periodisk sluten vård men befinner sig mellan perioderna av sluten vård,</w:t>
          </w:r>
        </w:p>
        <w:p w:rsidR="003666AC" w:rsidRPr="003666AC" w:rsidRDefault="003666AC" w:rsidP="003666AC">
          <w:pPr>
            <w:pStyle w:val="LLMomentinKohta"/>
            <w:rPr>
              <w:rFonts w:eastAsia="Calibri"/>
            </w:rPr>
          </w:pPr>
          <w:r w:rsidRPr="003666AC">
            <w:rPr>
              <w:rFonts w:eastAsia="Calibri"/>
            </w:rPr>
            <w:t>6)</w:t>
          </w:r>
          <w:r>
            <w:t xml:space="preserve"> </w:t>
          </w:r>
          <w:r w:rsidRPr="003666AC">
            <w:rPr>
              <w:rFonts w:eastAsia="Calibri"/>
            </w:rPr>
            <w:t>personen får hemsjukvård,</w:t>
          </w:r>
        </w:p>
        <w:p w:rsidR="003666AC" w:rsidRPr="003666AC" w:rsidRDefault="003666AC" w:rsidP="003666AC">
          <w:pPr>
            <w:pStyle w:val="LLMomentinKohta"/>
            <w:rPr>
              <w:rFonts w:eastAsia="Calibri"/>
            </w:rPr>
          </w:pPr>
          <w:r>
            <w:t xml:space="preserve">7) </w:t>
          </w:r>
          <w:r w:rsidRPr="003666AC">
            <w:rPr>
              <w:rFonts w:eastAsia="Calibri"/>
            </w:rPr>
            <w:t>personen får vård som tillhandahålls av den specialiserade sjukvården och vården ges i patientens hem. Sådan vård är jämförbar med den vård som ges vid ett sjukhus poliklinik.  Den läkemedelsbehandling som sjukhusets personal ger patienten ligger på sjukhusets ansvar både operativt och kostnadsmässigt, på samma sätt som då det är fråga om läkemedel som ges vid sjukhusets poliklinik.</w:t>
          </w:r>
        </w:p>
        <w:p w:rsidR="003666AC" w:rsidRPr="003666AC" w:rsidRDefault="003666AC" w:rsidP="003666AC">
          <w:pPr>
            <w:pStyle w:val="LLKappalejako"/>
            <w:rPr>
              <w:rFonts w:eastAsia="Calibri"/>
            </w:rPr>
          </w:pPr>
          <w:r w:rsidRPr="003666AC">
            <w:rPr>
              <w:rFonts w:eastAsia="Calibri"/>
            </w:rPr>
            <w:t>En andningsförlamad patient som avses i 5 § 3 punkten i lagen om klientavgifter inom social- och hälsovården (734/1992) och 22 § i förordningen om klientavgifter inom social- och hälsovården ska, i enlighet med de bestämmelser som gällt redan tidigare, alltjämt alltid anses vara i sluten vård vid beviljande av socialförsäkringsförmåner.</w:t>
          </w:r>
        </w:p>
        <w:p w:rsidR="003666AC" w:rsidRDefault="003666AC" w:rsidP="003666AC">
          <w:pPr>
            <w:pStyle w:val="LLNormaali"/>
          </w:pPr>
        </w:p>
        <w:p w:rsidR="003666AC" w:rsidRPr="003666AC" w:rsidRDefault="003666AC" w:rsidP="003666AC">
          <w:pPr>
            <w:pStyle w:val="LLNormaali"/>
          </w:pPr>
        </w:p>
        <w:p w:rsidR="003666AC" w:rsidRDefault="003666AC" w:rsidP="003666AC">
          <w:pPr>
            <w:pStyle w:val="LLPykala"/>
          </w:pPr>
          <w:r>
            <w:lastRenderedPageBreak/>
            <w:t>7 §</w:t>
          </w:r>
        </w:p>
        <w:p w:rsidR="003666AC" w:rsidRPr="003666AC" w:rsidRDefault="003666AC" w:rsidP="003666AC">
          <w:pPr>
            <w:pStyle w:val="LLPykalanOtsikko"/>
            <w:rPr>
              <w:rFonts w:eastAsia="Calibri"/>
            </w:rPr>
          </w:pPr>
          <w:r w:rsidRPr="003666AC">
            <w:rPr>
              <w:rFonts w:eastAsia="Calibri"/>
            </w:rPr>
            <w:t>Välfärdsområdenas och välfärdssammanslutningarnas anmälningsskyldighet</w:t>
          </w:r>
        </w:p>
        <w:p w:rsidR="003666AC" w:rsidRPr="003666AC" w:rsidRDefault="003666AC" w:rsidP="003666AC">
          <w:pPr>
            <w:pStyle w:val="LLKappalejako"/>
            <w:rPr>
              <w:rFonts w:eastAsia="Calibri"/>
            </w:rPr>
          </w:pPr>
          <w:r w:rsidRPr="003666AC">
            <w:rPr>
              <w:rFonts w:eastAsia="Calibri"/>
            </w:rPr>
            <w:t>Välfärdsområdena respektive välfärdssammanslutningarna ska på begäran av Folkpensionsanstalten till denna anmäla alla nya eller med avseende på innehållet i verksamheten ändrade enheter för sluten vård, köpta tjänster inom den slutna vården och verksamhetsenheter inom den öppna vården som ordnar boendeservice.</w:t>
          </w:r>
        </w:p>
        <w:p w:rsidR="003666AC" w:rsidRPr="003666AC" w:rsidRDefault="003666AC" w:rsidP="003666AC">
          <w:pPr>
            <w:pStyle w:val="LLNormaali"/>
          </w:pPr>
        </w:p>
        <w:p w:rsidR="003666AC" w:rsidRDefault="003666AC" w:rsidP="003666AC">
          <w:pPr>
            <w:pStyle w:val="LLPykala"/>
          </w:pPr>
          <w:r>
            <w:t>8 §</w:t>
          </w:r>
        </w:p>
        <w:p w:rsidR="003666AC" w:rsidRPr="003666AC" w:rsidRDefault="003666AC" w:rsidP="003666AC">
          <w:pPr>
            <w:pStyle w:val="LLPykalanOtsikko"/>
            <w:rPr>
              <w:rFonts w:eastAsia="Calibri"/>
            </w:rPr>
          </w:pPr>
          <w:r w:rsidRPr="003666AC">
            <w:rPr>
              <w:rFonts w:eastAsia="Calibri"/>
            </w:rPr>
            <w:t>Folkpensionsanstaltens anmälningsskyldighet</w:t>
          </w:r>
        </w:p>
        <w:p w:rsidR="003666AC" w:rsidRPr="003666AC" w:rsidRDefault="003666AC" w:rsidP="003666AC">
          <w:pPr>
            <w:pStyle w:val="LLKappalejako"/>
            <w:rPr>
              <w:rFonts w:eastAsia="Calibri"/>
            </w:rPr>
          </w:pPr>
          <w:r w:rsidRPr="003666AC">
            <w:rPr>
              <w:rFonts w:eastAsia="Calibri"/>
            </w:rPr>
            <w:t>Om Folkpensionsanstalten bedömer att en verksamhetsenhet inom social- och hälsovården som inverkar på avgörandet av en persons förmånsärende är en enhet för sluten vård eller att sluten vård som ordnas av en privat verksamhetsenhet är offentlig, ska Folkpensionsanstalten anmäla saken till det välfärdsområde eller den välfärdssammanslutning som är huvudman för verksamhetsenheten.</w:t>
          </w:r>
        </w:p>
        <w:p w:rsidR="003666AC" w:rsidRPr="003666AC" w:rsidRDefault="003666AC" w:rsidP="003666AC">
          <w:pPr>
            <w:pStyle w:val="LLKappalejako"/>
            <w:rPr>
              <w:rFonts w:eastAsia="Calibri"/>
            </w:rPr>
          </w:pPr>
          <w:r w:rsidRPr="003666AC">
            <w:rPr>
              <w:rFonts w:eastAsia="Calibri"/>
            </w:rPr>
            <w:t>Om Folkpensionsanstalten vid beredningen av en persons förmånsbeslut anser det motiverat att avvika från sin egen avgörandepraxis, vilken grundar sig på avgöranden i motsvarande ärenden beträffande försäkrade som får vård vid samma verksamhetsenhet, ska detta anmälas till det välfärdsområde eller den välfärdssammanslutning som personen i fråga hör till.</w:t>
          </w:r>
        </w:p>
        <w:p w:rsidR="003666AC" w:rsidRPr="003666AC" w:rsidRDefault="003666AC" w:rsidP="003666AC">
          <w:pPr>
            <w:pStyle w:val="LLNormaali"/>
          </w:pPr>
        </w:p>
        <w:p w:rsidR="003666AC" w:rsidRDefault="003666AC" w:rsidP="003666AC">
          <w:pPr>
            <w:pStyle w:val="LLPykala"/>
          </w:pPr>
          <w:r>
            <w:t>9 §</w:t>
          </w:r>
        </w:p>
        <w:p w:rsidR="003666AC" w:rsidRPr="003666AC" w:rsidRDefault="003666AC" w:rsidP="003666AC">
          <w:pPr>
            <w:pStyle w:val="LLPykalanOtsikko"/>
            <w:rPr>
              <w:rFonts w:eastAsia="Calibri"/>
            </w:rPr>
          </w:pPr>
          <w:r w:rsidRPr="003666AC">
            <w:rPr>
              <w:rFonts w:eastAsia="Calibri"/>
            </w:rPr>
            <w:t>Förhandlingsskyldighet och förhandlingsförfarande</w:t>
          </w:r>
        </w:p>
        <w:p w:rsidR="003666AC" w:rsidRPr="003666AC" w:rsidRDefault="003666AC" w:rsidP="003666AC">
          <w:pPr>
            <w:pStyle w:val="LLKappalejako"/>
            <w:rPr>
              <w:rFonts w:eastAsia="Calibri"/>
            </w:rPr>
          </w:pPr>
          <w:r w:rsidRPr="003666AC">
            <w:rPr>
              <w:rFonts w:eastAsia="Calibri"/>
            </w:rPr>
            <w:t>Om Folkpensionsanstalten och ett välfärdsområde eller en välfärdssammanslutning är av olika åsikt om huruvida verksamhet som hänför sig till en sådan anmälan som avses i 7 eller 8 § är öppen vård eller offentlig sluten vård, ska Folkpensionsanstalten eller välfärdsområdet eller välfärdssammanslutningen till den som gjort anmälan framställa ett yrkande om att ordna en förhandling om saken. Yrkandet ska framställas inom två veckor efter det att Folkpensionsanstalten, välfärdsområdet eller välfärdssammanslutningen har tagit emot anmälan.</w:t>
          </w:r>
        </w:p>
        <w:p w:rsidR="003666AC" w:rsidRPr="003666AC" w:rsidRDefault="003666AC" w:rsidP="003666AC">
          <w:pPr>
            <w:pStyle w:val="LLKappalejako"/>
            <w:rPr>
              <w:rFonts w:eastAsia="Calibri"/>
            </w:rPr>
          </w:pPr>
          <w:r w:rsidRPr="003666AC">
            <w:rPr>
              <w:rFonts w:eastAsia="Calibri"/>
            </w:rPr>
            <w:t>Om Folkpensionsanstalten, ett välfärdsområde eller en välfärdssammanslutning har framställt ett sådant yrkande som avses i 1 mom., ska Folkpensionsanstalten och välfärdsområdet eller välfärdssammanslutningen sinsemellan förhandla om huruvida den social- och hälsovårdstjänst som ordnas av verksamhetsenheten i fråga är offentlig sluten vård.</w:t>
          </w:r>
        </w:p>
        <w:p w:rsidR="003666AC" w:rsidRPr="003666AC" w:rsidRDefault="003666AC" w:rsidP="003666AC">
          <w:pPr>
            <w:pStyle w:val="LLKappalejako"/>
            <w:rPr>
              <w:rFonts w:eastAsia="Calibri"/>
            </w:rPr>
          </w:pPr>
          <w:r w:rsidRPr="003666AC">
            <w:rPr>
              <w:rFonts w:eastAsia="Calibri"/>
            </w:rPr>
            <w:t>Bestämmelser om Folkpensionsanstaltens rätt att för förhandlingsförfarandet få uppgifter som är nödvändiga för avgörandet av ärendet finns i 46 § i lagen om bostadsbidrag för pensionstagare, i 19 kap. 2 § i sjukförsäkringslagen och i 59 § 3 mom. i lagen om Folkpensionsanstaltens rehabiliteringsförmåner och rehabiliteringspenningförmåner.</w:t>
          </w:r>
        </w:p>
        <w:p w:rsidR="003666AC" w:rsidRDefault="003666AC" w:rsidP="003666AC">
          <w:pPr>
            <w:pStyle w:val="LLNormaali"/>
          </w:pPr>
        </w:p>
        <w:p w:rsidR="0043027E" w:rsidRDefault="0043027E" w:rsidP="003666AC">
          <w:pPr>
            <w:pStyle w:val="LLNormaali"/>
          </w:pPr>
        </w:p>
        <w:p w:rsidR="0043027E" w:rsidRDefault="0043027E" w:rsidP="003666AC">
          <w:pPr>
            <w:pStyle w:val="LLNormaali"/>
          </w:pPr>
        </w:p>
        <w:p w:rsidR="0043027E" w:rsidRDefault="0043027E" w:rsidP="003666AC">
          <w:pPr>
            <w:pStyle w:val="LLNormaali"/>
          </w:pPr>
        </w:p>
        <w:p w:rsidR="0043027E" w:rsidRPr="003666AC" w:rsidRDefault="0043027E" w:rsidP="003666AC">
          <w:pPr>
            <w:pStyle w:val="LLNormaali"/>
          </w:pPr>
        </w:p>
        <w:p w:rsidR="003666AC" w:rsidRDefault="003666AC" w:rsidP="003666AC">
          <w:pPr>
            <w:pStyle w:val="LLPykala"/>
          </w:pPr>
          <w:r>
            <w:t>10 §</w:t>
          </w:r>
        </w:p>
        <w:p w:rsidR="003666AC" w:rsidRPr="003666AC" w:rsidRDefault="003666AC" w:rsidP="003666AC">
          <w:pPr>
            <w:pStyle w:val="LLPykalanOtsikko"/>
            <w:rPr>
              <w:rFonts w:eastAsia="Calibri"/>
            </w:rPr>
          </w:pPr>
          <w:r w:rsidRPr="003666AC">
            <w:rPr>
              <w:rFonts w:eastAsia="Calibri"/>
            </w:rPr>
            <w:t>Hörande</w:t>
          </w:r>
        </w:p>
        <w:p w:rsidR="003666AC" w:rsidRPr="003666AC" w:rsidRDefault="003666AC" w:rsidP="003666AC">
          <w:pPr>
            <w:pStyle w:val="LLKappalejako"/>
            <w:rPr>
              <w:rFonts w:eastAsia="Calibri"/>
            </w:rPr>
          </w:pPr>
          <w:r w:rsidRPr="003666AC">
            <w:rPr>
              <w:rFonts w:eastAsia="Calibri"/>
            </w:rPr>
            <w:t>Om en förhandling som avses i 9 § 2 mom. gäller en privat serviceproducents verksamhetsenhet, ska serviceproducenten i fråga höras i samband med förhandlingen.</w:t>
          </w:r>
        </w:p>
        <w:p w:rsidR="003666AC" w:rsidRPr="003666AC" w:rsidRDefault="003666AC" w:rsidP="003666AC">
          <w:pPr>
            <w:pStyle w:val="LLKappalejako"/>
            <w:rPr>
              <w:rFonts w:eastAsia="Calibri"/>
            </w:rPr>
          </w:pPr>
          <w:r w:rsidRPr="003666AC">
            <w:rPr>
              <w:rFonts w:eastAsia="Calibri"/>
            </w:rPr>
            <w:t>Om Folkpensionsanstalten har gjort en sådan anmälan som avses i 8 § 2 mom., ska den verksamhetsenhet som saken gäller höras vid förhandlingen.</w:t>
          </w:r>
        </w:p>
        <w:p w:rsidR="003666AC" w:rsidRPr="003666AC" w:rsidRDefault="003666AC" w:rsidP="003666AC">
          <w:pPr>
            <w:pStyle w:val="LLKappalejako"/>
            <w:rPr>
              <w:rFonts w:eastAsia="Calibri"/>
            </w:rPr>
          </w:pPr>
          <w:r w:rsidRPr="003666AC">
            <w:rPr>
              <w:rFonts w:eastAsia="Calibri"/>
            </w:rPr>
            <w:lastRenderedPageBreak/>
            <w:t>Verksamhetsenhetens kunder ska vid behov beredas möjlighet att bli hörda. Om det vid förhandlingen är fråga om att fastställa huruvida den vård som ordnas för en försäkrad person är offentlig, ska den försäkrade personen beredas möjlighet att bli hörd i ärendet.</w:t>
          </w:r>
        </w:p>
        <w:p w:rsidR="003666AC" w:rsidRPr="003666AC" w:rsidRDefault="003666AC" w:rsidP="003666AC">
          <w:pPr>
            <w:pStyle w:val="LLNormaali"/>
          </w:pPr>
        </w:p>
        <w:p w:rsidR="003666AC" w:rsidRDefault="003666AC" w:rsidP="003666AC">
          <w:pPr>
            <w:pStyle w:val="LLPykala"/>
          </w:pPr>
          <w:r>
            <w:t>11 §</w:t>
          </w:r>
        </w:p>
        <w:p w:rsidR="003666AC" w:rsidRPr="003666AC" w:rsidRDefault="003666AC" w:rsidP="003666AC">
          <w:pPr>
            <w:pStyle w:val="LLPykalanOtsikko"/>
            <w:rPr>
              <w:rFonts w:eastAsia="Calibri"/>
            </w:rPr>
          </w:pPr>
          <w:r w:rsidRPr="003666AC">
            <w:rPr>
              <w:rFonts w:eastAsia="Calibri"/>
            </w:rPr>
            <w:t>Begäran om utlåtande av social- och hälsovårdsministeriet</w:t>
          </w:r>
        </w:p>
        <w:p w:rsidR="003666AC" w:rsidRPr="003666AC" w:rsidRDefault="003666AC" w:rsidP="003666AC">
          <w:pPr>
            <w:pStyle w:val="LLKappalejako"/>
            <w:rPr>
              <w:rFonts w:eastAsia="Calibri"/>
            </w:rPr>
          </w:pPr>
          <w:r w:rsidRPr="003666AC">
            <w:rPr>
              <w:rFonts w:eastAsia="Calibri"/>
            </w:rPr>
            <w:t>Om ett välfärdsområde eller en välfärdssammanslutning och Folkpensionsanstalten vid en förhandling som avses i 9 § 2 mom. är av olika åsikt om huruvida det är fråga om offentlig sluten vård, ska välfärdsområdet eller välfärdssammanslutningen och Folkpensionsanstalten tillsammans eller separat begära ett utlåtande i ärendet av social- och hälsovårdsministeriet. Folkpensionsanstalten avgör ärendet efter att ha fått utlåtandet.</w:t>
          </w:r>
        </w:p>
        <w:p w:rsidR="003666AC" w:rsidRPr="003666AC" w:rsidRDefault="003666AC" w:rsidP="003666AC">
          <w:pPr>
            <w:pStyle w:val="LLNormaali"/>
          </w:pPr>
        </w:p>
        <w:p w:rsidR="003666AC" w:rsidRPr="003666AC" w:rsidRDefault="003666AC" w:rsidP="003666AC">
          <w:pPr>
            <w:pStyle w:val="LLVoimaantuloPykala"/>
            <w:rPr>
              <w:rFonts w:eastAsia="Calibri"/>
            </w:rPr>
          </w:pPr>
          <w:r w:rsidRPr="003666AC">
            <w:rPr>
              <w:rFonts w:eastAsia="Calibri"/>
            </w:rPr>
            <w:t>12 §</w:t>
          </w:r>
        </w:p>
        <w:p w:rsidR="003666AC" w:rsidRPr="003666AC" w:rsidRDefault="003666AC" w:rsidP="003666AC">
          <w:pPr>
            <w:pStyle w:val="LLPykalanOtsikko"/>
            <w:rPr>
              <w:rFonts w:eastAsia="Calibri"/>
            </w:rPr>
          </w:pPr>
          <w:r w:rsidRPr="003666AC">
            <w:rPr>
              <w:rFonts w:eastAsia="Calibri"/>
            </w:rPr>
            <w:t>Ikraftträdande</w:t>
          </w:r>
        </w:p>
        <w:p w:rsidR="003666AC" w:rsidRPr="003666AC" w:rsidRDefault="003666AC" w:rsidP="003666AC">
          <w:pPr>
            <w:pStyle w:val="LLKappalejako"/>
            <w:rPr>
              <w:rFonts w:eastAsia="Calibri"/>
            </w:rPr>
          </w:pPr>
          <w:r w:rsidRPr="003666AC">
            <w:rPr>
              <w:rFonts w:eastAsia="Calibri"/>
            </w:rPr>
            <w:t>Denna förordning träder i kraft den 1 januari 2023.</w:t>
          </w:r>
        </w:p>
        <w:p w:rsidR="003666AC" w:rsidRDefault="003666AC" w:rsidP="003666AC">
          <w:pPr>
            <w:pStyle w:val="LLKappalejako"/>
          </w:pPr>
          <w:r w:rsidRPr="003666AC">
            <w:rPr>
              <w:rFonts w:eastAsia="Calibri"/>
            </w:rPr>
            <w:t>Genom denna förordning upphävs social- och hälsovårdsministeriets förordning av den 29</w:t>
          </w:r>
          <w:r w:rsidR="007D7B87">
            <w:rPr>
              <w:rFonts w:eastAsia="Calibri"/>
            </w:rPr>
            <w:t> </w:t>
          </w:r>
          <w:bookmarkStart w:id="0" w:name="_GoBack"/>
          <w:bookmarkEnd w:id="0"/>
          <w:r w:rsidRPr="003666AC">
            <w:rPr>
              <w:rFonts w:eastAsia="Calibri"/>
            </w:rPr>
            <w:t>december 2009 om grunderna för öppenvård o</w:t>
          </w:r>
          <w:r>
            <w:t>ch institutionsvård (1806/2009).</w:t>
          </w:r>
        </w:p>
        <w:p w:rsidR="008341AB" w:rsidRDefault="007D7B87" w:rsidP="003666AC">
          <w:pPr>
            <w:pStyle w:val="LLNormaali"/>
          </w:pPr>
        </w:p>
      </w:sdtContent>
    </w:sdt>
    <w:p w:rsidR="00956245" w:rsidRDefault="00956245">
      <w:pPr>
        <w:pStyle w:val="LLNormaali"/>
      </w:pPr>
    </w:p>
    <w:sdt>
      <w:sdtPr>
        <w:alias w:val="Päiväys"/>
        <w:tag w:val="CCPaivays"/>
        <w:id w:val="2059428280"/>
        <w:placeholder>
          <w:docPart w:val="8D80B7C18358468DBA63481DA918ACF9"/>
        </w:placeholder>
        <w15:color w:val="33CCCC"/>
        <w:text/>
      </w:sdtPr>
      <w:sdtEndPr/>
      <w:sdtContent>
        <w:p w:rsidR="008341AB" w:rsidRDefault="003666AC" w:rsidP="008341AB">
          <w:pPr>
            <w:pStyle w:val="LLPaivays"/>
            <w:rPr>
              <w:rFonts w:eastAsia="Calibri"/>
              <w:szCs w:val="22"/>
              <w:lang w:eastAsia="en-US"/>
            </w:rPr>
          </w:pPr>
          <w:r>
            <w:t>Helsingfors den xx december 2022</w:t>
          </w:r>
        </w:p>
      </w:sdtContent>
    </w:sdt>
    <w:p w:rsidR="00956245" w:rsidRDefault="00956245">
      <w:pPr>
        <w:pStyle w:val="LLNormaali"/>
      </w:pPr>
    </w:p>
    <w:p w:rsidR="00956245" w:rsidRDefault="00956245">
      <w:pPr>
        <w:pStyle w:val="LLNormaali"/>
      </w:pPr>
    </w:p>
    <w:p w:rsidR="00956245" w:rsidRDefault="00956245">
      <w:pPr>
        <w:pStyle w:val="LLNormaali"/>
      </w:pPr>
    </w:p>
    <w:p w:rsidR="00956245" w:rsidRDefault="00956245">
      <w:pPr>
        <w:pStyle w:val="LLNormaali"/>
      </w:pPr>
    </w:p>
    <w:sdt>
      <w:sdtPr>
        <w:alias w:val="Allekirjoittajan asema"/>
        <w:tag w:val="CCAllekirjoitus"/>
        <w:id w:val="834419858"/>
        <w:placeholder>
          <w:docPart w:val="A50E0716EC3844109323AA7BD82807F6"/>
        </w:placeholder>
        <w15:color w:val="00FFFF"/>
      </w:sdtPr>
      <w:sdtEndPr/>
      <w:sdtContent>
        <w:p w:rsidR="008341AB" w:rsidRDefault="003666AC" w:rsidP="008341AB">
          <w:pPr>
            <w:pStyle w:val="LLAllekirjoitus"/>
            <w:rPr>
              <w:rFonts w:eastAsia="Calibri"/>
              <w:b w:val="0"/>
              <w:sz w:val="22"/>
              <w:szCs w:val="22"/>
              <w:lang w:eastAsia="en-US"/>
            </w:rPr>
          </w:pPr>
          <w:r>
            <w:rPr>
              <w:b w:val="0"/>
              <w:sz w:val="22"/>
            </w:rPr>
            <w:t xml:space="preserve">Social- och hälsovårdsminister Hanna </w:t>
          </w:r>
          <w:proofErr w:type="spellStart"/>
          <w:r>
            <w:rPr>
              <w:b w:val="0"/>
              <w:sz w:val="22"/>
            </w:rPr>
            <w:t>Sarkkinen</w:t>
          </w:r>
          <w:proofErr w:type="spellEnd"/>
        </w:p>
      </w:sdtContent>
    </w:sdt>
    <w:p w:rsidR="008341AB" w:rsidRPr="00385A06" w:rsidRDefault="008341AB" w:rsidP="008341AB">
      <w:pPr>
        <w:pStyle w:val="LLNormaali"/>
      </w:pPr>
    </w:p>
    <w:p w:rsidR="008341AB" w:rsidRPr="00385A06" w:rsidRDefault="008341AB" w:rsidP="008341AB">
      <w:pPr>
        <w:pStyle w:val="LLNormaali"/>
      </w:pPr>
    </w:p>
    <w:p w:rsidR="008341AB" w:rsidRPr="00385A06" w:rsidRDefault="008341AB" w:rsidP="008341AB">
      <w:pPr>
        <w:pStyle w:val="LLNormaali"/>
      </w:pPr>
    </w:p>
    <w:p w:rsidR="008341AB" w:rsidRPr="00385A06" w:rsidRDefault="008341AB" w:rsidP="008341AB">
      <w:pPr>
        <w:pStyle w:val="LLNormaali"/>
      </w:pPr>
    </w:p>
    <w:p w:rsidR="008341AB" w:rsidRDefault="003666AC" w:rsidP="008341AB">
      <w:pPr>
        <w:pStyle w:val="LLVarmennus"/>
      </w:pPr>
      <w:r>
        <w:t>S</w:t>
      </w:r>
      <w:r w:rsidRPr="003666AC">
        <w:t>pecialsakkunnig Kaisu Harju-</w:t>
      </w:r>
      <w:proofErr w:type="spellStart"/>
      <w:r w:rsidRPr="003666AC">
        <w:t>Kolkka</w:t>
      </w:r>
      <w:proofErr w:type="spellEnd"/>
    </w:p>
    <w:p w:rsidR="00B42E95" w:rsidRDefault="00B42E95">
      <w:pPr>
        <w:pStyle w:val="LLNormaali"/>
      </w:pPr>
    </w:p>
    <w:sectPr w:rsidR="00B42E9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6AC" w:rsidRDefault="003666AC">
      <w:r>
        <w:separator/>
      </w:r>
    </w:p>
  </w:endnote>
  <w:endnote w:type="continuationSeparator" w:id="0">
    <w:p w:rsidR="003666AC" w:rsidRDefault="0036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0E61DF" w:rsidRDefault="000E61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rsidTr="000C5020">
      <w:trPr>
        <w:trHeight w:hRule="exact" w:val="356"/>
      </w:trPr>
      <w:tc>
        <w:tcPr>
          <w:tcW w:w="2828" w:type="dxa"/>
          <w:shd w:val="clear" w:color="auto" w:fill="auto"/>
          <w:vAlign w:val="bottom"/>
        </w:tcPr>
        <w:p w:rsidR="000E61DF" w:rsidRPr="000C5020" w:rsidRDefault="000E61DF" w:rsidP="001310B9">
          <w:pPr>
            <w:pStyle w:val="Alatunniste"/>
            <w:rPr>
              <w:sz w:val="18"/>
              <w:szCs w:val="18"/>
            </w:rPr>
          </w:pPr>
        </w:p>
      </w:tc>
      <w:tc>
        <w:tcPr>
          <w:tcW w:w="2829" w:type="dxa"/>
          <w:shd w:val="clear" w:color="auto" w:fill="auto"/>
          <w:vAlign w:val="bottom"/>
        </w:tcPr>
        <w:p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7D7B87">
            <w:rPr>
              <w:rStyle w:val="Sivunumero"/>
              <w:noProof/>
              <w:sz w:val="22"/>
            </w:rPr>
            <w:t>3</w:t>
          </w:r>
          <w:r w:rsidRPr="000C5020">
            <w:rPr>
              <w:rStyle w:val="Sivunumero"/>
              <w:sz w:val="22"/>
            </w:rPr>
            <w:fldChar w:fldCharType="end"/>
          </w:r>
        </w:p>
      </w:tc>
      <w:tc>
        <w:tcPr>
          <w:tcW w:w="2829" w:type="dxa"/>
          <w:shd w:val="clear" w:color="auto" w:fill="auto"/>
          <w:vAlign w:val="bottom"/>
        </w:tcPr>
        <w:p w:rsidR="000E61DF" w:rsidRPr="000C5020" w:rsidRDefault="000E61DF" w:rsidP="001310B9">
          <w:pPr>
            <w:pStyle w:val="Alatunniste"/>
            <w:rPr>
              <w:sz w:val="18"/>
              <w:szCs w:val="18"/>
            </w:rPr>
          </w:pPr>
        </w:p>
      </w:tc>
    </w:tr>
  </w:tbl>
  <w:p w:rsidR="000E61DF" w:rsidRDefault="000E61DF" w:rsidP="001310B9">
    <w:pPr>
      <w:pStyle w:val="Alatunniste"/>
    </w:pPr>
  </w:p>
  <w:p w:rsidR="000E61DF" w:rsidRDefault="000E61DF" w:rsidP="001310B9">
    <w:pPr>
      <w:pStyle w:val="Alatunniste"/>
      <w:framePr w:wrap="around" w:vAnchor="text" w:hAnchor="page" w:x="5921" w:y="729"/>
      <w:rPr>
        <w:rStyle w:val="Sivunumero"/>
      </w:rPr>
    </w:pPr>
  </w:p>
  <w:p w:rsidR="000E61DF" w:rsidRDefault="000E61DF"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rsidTr="000C5020">
      <w:trPr>
        <w:trHeight w:val="841"/>
      </w:trPr>
      <w:tc>
        <w:tcPr>
          <w:tcW w:w="2829" w:type="dxa"/>
          <w:shd w:val="clear" w:color="auto" w:fill="auto"/>
        </w:tcPr>
        <w:p w:rsidR="000E61DF" w:rsidRPr="000C5020" w:rsidRDefault="000E61DF" w:rsidP="005224A0">
          <w:pPr>
            <w:pStyle w:val="Alatunniste"/>
            <w:rPr>
              <w:sz w:val="17"/>
              <w:szCs w:val="18"/>
            </w:rPr>
          </w:pPr>
        </w:p>
      </w:tc>
      <w:tc>
        <w:tcPr>
          <w:tcW w:w="2829" w:type="dxa"/>
          <w:shd w:val="clear" w:color="auto" w:fill="auto"/>
          <w:vAlign w:val="bottom"/>
        </w:tcPr>
        <w:p w:rsidR="000E61DF" w:rsidRPr="000C5020" w:rsidRDefault="000E61DF" w:rsidP="000C5020">
          <w:pPr>
            <w:pStyle w:val="Alatunniste"/>
            <w:jc w:val="center"/>
            <w:rPr>
              <w:sz w:val="22"/>
              <w:szCs w:val="22"/>
            </w:rPr>
          </w:pPr>
        </w:p>
      </w:tc>
      <w:tc>
        <w:tcPr>
          <w:tcW w:w="2829" w:type="dxa"/>
          <w:shd w:val="clear" w:color="auto" w:fill="auto"/>
        </w:tcPr>
        <w:p w:rsidR="000E61DF" w:rsidRPr="000C5020" w:rsidRDefault="000E61DF" w:rsidP="005224A0">
          <w:pPr>
            <w:pStyle w:val="Alatunniste"/>
            <w:rPr>
              <w:sz w:val="17"/>
              <w:szCs w:val="18"/>
            </w:rPr>
          </w:pPr>
        </w:p>
      </w:tc>
    </w:tr>
  </w:tbl>
  <w:p w:rsidR="000E61DF" w:rsidRPr="001310B9" w:rsidRDefault="000E61DF">
    <w:pPr>
      <w:pStyle w:val="Alatunniste"/>
      <w:rPr>
        <w:sz w:val="22"/>
        <w:szCs w:val="22"/>
      </w:rPr>
    </w:pPr>
  </w:p>
  <w:p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6AC" w:rsidRDefault="003666AC">
      <w:r>
        <w:separator/>
      </w:r>
    </w:p>
  </w:footnote>
  <w:footnote w:type="continuationSeparator" w:id="0">
    <w:p w:rsidR="003666AC" w:rsidRDefault="0036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rsidTr="00C95716">
      <w:tc>
        <w:tcPr>
          <w:tcW w:w="2140" w:type="dxa"/>
        </w:tcPr>
        <w:p w:rsidR="000E61DF" w:rsidRDefault="000E61DF" w:rsidP="00C95716">
          <w:pPr>
            <w:rPr>
              <w:lang w:val="en-US"/>
            </w:rPr>
          </w:pPr>
        </w:p>
      </w:tc>
      <w:tc>
        <w:tcPr>
          <w:tcW w:w="4281" w:type="dxa"/>
          <w:gridSpan w:val="2"/>
        </w:tcPr>
        <w:p w:rsidR="000E61DF" w:rsidRDefault="000E61DF" w:rsidP="00C95716">
          <w:pPr>
            <w:jc w:val="center"/>
          </w:pPr>
        </w:p>
      </w:tc>
      <w:tc>
        <w:tcPr>
          <w:tcW w:w="2141" w:type="dxa"/>
        </w:tcPr>
        <w:p w:rsidR="000E61DF" w:rsidRDefault="000E61DF" w:rsidP="00C95716">
          <w:pPr>
            <w:rPr>
              <w:lang w:val="en-US"/>
            </w:rPr>
          </w:pPr>
        </w:p>
      </w:tc>
    </w:tr>
    <w:tr w:rsidR="000E61DF" w:rsidTr="00C95716">
      <w:tc>
        <w:tcPr>
          <w:tcW w:w="4281" w:type="dxa"/>
          <w:gridSpan w:val="2"/>
        </w:tcPr>
        <w:p w:rsidR="000E61DF" w:rsidRPr="00AC3BA6" w:rsidRDefault="000E61DF" w:rsidP="00C95716">
          <w:pPr>
            <w:rPr>
              <w:i/>
            </w:rPr>
          </w:pPr>
        </w:p>
      </w:tc>
      <w:tc>
        <w:tcPr>
          <w:tcW w:w="4281" w:type="dxa"/>
          <w:gridSpan w:val="2"/>
        </w:tcPr>
        <w:p w:rsidR="000E61DF" w:rsidRPr="00AC3BA6" w:rsidRDefault="000E61DF" w:rsidP="00C95716">
          <w:pPr>
            <w:rPr>
              <w:i/>
            </w:rPr>
          </w:pPr>
        </w:p>
      </w:tc>
    </w:tr>
  </w:tbl>
  <w:p w:rsidR="000E61DF" w:rsidRDefault="000E61DF"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rsidTr="00F674CC">
      <w:tc>
        <w:tcPr>
          <w:tcW w:w="2140" w:type="dxa"/>
        </w:tcPr>
        <w:p w:rsidR="000E61DF" w:rsidRPr="00A34F4E" w:rsidRDefault="000E61DF" w:rsidP="00F674CC"/>
      </w:tc>
      <w:tc>
        <w:tcPr>
          <w:tcW w:w="4281" w:type="dxa"/>
          <w:gridSpan w:val="2"/>
        </w:tcPr>
        <w:p w:rsidR="000E61DF" w:rsidRDefault="000E61DF" w:rsidP="00F674CC">
          <w:pPr>
            <w:jc w:val="center"/>
          </w:pPr>
        </w:p>
      </w:tc>
      <w:tc>
        <w:tcPr>
          <w:tcW w:w="2141" w:type="dxa"/>
        </w:tcPr>
        <w:p w:rsidR="000E61DF" w:rsidRPr="00A34F4E" w:rsidRDefault="000E61DF" w:rsidP="00F674CC"/>
      </w:tc>
    </w:tr>
    <w:tr w:rsidR="000E61DF" w:rsidTr="00F674CC">
      <w:tc>
        <w:tcPr>
          <w:tcW w:w="4281" w:type="dxa"/>
          <w:gridSpan w:val="2"/>
        </w:tcPr>
        <w:p w:rsidR="000E61DF" w:rsidRPr="00AC3BA6" w:rsidRDefault="000E61DF" w:rsidP="00F674CC">
          <w:pPr>
            <w:rPr>
              <w:i/>
            </w:rPr>
          </w:pPr>
        </w:p>
      </w:tc>
      <w:tc>
        <w:tcPr>
          <w:tcW w:w="4281" w:type="dxa"/>
          <w:gridSpan w:val="2"/>
        </w:tcPr>
        <w:p w:rsidR="000E61DF" w:rsidRPr="00AC3BA6" w:rsidRDefault="000E61DF" w:rsidP="00F674CC">
          <w:pPr>
            <w:rPr>
              <w:i/>
            </w:rPr>
          </w:pPr>
        </w:p>
      </w:tc>
    </w:tr>
  </w:tbl>
  <w:p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6"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7"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0"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1"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DF7517E"/>
    <w:multiLevelType w:val="multilevel"/>
    <w:tmpl w:val="B7AA9AE8"/>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pStyle w:val="LL3Otsikkotaso"/>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0"/>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7"/>
  </w:num>
  <w:num w:numId="13">
    <w:abstractNumId w:val="5"/>
    <w:lvlOverride w:ilvl="0">
      <w:startOverride w:val="1"/>
    </w:lvlOverride>
  </w:num>
  <w:num w:numId="14">
    <w:abstractNumId w:val="5"/>
    <w:lvlOverride w:ilvl="0">
      <w:startOverride w:val="1"/>
    </w:lvlOverride>
  </w:num>
  <w:num w:numId="15">
    <w:abstractNumId w:val="3"/>
  </w:num>
  <w:num w:numId="16">
    <w:abstractNumId w:val="3"/>
    <w:lvlOverride w:ilvl="0">
      <w:startOverride w:val="1"/>
    </w:lvlOverride>
  </w:num>
  <w:num w:numId="17">
    <w:abstractNumId w:val="5"/>
    <w:lvlOverride w:ilvl="0">
      <w:startOverride w:val="1"/>
    </w:lvlOverride>
  </w:num>
  <w:num w:numId="18">
    <w:abstractNumId w:val="4"/>
  </w:num>
  <w:num w:numId="19">
    <w:abstractNumId w:val="6"/>
  </w:num>
  <w:num w:numId="20">
    <w:abstractNumId w:val="11"/>
  </w:num>
  <w:num w:numId="21">
    <w:abstractNumId w:val="2"/>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abstractNumId w:val="10"/>
  </w:num>
  <w:num w:numId="23">
    <w:abstractNumId w:val="1"/>
  </w:num>
  <w:num w:numId="2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cumentProtection w:edit="forms" w:enforcement="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AC"/>
    <w:rsid w:val="00000B13"/>
    <w:rsid w:val="00000D79"/>
    <w:rsid w:val="00001C65"/>
    <w:rsid w:val="000026A6"/>
    <w:rsid w:val="00002765"/>
    <w:rsid w:val="00003D02"/>
    <w:rsid w:val="000046E8"/>
    <w:rsid w:val="0000497A"/>
    <w:rsid w:val="00005736"/>
    <w:rsid w:val="00007C03"/>
    <w:rsid w:val="00007EA2"/>
    <w:rsid w:val="00012145"/>
    <w:rsid w:val="000131D0"/>
    <w:rsid w:val="0001433B"/>
    <w:rsid w:val="0001582F"/>
    <w:rsid w:val="00015D45"/>
    <w:rsid w:val="000166D0"/>
    <w:rsid w:val="00016774"/>
    <w:rsid w:val="00017270"/>
    <w:rsid w:val="000202BC"/>
    <w:rsid w:val="000208A6"/>
    <w:rsid w:val="0002194F"/>
    <w:rsid w:val="00023201"/>
    <w:rsid w:val="00024344"/>
    <w:rsid w:val="00024B6D"/>
    <w:rsid w:val="000269DC"/>
    <w:rsid w:val="000278A9"/>
    <w:rsid w:val="00027992"/>
    <w:rsid w:val="00030044"/>
    <w:rsid w:val="00030BA9"/>
    <w:rsid w:val="00031114"/>
    <w:rsid w:val="0003265F"/>
    <w:rsid w:val="000331C9"/>
    <w:rsid w:val="0003331C"/>
    <w:rsid w:val="0003393F"/>
    <w:rsid w:val="00034B95"/>
    <w:rsid w:val="0003652F"/>
    <w:rsid w:val="000370C8"/>
    <w:rsid w:val="00040D23"/>
    <w:rsid w:val="0004360C"/>
    <w:rsid w:val="00043723"/>
    <w:rsid w:val="00043F6F"/>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11EC"/>
    <w:rsid w:val="00081D3F"/>
    <w:rsid w:val="00082609"/>
    <w:rsid w:val="00083E71"/>
    <w:rsid w:val="00084034"/>
    <w:rsid w:val="000852C2"/>
    <w:rsid w:val="000863E1"/>
    <w:rsid w:val="00086D51"/>
    <w:rsid w:val="00086E44"/>
    <w:rsid w:val="00086F52"/>
    <w:rsid w:val="00090BAD"/>
    <w:rsid w:val="00090F33"/>
    <w:rsid w:val="000919F0"/>
    <w:rsid w:val="0009275E"/>
    <w:rsid w:val="00094938"/>
    <w:rsid w:val="00095306"/>
    <w:rsid w:val="00095BC2"/>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43F5"/>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DF9"/>
    <w:rsid w:val="000D701B"/>
    <w:rsid w:val="000D7B48"/>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2DC7"/>
    <w:rsid w:val="001138E2"/>
    <w:rsid w:val="00113CCD"/>
    <w:rsid w:val="00113D42"/>
    <w:rsid w:val="00113FEF"/>
    <w:rsid w:val="00114D89"/>
    <w:rsid w:val="0011571F"/>
    <w:rsid w:val="0011693E"/>
    <w:rsid w:val="00116A7E"/>
    <w:rsid w:val="00117C3F"/>
    <w:rsid w:val="00120A6F"/>
    <w:rsid w:val="00121E3B"/>
    <w:rsid w:val="0012475C"/>
    <w:rsid w:val="00125ABB"/>
    <w:rsid w:val="00127D8D"/>
    <w:rsid w:val="001305A0"/>
    <w:rsid w:val="001310B9"/>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5F2E"/>
    <w:rsid w:val="00186610"/>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E89"/>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6C94"/>
    <w:rsid w:val="001C77EA"/>
    <w:rsid w:val="001D0443"/>
    <w:rsid w:val="001D07D2"/>
    <w:rsid w:val="001D0B90"/>
    <w:rsid w:val="001D2CCF"/>
    <w:rsid w:val="001D2F6E"/>
    <w:rsid w:val="001D333D"/>
    <w:rsid w:val="001D36E0"/>
    <w:rsid w:val="001D41B9"/>
    <w:rsid w:val="001D5B51"/>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2163"/>
    <w:rsid w:val="001F5DBC"/>
    <w:rsid w:val="001F6E1A"/>
    <w:rsid w:val="001F7A9D"/>
    <w:rsid w:val="002013EA"/>
    <w:rsid w:val="00203617"/>
    <w:rsid w:val="002042DB"/>
    <w:rsid w:val="002049A0"/>
    <w:rsid w:val="00205F1C"/>
    <w:rsid w:val="002070FC"/>
    <w:rsid w:val="00207E96"/>
    <w:rsid w:val="002113C3"/>
    <w:rsid w:val="00213078"/>
    <w:rsid w:val="002133C2"/>
    <w:rsid w:val="002141FA"/>
    <w:rsid w:val="00214F6B"/>
    <w:rsid w:val="0021664F"/>
    <w:rsid w:val="002168F9"/>
    <w:rsid w:val="00216F59"/>
    <w:rsid w:val="0021781C"/>
    <w:rsid w:val="00220C7D"/>
    <w:rsid w:val="002233F1"/>
    <w:rsid w:val="00223FC3"/>
    <w:rsid w:val="0022764C"/>
    <w:rsid w:val="002305CB"/>
    <w:rsid w:val="00232CF3"/>
    <w:rsid w:val="00232E8B"/>
    <w:rsid w:val="00233151"/>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C30"/>
    <w:rsid w:val="00252C37"/>
    <w:rsid w:val="00252CD6"/>
    <w:rsid w:val="00253030"/>
    <w:rsid w:val="002530B0"/>
    <w:rsid w:val="002531E7"/>
    <w:rsid w:val="00253ED4"/>
    <w:rsid w:val="00254B1E"/>
    <w:rsid w:val="00255C8C"/>
    <w:rsid w:val="002568F3"/>
    <w:rsid w:val="00257518"/>
    <w:rsid w:val="002600EF"/>
    <w:rsid w:val="00260ED8"/>
    <w:rsid w:val="00261B3D"/>
    <w:rsid w:val="00263506"/>
    <w:rsid w:val="002637F9"/>
    <w:rsid w:val="002640C3"/>
    <w:rsid w:val="002644A7"/>
    <w:rsid w:val="002647EB"/>
    <w:rsid w:val="00264939"/>
    <w:rsid w:val="00266690"/>
    <w:rsid w:val="00267E16"/>
    <w:rsid w:val="00272D80"/>
    <w:rsid w:val="002733B9"/>
    <w:rsid w:val="00273F65"/>
    <w:rsid w:val="0027666C"/>
    <w:rsid w:val="002767A8"/>
    <w:rsid w:val="0027698E"/>
    <w:rsid w:val="00276C0A"/>
    <w:rsid w:val="00280153"/>
    <w:rsid w:val="00280A74"/>
    <w:rsid w:val="00283256"/>
    <w:rsid w:val="0028520A"/>
    <w:rsid w:val="00285F21"/>
    <w:rsid w:val="00292DB8"/>
    <w:rsid w:val="002931AD"/>
    <w:rsid w:val="0029367C"/>
    <w:rsid w:val="00293DCE"/>
    <w:rsid w:val="00294145"/>
    <w:rsid w:val="0029486C"/>
    <w:rsid w:val="00295268"/>
    <w:rsid w:val="002953B9"/>
    <w:rsid w:val="00296B68"/>
    <w:rsid w:val="00296CB8"/>
    <w:rsid w:val="002A0577"/>
    <w:rsid w:val="002A0B5D"/>
    <w:rsid w:val="002A2066"/>
    <w:rsid w:val="002A2FB5"/>
    <w:rsid w:val="002A431F"/>
    <w:rsid w:val="002A4575"/>
    <w:rsid w:val="002A5827"/>
    <w:rsid w:val="002A630E"/>
    <w:rsid w:val="002A6D63"/>
    <w:rsid w:val="002B0120"/>
    <w:rsid w:val="002B1508"/>
    <w:rsid w:val="002B2FD8"/>
    <w:rsid w:val="002B3891"/>
    <w:rsid w:val="002B4A7F"/>
    <w:rsid w:val="002B712B"/>
    <w:rsid w:val="002B788A"/>
    <w:rsid w:val="002C0CBA"/>
    <w:rsid w:val="002C1572"/>
    <w:rsid w:val="002C19FF"/>
    <w:rsid w:val="002C1B6D"/>
    <w:rsid w:val="002C25AD"/>
    <w:rsid w:val="002C588D"/>
    <w:rsid w:val="002C5AF9"/>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58B2"/>
    <w:rsid w:val="002E6BE3"/>
    <w:rsid w:val="002E73F2"/>
    <w:rsid w:val="002F036A"/>
    <w:rsid w:val="002F0DA6"/>
    <w:rsid w:val="002F3ECD"/>
    <w:rsid w:val="002F47BF"/>
    <w:rsid w:val="002F486D"/>
    <w:rsid w:val="002F5A3F"/>
    <w:rsid w:val="002F690F"/>
    <w:rsid w:val="0030010F"/>
    <w:rsid w:val="00301F7F"/>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2547"/>
    <w:rsid w:val="00343148"/>
    <w:rsid w:val="003433C2"/>
    <w:rsid w:val="00343EC6"/>
    <w:rsid w:val="0035308D"/>
    <w:rsid w:val="00353702"/>
    <w:rsid w:val="003540B1"/>
    <w:rsid w:val="003545B7"/>
    <w:rsid w:val="003569FE"/>
    <w:rsid w:val="00360341"/>
    <w:rsid w:val="00360460"/>
    <w:rsid w:val="00360578"/>
    <w:rsid w:val="00360E69"/>
    <w:rsid w:val="00362079"/>
    <w:rsid w:val="0036367F"/>
    <w:rsid w:val="00365E6E"/>
    <w:rsid w:val="003666AC"/>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5A06"/>
    <w:rsid w:val="0039043F"/>
    <w:rsid w:val="00390BBF"/>
    <w:rsid w:val="003920F1"/>
    <w:rsid w:val="00392B9C"/>
    <w:rsid w:val="00392BB4"/>
    <w:rsid w:val="0039392F"/>
    <w:rsid w:val="00393B53"/>
    <w:rsid w:val="00394176"/>
    <w:rsid w:val="00396469"/>
    <w:rsid w:val="003972A4"/>
    <w:rsid w:val="003A124E"/>
    <w:rsid w:val="003A14A2"/>
    <w:rsid w:val="003A3881"/>
    <w:rsid w:val="003A533F"/>
    <w:rsid w:val="003A58B2"/>
    <w:rsid w:val="003A6829"/>
    <w:rsid w:val="003A7AF7"/>
    <w:rsid w:val="003B0771"/>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34F"/>
    <w:rsid w:val="003C47C4"/>
    <w:rsid w:val="003C4DCC"/>
    <w:rsid w:val="003C5C12"/>
    <w:rsid w:val="003C65E6"/>
    <w:rsid w:val="003D038A"/>
    <w:rsid w:val="003D1C5B"/>
    <w:rsid w:val="003D6403"/>
    <w:rsid w:val="003D729C"/>
    <w:rsid w:val="003D7447"/>
    <w:rsid w:val="003E10C5"/>
    <w:rsid w:val="003E1A35"/>
    <w:rsid w:val="003E2774"/>
    <w:rsid w:val="003E3AA4"/>
    <w:rsid w:val="003E46C0"/>
    <w:rsid w:val="003E4A5C"/>
    <w:rsid w:val="003E4E0F"/>
    <w:rsid w:val="003E4F2F"/>
    <w:rsid w:val="003E5F2C"/>
    <w:rsid w:val="003F0137"/>
    <w:rsid w:val="003F1444"/>
    <w:rsid w:val="003F1C96"/>
    <w:rsid w:val="003F30E4"/>
    <w:rsid w:val="003F350F"/>
    <w:rsid w:val="003F3890"/>
    <w:rsid w:val="003F4E7F"/>
    <w:rsid w:val="003F591E"/>
    <w:rsid w:val="003F672A"/>
    <w:rsid w:val="003F7948"/>
    <w:rsid w:val="003F7A17"/>
    <w:rsid w:val="00400C9A"/>
    <w:rsid w:val="004015A2"/>
    <w:rsid w:val="0040234E"/>
    <w:rsid w:val="00402460"/>
    <w:rsid w:val="004025AA"/>
    <w:rsid w:val="0040537C"/>
    <w:rsid w:val="00407254"/>
    <w:rsid w:val="00407335"/>
    <w:rsid w:val="00407AE9"/>
    <w:rsid w:val="00407D15"/>
    <w:rsid w:val="00407DE4"/>
    <w:rsid w:val="00407EDE"/>
    <w:rsid w:val="00411E77"/>
    <w:rsid w:val="00412B76"/>
    <w:rsid w:val="00412DDA"/>
    <w:rsid w:val="00412F15"/>
    <w:rsid w:val="00413287"/>
    <w:rsid w:val="00413E31"/>
    <w:rsid w:val="00414DB5"/>
    <w:rsid w:val="00420AF8"/>
    <w:rsid w:val="00420D6E"/>
    <w:rsid w:val="00421B61"/>
    <w:rsid w:val="00421C3C"/>
    <w:rsid w:val="004232D2"/>
    <w:rsid w:val="00424DB0"/>
    <w:rsid w:val="00424EDF"/>
    <w:rsid w:val="0042598D"/>
    <w:rsid w:val="00426EAE"/>
    <w:rsid w:val="00427F43"/>
    <w:rsid w:val="004300A4"/>
    <w:rsid w:val="0043027E"/>
    <w:rsid w:val="0043081A"/>
    <w:rsid w:val="00431A47"/>
    <w:rsid w:val="004340A9"/>
    <w:rsid w:val="004341D8"/>
    <w:rsid w:val="004348C9"/>
    <w:rsid w:val="004357BA"/>
    <w:rsid w:val="00436A88"/>
    <w:rsid w:val="00436DE1"/>
    <w:rsid w:val="00437F5E"/>
    <w:rsid w:val="00440C37"/>
    <w:rsid w:val="004417F1"/>
    <w:rsid w:val="00442197"/>
    <w:rsid w:val="00442C18"/>
    <w:rsid w:val="0044376A"/>
    <w:rsid w:val="00443949"/>
    <w:rsid w:val="00445534"/>
    <w:rsid w:val="00445575"/>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3249"/>
    <w:rsid w:val="00463FD2"/>
    <w:rsid w:val="00465AAE"/>
    <w:rsid w:val="0047100A"/>
    <w:rsid w:val="004752BA"/>
    <w:rsid w:val="004752C5"/>
    <w:rsid w:val="004753A3"/>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3CE"/>
    <w:rsid w:val="004967AF"/>
    <w:rsid w:val="004A089D"/>
    <w:rsid w:val="004A09D9"/>
    <w:rsid w:val="004A0D39"/>
    <w:rsid w:val="004A1C19"/>
    <w:rsid w:val="004A20F3"/>
    <w:rsid w:val="004A2472"/>
    <w:rsid w:val="004A2A42"/>
    <w:rsid w:val="004A58F9"/>
    <w:rsid w:val="004A5CEA"/>
    <w:rsid w:val="004A648F"/>
    <w:rsid w:val="004A6E42"/>
    <w:rsid w:val="004B1827"/>
    <w:rsid w:val="004B2C46"/>
    <w:rsid w:val="004B472D"/>
    <w:rsid w:val="004B4B00"/>
    <w:rsid w:val="004B5A50"/>
    <w:rsid w:val="004B7136"/>
    <w:rsid w:val="004B741F"/>
    <w:rsid w:val="004C0EF7"/>
    <w:rsid w:val="004C0F0E"/>
    <w:rsid w:val="004C2447"/>
    <w:rsid w:val="004C56B7"/>
    <w:rsid w:val="004C5949"/>
    <w:rsid w:val="004C6006"/>
    <w:rsid w:val="004C6D41"/>
    <w:rsid w:val="004C7C3F"/>
    <w:rsid w:val="004D0421"/>
    <w:rsid w:val="004D1C90"/>
    <w:rsid w:val="004D2778"/>
    <w:rsid w:val="004D30BE"/>
    <w:rsid w:val="004D328B"/>
    <w:rsid w:val="004D35CD"/>
    <w:rsid w:val="004D3E0C"/>
    <w:rsid w:val="004D4146"/>
    <w:rsid w:val="004D5330"/>
    <w:rsid w:val="004D6E15"/>
    <w:rsid w:val="004E0F73"/>
    <w:rsid w:val="004E2153"/>
    <w:rsid w:val="004E232B"/>
    <w:rsid w:val="004E5CEA"/>
    <w:rsid w:val="004E6355"/>
    <w:rsid w:val="004F0FC8"/>
    <w:rsid w:val="004F1386"/>
    <w:rsid w:val="004F334C"/>
    <w:rsid w:val="004F3408"/>
    <w:rsid w:val="004F37CF"/>
    <w:rsid w:val="004F4065"/>
    <w:rsid w:val="004F45F5"/>
    <w:rsid w:val="004F6D83"/>
    <w:rsid w:val="0050389C"/>
    <w:rsid w:val="005045AC"/>
    <w:rsid w:val="00505460"/>
    <w:rsid w:val="00507067"/>
    <w:rsid w:val="005078C4"/>
    <w:rsid w:val="00507AB7"/>
    <w:rsid w:val="00510785"/>
    <w:rsid w:val="005112AE"/>
    <w:rsid w:val="005121CA"/>
    <w:rsid w:val="00512DBE"/>
    <w:rsid w:val="00513B2F"/>
    <w:rsid w:val="00513BE7"/>
    <w:rsid w:val="00515ED7"/>
    <w:rsid w:val="00516C58"/>
    <w:rsid w:val="0051737D"/>
    <w:rsid w:val="0051743C"/>
    <w:rsid w:val="00517AA6"/>
    <w:rsid w:val="00521077"/>
    <w:rsid w:val="005224A0"/>
    <w:rsid w:val="0052352A"/>
    <w:rsid w:val="005248DC"/>
    <w:rsid w:val="00524CDE"/>
    <w:rsid w:val="00524D91"/>
    <w:rsid w:val="00525752"/>
    <w:rsid w:val="00526862"/>
    <w:rsid w:val="00530AE7"/>
    <w:rsid w:val="00533274"/>
    <w:rsid w:val="00533D08"/>
    <w:rsid w:val="00534002"/>
    <w:rsid w:val="00534B1F"/>
    <w:rsid w:val="005359A7"/>
    <w:rsid w:val="00535DA6"/>
    <w:rsid w:val="00536E21"/>
    <w:rsid w:val="00536F30"/>
    <w:rsid w:val="00537322"/>
    <w:rsid w:val="00540668"/>
    <w:rsid w:val="00540C5D"/>
    <w:rsid w:val="00540E92"/>
    <w:rsid w:val="00540FE5"/>
    <w:rsid w:val="00541E6B"/>
    <w:rsid w:val="00541F5E"/>
    <w:rsid w:val="00543113"/>
    <w:rsid w:val="00545F55"/>
    <w:rsid w:val="00546C4C"/>
    <w:rsid w:val="00550702"/>
    <w:rsid w:val="00551096"/>
    <w:rsid w:val="00553833"/>
    <w:rsid w:val="00553E1A"/>
    <w:rsid w:val="0055413D"/>
    <w:rsid w:val="005546EC"/>
    <w:rsid w:val="00554D30"/>
    <w:rsid w:val="00555017"/>
    <w:rsid w:val="00556BBA"/>
    <w:rsid w:val="00564047"/>
    <w:rsid w:val="00564DEC"/>
    <w:rsid w:val="005662AC"/>
    <w:rsid w:val="00567228"/>
    <w:rsid w:val="005747C4"/>
    <w:rsid w:val="00574A50"/>
    <w:rsid w:val="005771EA"/>
    <w:rsid w:val="005815B1"/>
    <w:rsid w:val="005815CB"/>
    <w:rsid w:val="00581CED"/>
    <w:rsid w:val="005853E6"/>
    <w:rsid w:val="0058679B"/>
    <w:rsid w:val="00587CD7"/>
    <w:rsid w:val="00590362"/>
    <w:rsid w:val="0059124A"/>
    <w:rsid w:val="00591464"/>
    <w:rsid w:val="00591743"/>
    <w:rsid w:val="00591A1A"/>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8B"/>
    <w:rsid w:val="005B7A21"/>
    <w:rsid w:val="005C021A"/>
    <w:rsid w:val="005C2199"/>
    <w:rsid w:val="005C28BF"/>
    <w:rsid w:val="005C349C"/>
    <w:rsid w:val="005C4FE0"/>
    <w:rsid w:val="005C5D46"/>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7444"/>
    <w:rsid w:val="005F35B9"/>
    <w:rsid w:val="005F428D"/>
    <w:rsid w:val="005F466A"/>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65C8"/>
    <w:rsid w:val="0066014E"/>
    <w:rsid w:val="00660696"/>
    <w:rsid w:val="00660FA6"/>
    <w:rsid w:val="00661C40"/>
    <w:rsid w:val="00661CDA"/>
    <w:rsid w:val="006639E8"/>
    <w:rsid w:val="00664184"/>
    <w:rsid w:val="006652DD"/>
    <w:rsid w:val="0066592E"/>
    <w:rsid w:val="0066688F"/>
    <w:rsid w:val="006669BF"/>
    <w:rsid w:val="00670496"/>
    <w:rsid w:val="00671503"/>
    <w:rsid w:val="006724B9"/>
    <w:rsid w:val="00672E0E"/>
    <w:rsid w:val="006747C5"/>
    <w:rsid w:val="00676463"/>
    <w:rsid w:val="006766B8"/>
    <w:rsid w:val="00677D3F"/>
    <w:rsid w:val="0068060D"/>
    <w:rsid w:val="00680CBB"/>
    <w:rsid w:val="00683309"/>
    <w:rsid w:val="006834AF"/>
    <w:rsid w:val="00683843"/>
    <w:rsid w:val="00683F3E"/>
    <w:rsid w:val="0068454F"/>
    <w:rsid w:val="0068492B"/>
    <w:rsid w:val="00685B6B"/>
    <w:rsid w:val="00690920"/>
    <w:rsid w:val="006922EC"/>
    <w:rsid w:val="00693643"/>
    <w:rsid w:val="00695838"/>
    <w:rsid w:val="00695D94"/>
    <w:rsid w:val="006960DA"/>
    <w:rsid w:val="006A0F0B"/>
    <w:rsid w:val="006A1E9E"/>
    <w:rsid w:val="006A21FC"/>
    <w:rsid w:val="006A2F36"/>
    <w:rsid w:val="006A5163"/>
    <w:rsid w:val="006A7BD4"/>
    <w:rsid w:val="006B0989"/>
    <w:rsid w:val="006B0E5E"/>
    <w:rsid w:val="006B1145"/>
    <w:rsid w:val="006B18AB"/>
    <w:rsid w:val="006B1EE3"/>
    <w:rsid w:val="006B2658"/>
    <w:rsid w:val="006B2F61"/>
    <w:rsid w:val="006B3128"/>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409"/>
    <w:rsid w:val="006D4C55"/>
    <w:rsid w:val="006D642E"/>
    <w:rsid w:val="006D72D8"/>
    <w:rsid w:val="006E0967"/>
    <w:rsid w:val="006E0F42"/>
    <w:rsid w:val="006E17ED"/>
    <w:rsid w:val="006E45DD"/>
    <w:rsid w:val="006E498A"/>
    <w:rsid w:val="006E4E45"/>
    <w:rsid w:val="006E5405"/>
    <w:rsid w:val="006E56A2"/>
    <w:rsid w:val="006E640F"/>
    <w:rsid w:val="006E6C84"/>
    <w:rsid w:val="006E6F46"/>
    <w:rsid w:val="006E7E9F"/>
    <w:rsid w:val="006F0B1A"/>
    <w:rsid w:val="006F0FE3"/>
    <w:rsid w:val="006F1114"/>
    <w:rsid w:val="006F1A2F"/>
    <w:rsid w:val="006F20FD"/>
    <w:rsid w:val="006F29B2"/>
    <w:rsid w:val="006F3115"/>
    <w:rsid w:val="006F3FB1"/>
    <w:rsid w:val="006F5F3F"/>
    <w:rsid w:val="0070038B"/>
    <w:rsid w:val="00700459"/>
    <w:rsid w:val="00700617"/>
    <w:rsid w:val="00701097"/>
    <w:rsid w:val="00701EDC"/>
    <w:rsid w:val="0070214C"/>
    <w:rsid w:val="00702977"/>
    <w:rsid w:val="00702F51"/>
    <w:rsid w:val="00703CD6"/>
    <w:rsid w:val="00704DA4"/>
    <w:rsid w:val="0070655B"/>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37ED"/>
    <w:rsid w:val="00734053"/>
    <w:rsid w:val="007341C4"/>
    <w:rsid w:val="00736DB4"/>
    <w:rsid w:val="0073710B"/>
    <w:rsid w:val="007374FE"/>
    <w:rsid w:val="0074053D"/>
    <w:rsid w:val="00740F02"/>
    <w:rsid w:val="007410C5"/>
    <w:rsid w:val="00741AF4"/>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80BBD"/>
    <w:rsid w:val="00780FAA"/>
    <w:rsid w:val="0078170F"/>
    <w:rsid w:val="007845C1"/>
    <w:rsid w:val="00784F86"/>
    <w:rsid w:val="00785D7E"/>
    <w:rsid w:val="00786460"/>
    <w:rsid w:val="007914C8"/>
    <w:rsid w:val="00796058"/>
    <w:rsid w:val="007961ED"/>
    <w:rsid w:val="0079674C"/>
    <w:rsid w:val="00797CFD"/>
    <w:rsid w:val="007A1F5B"/>
    <w:rsid w:val="007A4A61"/>
    <w:rsid w:val="007A5B7D"/>
    <w:rsid w:val="007A5C1E"/>
    <w:rsid w:val="007A5C3B"/>
    <w:rsid w:val="007A5F41"/>
    <w:rsid w:val="007A669F"/>
    <w:rsid w:val="007A6BD2"/>
    <w:rsid w:val="007A700B"/>
    <w:rsid w:val="007A7D26"/>
    <w:rsid w:val="007B0AD9"/>
    <w:rsid w:val="007B2660"/>
    <w:rsid w:val="007B29BB"/>
    <w:rsid w:val="007B2DFB"/>
    <w:rsid w:val="007B4171"/>
    <w:rsid w:val="007B47C4"/>
    <w:rsid w:val="007B52B9"/>
    <w:rsid w:val="007B5D24"/>
    <w:rsid w:val="007B6F03"/>
    <w:rsid w:val="007B6F82"/>
    <w:rsid w:val="007C05F6"/>
    <w:rsid w:val="007C1B99"/>
    <w:rsid w:val="007C3721"/>
    <w:rsid w:val="007C4D61"/>
    <w:rsid w:val="007C5DA4"/>
    <w:rsid w:val="007C6E98"/>
    <w:rsid w:val="007C7399"/>
    <w:rsid w:val="007C7A83"/>
    <w:rsid w:val="007D151B"/>
    <w:rsid w:val="007D1BDD"/>
    <w:rsid w:val="007D277B"/>
    <w:rsid w:val="007D28F1"/>
    <w:rsid w:val="007D331F"/>
    <w:rsid w:val="007D3A96"/>
    <w:rsid w:val="007D3C45"/>
    <w:rsid w:val="007D46F9"/>
    <w:rsid w:val="007D4C94"/>
    <w:rsid w:val="007D4DF4"/>
    <w:rsid w:val="007D4E10"/>
    <w:rsid w:val="007D7028"/>
    <w:rsid w:val="007D7150"/>
    <w:rsid w:val="007D7B87"/>
    <w:rsid w:val="007E0CB1"/>
    <w:rsid w:val="007E1D46"/>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60B"/>
    <w:rsid w:val="007F394E"/>
    <w:rsid w:val="007F46A7"/>
    <w:rsid w:val="007F6115"/>
    <w:rsid w:val="007F6E4D"/>
    <w:rsid w:val="00800ADC"/>
    <w:rsid w:val="00801EDC"/>
    <w:rsid w:val="00803E18"/>
    <w:rsid w:val="00807643"/>
    <w:rsid w:val="008130D3"/>
    <w:rsid w:val="00814E3D"/>
    <w:rsid w:val="00815458"/>
    <w:rsid w:val="00815D87"/>
    <w:rsid w:val="00816AFB"/>
    <w:rsid w:val="008208B7"/>
    <w:rsid w:val="00820D4A"/>
    <w:rsid w:val="00821567"/>
    <w:rsid w:val="00822509"/>
    <w:rsid w:val="0082264A"/>
    <w:rsid w:val="00825DF1"/>
    <w:rsid w:val="00826432"/>
    <w:rsid w:val="0083016B"/>
    <w:rsid w:val="00831EC7"/>
    <w:rsid w:val="00832A4D"/>
    <w:rsid w:val="008335B6"/>
    <w:rsid w:val="00833E01"/>
    <w:rsid w:val="008341AB"/>
    <w:rsid w:val="008357B3"/>
    <w:rsid w:val="00835ED2"/>
    <w:rsid w:val="0084002E"/>
    <w:rsid w:val="00841169"/>
    <w:rsid w:val="008414FB"/>
    <w:rsid w:val="008414FE"/>
    <w:rsid w:val="0084150F"/>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A2E"/>
    <w:rsid w:val="00862C1C"/>
    <w:rsid w:val="00862CEB"/>
    <w:rsid w:val="00863AA4"/>
    <w:rsid w:val="00863DDF"/>
    <w:rsid w:val="00864859"/>
    <w:rsid w:val="00864CEC"/>
    <w:rsid w:val="00865DA7"/>
    <w:rsid w:val="00866185"/>
    <w:rsid w:val="00866475"/>
    <w:rsid w:val="0086797D"/>
    <w:rsid w:val="0087128B"/>
    <w:rsid w:val="00872E1F"/>
    <w:rsid w:val="008731A2"/>
    <w:rsid w:val="0087370F"/>
    <w:rsid w:val="0087446D"/>
    <w:rsid w:val="00876A7C"/>
    <w:rsid w:val="00876B11"/>
    <w:rsid w:val="00876D9E"/>
    <w:rsid w:val="00877003"/>
    <w:rsid w:val="00877266"/>
    <w:rsid w:val="008826AF"/>
    <w:rsid w:val="00883638"/>
    <w:rsid w:val="0088386A"/>
    <w:rsid w:val="00884F03"/>
    <w:rsid w:val="0088593E"/>
    <w:rsid w:val="00885DD6"/>
    <w:rsid w:val="0088642E"/>
    <w:rsid w:val="008867C6"/>
    <w:rsid w:val="00886C85"/>
    <w:rsid w:val="008903A6"/>
    <w:rsid w:val="008906AD"/>
    <w:rsid w:val="008907B4"/>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700"/>
    <w:rsid w:val="008B2208"/>
    <w:rsid w:val="008B26BA"/>
    <w:rsid w:val="008B26DF"/>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D10"/>
    <w:rsid w:val="008E5DE8"/>
    <w:rsid w:val="008E64B5"/>
    <w:rsid w:val="008E6701"/>
    <w:rsid w:val="008F01C4"/>
    <w:rsid w:val="008F030F"/>
    <w:rsid w:val="008F0AB8"/>
    <w:rsid w:val="008F1F22"/>
    <w:rsid w:val="008F3926"/>
    <w:rsid w:val="008F471B"/>
    <w:rsid w:val="008F545A"/>
    <w:rsid w:val="008F57CF"/>
    <w:rsid w:val="008F6A51"/>
    <w:rsid w:val="008F6AC8"/>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470C"/>
    <w:rsid w:val="00915E94"/>
    <w:rsid w:val="009167E1"/>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830"/>
    <w:rsid w:val="00934693"/>
    <w:rsid w:val="009346BC"/>
    <w:rsid w:val="00936049"/>
    <w:rsid w:val="00936812"/>
    <w:rsid w:val="0093694A"/>
    <w:rsid w:val="00936D9D"/>
    <w:rsid w:val="00936E0C"/>
    <w:rsid w:val="00937EDD"/>
    <w:rsid w:val="009404EC"/>
    <w:rsid w:val="00940C37"/>
    <w:rsid w:val="00940EE2"/>
    <w:rsid w:val="00941007"/>
    <w:rsid w:val="00941491"/>
    <w:rsid w:val="00941D51"/>
    <w:rsid w:val="00942708"/>
    <w:rsid w:val="00943D06"/>
    <w:rsid w:val="00944981"/>
    <w:rsid w:val="00946CA5"/>
    <w:rsid w:val="00947D8C"/>
    <w:rsid w:val="009500E7"/>
    <w:rsid w:val="0095031F"/>
    <w:rsid w:val="00951B10"/>
    <w:rsid w:val="009524A4"/>
    <w:rsid w:val="0095254D"/>
    <w:rsid w:val="00952BB2"/>
    <w:rsid w:val="00953EC3"/>
    <w:rsid w:val="00954A27"/>
    <w:rsid w:val="00955368"/>
    <w:rsid w:val="00956245"/>
    <w:rsid w:val="00956EB7"/>
    <w:rsid w:val="009577A3"/>
    <w:rsid w:val="00957B58"/>
    <w:rsid w:val="00957F10"/>
    <w:rsid w:val="00960AD0"/>
    <w:rsid w:val="0096101E"/>
    <w:rsid w:val="00964660"/>
    <w:rsid w:val="00964667"/>
    <w:rsid w:val="00970EFC"/>
    <w:rsid w:val="009732A8"/>
    <w:rsid w:val="009732F5"/>
    <w:rsid w:val="00974E8C"/>
    <w:rsid w:val="00975C65"/>
    <w:rsid w:val="00976D40"/>
    <w:rsid w:val="0098169D"/>
    <w:rsid w:val="0098337C"/>
    <w:rsid w:val="0098383B"/>
    <w:rsid w:val="00983C8A"/>
    <w:rsid w:val="00987062"/>
    <w:rsid w:val="00990555"/>
    <w:rsid w:val="00991863"/>
    <w:rsid w:val="009918A7"/>
    <w:rsid w:val="00992911"/>
    <w:rsid w:val="00994366"/>
    <w:rsid w:val="009947F3"/>
    <w:rsid w:val="00994A79"/>
    <w:rsid w:val="00995170"/>
    <w:rsid w:val="00995C60"/>
    <w:rsid w:val="009961B1"/>
    <w:rsid w:val="009977DD"/>
    <w:rsid w:val="00997C0F"/>
    <w:rsid w:val="009A1494"/>
    <w:rsid w:val="009A49E9"/>
    <w:rsid w:val="009B0B47"/>
    <w:rsid w:val="009B0E3F"/>
    <w:rsid w:val="009B0F48"/>
    <w:rsid w:val="009B1141"/>
    <w:rsid w:val="009B3382"/>
    <w:rsid w:val="009B3478"/>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7B40"/>
    <w:rsid w:val="009D7D94"/>
    <w:rsid w:val="009E0EB6"/>
    <w:rsid w:val="009E102C"/>
    <w:rsid w:val="009E166A"/>
    <w:rsid w:val="009E232B"/>
    <w:rsid w:val="009E3EA6"/>
    <w:rsid w:val="009E455B"/>
    <w:rsid w:val="009E481E"/>
    <w:rsid w:val="009E4F6F"/>
    <w:rsid w:val="009E519A"/>
    <w:rsid w:val="009E5515"/>
    <w:rsid w:val="009E5F6A"/>
    <w:rsid w:val="009E765A"/>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F8"/>
    <w:rsid w:val="00A10E1E"/>
    <w:rsid w:val="00A12B86"/>
    <w:rsid w:val="00A14CBE"/>
    <w:rsid w:val="00A17195"/>
    <w:rsid w:val="00A172DE"/>
    <w:rsid w:val="00A173AE"/>
    <w:rsid w:val="00A204F7"/>
    <w:rsid w:val="00A2052F"/>
    <w:rsid w:val="00A20A78"/>
    <w:rsid w:val="00A20C41"/>
    <w:rsid w:val="00A210D4"/>
    <w:rsid w:val="00A2129B"/>
    <w:rsid w:val="00A21ADC"/>
    <w:rsid w:val="00A2544B"/>
    <w:rsid w:val="00A25833"/>
    <w:rsid w:val="00A25C2F"/>
    <w:rsid w:val="00A27BCC"/>
    <w:rsid w:val="00A3091D"/>
    <w:rsid w:val="00A30F19"/>
    <w:rsid w:val="00A33806"/>
    <w:rsid w:val="00A34650"/>
    <w:rsid w:val="00A34BEC"/>
    <w:rsid w:val="00A34F4E"/>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209C"/>
    <w:rsid w:val="00A52586"/>
    <w:rsid w:val="00A52894"/>
    <w:rsid w:val="00A5295E"/>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9607C"/>
    <w:rsid w:val="00AA1334"/>
    <w:rsid w:val="00AA28B3"/>
    <w:rsid w:val="00AA30CA"/>
    <w:rsid w:val="00AA34DE"/>
    <w:rsid w:val="00AA4121"/>
    <w:rsid w:val="00AA5644"/>
    <w:rsid w:val="00AA6E8E"/>
    <w:rsid w:val="00AB1F2E"/>
    <w:rsid w:val="00AB3E0E"/>
    <w:rsid w:val="00AB445E"/>
    <w:rsid w:val="00AB4A50"/>
    <w:rsid w:val="00AB5CB0"/>
    <w:rsid w:val="00AB6042"/>
    <w:rsid w:val="00AB6E6D"/>
    <w:rsid w:val="00AB7499"/>
    <w:rsid w:val="00AC14B9"/>
    <w:rsid w:val="00AC2BF0"/>
    <w:rsid w:val="00AC2F49"/>
    <w:rsid w:val="00AC3BA6"/>
    <w:rsid w:val="00AC44C1"/>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FF9"/>
    <w:rsid w:val="00AE3490"/>
    <w:rsid w:val="00AE3D34"/>
    <w:rsid w:val="00AE46AD"/>
    <w:rsid w:val="00AE4750"/>
    <w:rsid w:val="00AE4FD7"/>
    <w:rsid w:val="00AE580E"/>
    <w:rsid w:val="00AE728D"/>
    <w:rsid w:val="00AF04EA"/>
    <w:rsid w:val="00AF0995"/>
    <w:rsid w:val="00AF19A1"/>
    <w:rsid w:val="00AF3245"/>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5DB"/>
    <w:rsid w:val="00B10593"/>
    <w:rsid w:val="00B11D1A"/>
    <w:rsid w:val="00B1236E"/>
    <w:rsid w:val="00B12E8B"/>
    <w:rsid w:val="00B131FB"/>
    <w:rsid w:val="00B14081"/>
    <w:rsid w:val="00B140DF"/>
    <w:rsid w:val="00B146BB"/>
    <w:rsid w:val="00B16728"/>
    <w:rsid w:val="00B20077"/>
    <w:rsid w:val="00B206FB"/>
    <w:rsid w:val="00B207DD"/>
    <w:rsid w:val="00B20B4D"/>
    <w:rsid w:val="00B20FDD"/>
    <w:rsid w:val="00B21AB5"/>
    <w:rsid w:val="00B220CC"/>
    <w:rsid w:val="00B233CE"/>
    <w:rsid w:val="00B236F7"/>
    <w:rsid w:val="00B23E78"/>
    <w:rsid w:val="00B24747"/>
    <w:rsid w:val="00B25B2C"/>
    <w:rsid w:val="00B26DDF"/>
    <w:rsid w:val="00B27533"/>
    <w:rsid w:val="00B305CC"/>
    <w:rsid w:val="00B30909"/>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1FF"/>
    <w:rsid w:val="00B416B5"/>
    <w:rsid w:val="00B42D9C"/>
    <w:rsid w:val="00B42E95"/>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1C66"/>
    <w:rsid w:val="00B6486A"/>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3603"/>
    <w:rsid w:val="00B93F5E"/>
    <w:rsid w:val="00B9420D"/>
    <w:rsid w:val="00B9434E"/>
    <w:rsid w:val="00B94AB5"/>
    <w:rsid w:val="00B95FAB"/>
    <w:rsid w:val="00B966B4"/>
    <w:rsid w:val="00B96D33"/>
    <w:rsid w:val="00B9791C"/>
    <w:rsid w:val="00BA2B10"/>
    <w:rsid w:val="00BA564D"/>
    <w:rsid w:val="00BA60F8"/>
    <w:rsid w:val="00BA71BD"/>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C29"/>
    <w:rsid w:val="00BD18B1"/>
    <w:rsid w:val="00BD39D7"/>
    <w:rsid w:val="00BD465D"/>
    <w:rsid w:val="00BD55AF"/>
    <w:rsid w:val="00BE009D"/>
    <w:rsid w:val="00BE014A"/>
    <w:rsid w:val="00BE03B1"/>
    <w:rsid w:val="00BE0BC3"/>
    <w:rsid w:val="00BE0FDC"/>
    <w:rsid w:val="00BE3F31"/>
    <w:rsid w:val="00BE415C"/>
    <w:rsid w:val="00BE5522"/>
    <w:rsid w:val="00BE60DA"/>
    <w:rsid w:val="00BE6FA0"/>
    <w:rsid w:val="00BF1E83"/>
    <w:rsid w:val="00BF28A9"/>
    <w:rsid w:val="00BF29D9"/>
    <w:rsid w:val="00BF42DA"/>
    <w:rsid w:val="00BF51C5"/>
    <w:rsid w:val="00BF7B61"/>
    <w:rsid w:val="00C00C97"/>
    <w:rsid w:val="00C01DCD"/>
    <w:rsid w:val="00C02835"/>
    <w:rsid w:val="00C033FF"/>
    <w:rsid w:val="00C03B8E"/>
    <w:rsid w:val="00C0479F"/>
    <w:rsid w:val="00C059CE"/>
    <w:rsid w:val="00C10016"/>
    <w:rsid w:val="00C1045B"/>
    <w:rsid w:val="00C113FC"/>
    <w:rsid w:val="00C11A03"/>
    <w:rsid w:val="00C1237C"/>
    <w:rsid w:val="00C12FFC"/>
    <w:rsid w:val="00C131FF"/>
    <w:rsid w:val="00C13238"/>
    <w:rsid w:val="00C13E48"/>
    <w:rsid w:val="00C17116"/>
    <w:rsid w:val="00C20617"/>
    <w:rsid w:val="00C21082"/>
    <w:rsid w:val="00C227C1"/>
    <w:rsid w:val="00C22CBF"/>
    <w:rsid w:val="00C26932"/>
    <w:rsid w:val="00C31695"/>
    <w:rsid w:val="00C31A7D"/>
    <w:rsid w:val="00C32B61"/>
    <w:rsid w:val="00C33176"/>
    <w:rsid w:val="00C338E7"/>
    <w:rsid w:val="00C341C0"/>
    <w:rsid w:val="00C36E9A"/>
    <w:rsid w:val="00C3764E"/>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6974"/>
    <w:rsid w:val="00C67B43"/>
    <w:rsid w:val="00C73D6A"/>
    <w:rsid w:val="00C74E0A"/>
    <w:rsid w:val="00C752A5"/>
    <w:rsid w:val="00C76363"/>
    <w:rsid w:val="00C76996"/>
    <w:rsid w:val="00C802FF"/>
    <w:rsid w:val="00C80B0A"/>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21C9"/>
    <w:rsid w:val="00CA3714"/>
    <w:rsid w:val="00CA3F71"/>
    <w:rsid w:val="00CA5970"/>
    <w:rsid w:val="00CA77FB"/>
    <w:rsid w:val="00CB06D2"/>
    <w:rsid w:val="00CB16B7"/>
    <w:rsid w:val="00CB2440"/>
    <w:rsid w:val="00CB2B32"/>
    <w:rsid w:val="00CB4A03"/>
    <w:rsid w:val="00CB6579"/>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909"/>
    <w:rsid w:val="00CD4BCE"/>
    <w:rsid w:val="00CD4E00"/>
    <w:rsid w:val="00CD52D3"/>
    <w:rsid w:val="00CD5667"/>
    <w:rsid w:val="00CD661D"/>
    <w:rsid w:val="00CD733F"/>
    <w:rsid w:val="00CD7A90"/>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1716"/>
    <w:rsid w:val="00D0289E"/>
    <w:rsid w:val="00D02BFB"/>
    <w:rsid w:val="00D03754"/>
    <w:rsid w:val="00D04186"/>
    <w:rsid w:val="00D045AC"/>
    <w:rsid w:val="00D04F06"/>
    <w:rsid w:val="00D07BF0"/>
    <w:rsid w:val="00D115D2"/>
    <w:rsid w:val="00D123EF"/>
    <w:rsid w:val="00D1327D"/>
    <w:rsid w:val="00D13544"/>
    <w:rsid w:val="00D13C8D"/>
    <w:rsid w:val="00D148A8"/>
    <w:rsid w:val="00D151B8"/>
    <w:rsid w:val="00D15630"/>
    <w:rsid w:val="00D15803"/>
    <w:rsid w:val="00D161B6"/>
    <w:rsid w:val="00D1660D"/>
    <w:rsid w:val="00D17641"/>
    <w:rsid w:val="00D17CC6"/>
    <w:rsid w:val="00D17FE3"/>
    <w:rsid w:val="00D207E4"/>
    <w:rsid w:val="00D20E3A"/>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708F9"/>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40F4"/>
    <w:rsid w:val="00D8452E"/>
    <w:rsid w:val="00D84B29"/>
    <w:rsid w:val="00D85324"/>
    <w:rsid w:val="00D85ED8"/>
    <w:rsid w:val="00D87C47"/>
    <w:rsid w:val="00D92136"/>
    <w:rsid w:val="00D943D2"/>
    <w:rsid w:val="00D95FAF"/>
    <w:rsid w:val="00D95FE3"/>
    <w:rsid w:val="00DA0D8E"/>
    <w:rsid w:val="00DA122D"/>
    <w:rsid w:val="00DA2D5A"/>
    <w:rsid w:val="00DA35B5"/>
    <w:rsid w:val="00DA3F48"/>
    <w:rsid w:val="00DA6196"/>
    <w:rsid w:val="00DA6FE4"/>
    <w:rsid w:val="00DA77AE"/>
    <w:rsid w:val="00DB1223"/>
    <w:rsid w:val="00DB2956"/>
    <w:rsid w:val="00DB487F"/>
    <w:rsid w:val="00DB6247"/>
    <w:rsid w:val="00DB7FAE"/>
    <w:rsid w:val="00DC1FC8"/>
    <w:rsid w:val="00DC2CAB"/>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21A95"/>
    <w:rsid w:val="00E232A3"/>
    <w:rsid w:val="00E2369D"/>
    <w:rsid w:val="00E24146"/>
    <w:rsid w:val="00E25A1B"/>
    <w:rsid w:val="00E261DA"/>
    <w:rsid w:val="00E26380"/>
    <w:rsid w:val="00E26CB0"/>
    <w:rsid w:val="00E27C6D"/>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2237"/>
    <w:rsid w:val="00E53FCD"/>
    <w:rsid w:val="00E54355"/>
    <w:rsid w:val="00E562BB"/>
    <w:rsid w:val="00E565CE"/>
    <w:rsid w:val="00E56A47"/>
    <w:rsid w:val="00E574F2"/>
    <w:rsid w:val="00E61EED"/>
    <w:rsid w:val="00E61F6B"/>
    <w:rsid w:val="00E63A86"/>
    <w:rsid w:val="00E63CDA"/>
    <w:rsid w:val="00E6442F"/>
    <w:rsid w:val="00E649AC"/>
    <w:rsid w:val="00E66659"/>
    <w:rsid w:val="00E70B03"/>
    <w:rsid w:val="00E70EDE"/>
    <w:rsid w:val="00E7135D"/>
    <w:rsid w:val="00E72ED5"/>
    <w:rsid w:val="00E735EF"/>
    <w:rsid w:val="00E745DA"/>
    <w:rsid w:val="00E7545F"/>
    <w:rsid w:val="00E7689F"/>
    <w:rsid w:val="00E8048E"/>
    <w:rsid w:val="00E81D6E"/>
    <w:rsid w:val="00E82D11"/>
    <w:rsid w:val="00E8300F"/>
    <w:rsid w:val="00E846FF"/>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1F80"/>
    <w:rsid w:val="00EA2351"/>
    <w:rsid w:val="00EA2B73"/>
    <w:rsid w:val="00EA4139"/>
    <w:rsid w:val="00EA5FF7"/>
    <w:rsid w:val="00EA65D7"/>
    <w:rsid w:val="00EA6D0E"/>
    <w:rsid w:val="00EB0A9A"/>
    <w:rsid w:val="00EB124A"/>
    <w:rsid w:val="00EB1616"/>
    <w:rsid w:val="00EB1630"/>
    <w:rsid w:val="00EB2B72"/>
    <w:rsid w:val="00EB3ACE"/>
    <w:rsid w:val="00EB4CF7"/>
    <w:rsid w:val="00EB5118"/>
    <w:rsid w:val="00EB6C57"/>
    <w:rsid w:val="00EB7B5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1256"/>
    <w:rsid w:val="00EE203E"/>
    <w:rsid w:val="00EE2276"/>
    <w:rsid w:val="00EE4232"/>
    <w:rsid w:val="00EE4362"/>
    <w:rsid w:val="00EE56E6"/>
    <w:rsid w:val="00EE573C"/>
    <w:rsid w:val="00EE6422"/>
    <w:rsid w:val="00EE6EBE"/>
    <w:rsid w:val="00EE75D5"/>
    <w:rsid w:val="00EF0861"/>
    <w:rsid w:val="00EF0CF0"/>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5900"/>
    <w:rsid w:val="00F1713A"/>
    <w:rsid w:val="00F175B6"/>
    <w:rsid w:val="00F17A72"/>
    <w:rsid w:val="00F20720"/>
    <w:rsid w:val="00F208B1"/>
    <w:rsid w:val="00F21707"/>
    <w:rsid w:val="00F2300D"/>
    <w:rsid w:val="00F23A79"/>
    <w:rsid w:val="00F268D9"/>
    <w:rsid w:val="00F302C0"/>
    <w:rsid w:val="00F33148"/>
    <w:rsid w:val="00F33CB8"/>
    <w:rsid w:val="00F34CBB"/>
    <w:rsid w:val="00F352E3"/>
    <w:rsid w:val="00F35CFF"/>
    <w:rsid w:val="00F36633"/>
    <w:rsid w:val="00F36AFD"/>
    <w:rsid w:val="00F36C8E"/>
    <w:rsid w:val="00F3745E"/>
    <w:rsid w:val="00F37C8E"/>
    <w:rsid w:val="00F40066"/>
    <w:rsid w:val="00F41E98"/>
    <w:rsid w:val="00F4286A"/>
    <w:rsid w:val="00F428FC"/>
    <w:rsid w:val="00F43A27"/>
    <w:rsid w:val="00F443A3"/>
    <w:rsid w:val="00F44F7B"/>
    <w:rsid w:val="00F45931"/>
    <w:rsid w:val="00F45AE3"/>
    <w:rsid w:val="00F47DD7"/>
    <w:rsid w:val="00F47FEA"/>
    <w:rsid w:val="00F50A15"/>
    <w:rsid w:val="00F523BA"/>
    <w:rsid w:val="00F5399B"/>
    <w:rsid w:val="00F53B09"/>
    <w:rsid w:val="00F57621"/>
    <w:rsid w:val="00F57C9D"/>
    <w:rsid w:val="00F57DCF"/>
    <w:rsid w:val="00F60243"/>
    <w:rsid w:val="00F607FB"/>
    <w:rsid w:val="00F60D0A"/>
    <w:rsid w:val="00F61261"/>
    <w:rsid w:val="00F612FD"/>
    <w:rsid w:val="00F61379"/>
    <w:rsid w:val="00F651F0"/>
    <w:rsid w:val="00F674CC"/>
    <w:rsid w:val="00F7032E"/>
    <w:rsid w:val="00F7047E"/>
    <w:rsid w:val="00F76660"/>
    <w:rsid w:val="00F770B4"/>
    <w:rsid w:val="00F77563"/>
    <w:rsid w:val="00F77ECC"/>
    <w:rsid w:val="00F80067"/>
    <w:rsid w:val="00F830A8"/>
    <w:rsid w:val="00F83C56"/>
    <w:rsid w:val="00F86862"/>
    <w:rsid w:val="00F86B93"/>
    <w:rsid w:val="00F86D94"/>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42FC"/>
    <w:rsid w:val="00FB5B7D"/>
    <w:rsid w:val="00FB6269"/>
    <w:rsid w:val="00FB7AA4"/>
    <w:rsid w:val="00FB7BE7"/>
    <w:rsid w:val="00FC051D"/>
    <w:rsid w:val="00FC0B4B"/>
    <w:rsid w:val="00FC0F79"/>
    <w:rsid w:val="00FC1777"/>
    <w:rsid w:val="00FC19DC"/>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481B10"/>
  <w15:docId w15:val="{DC0CA2F2-8C3D-49F5-8E24-1C82B202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0"/>
    </w:pPr>
    <w:rPr>
      <w:b/>
      <w:spacing w:val="22"/>
      <w:sz w:val="30"/>
      <w:szCs w:val="24"/>
    </w:rPr>
  </w:style>
  <w:style w:type="paragraph" w:customStyle="1" w:styleId="LLSaadoksenNimi">
    <w:name w:val="LLSaadoksenNimi"/>
    <w:next w:val="Normaali"/>
    <w:rsid w:val="00B26DDF"/>
    <w:pPr>
      <w:spacing w:after="220" w:line="220" w:lineRule="exact"/>
      <w:jc w:val="center"/>
      <w:outlineLvl w:val="1"/>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0"/>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0"/>
    </w:pPr>
    <w:rPr>
      <w:rFonts w:eastAsia="Calibri"/>
      <w:b/>
      <w:sz w:val="30"/>
      <w:szCs w:val="22"/>
    </w:rPr>
  </w:style>
  <w:style w:type="paragraph" w:customStyle="1" w:styleId="LLUusiValtioneuvostonAsetus">
    <w:name w:val="LLUusiValtioneuvostonAsetus"/>
    <w:basedOn w:val="LLValtioneuvostonAsetus"/>
    <w:next w:val="LLNormaali"/>
    <w:qFormat/>
  </w:style>
  <w:style w:type="paragraph" w:customStyle="1" w:styleId="LLPValiotsikko">
    <w:name w:val="LLPValiotsikko"/>
    <w:next w:val="LLPerustelujenkappalejako"/>
    <w:qFormat/>
    <w:rsid w:val="00593173"/>
    <w:pPr>
      <w:spacing w:after="220"/>
    </w:pPr>
    <w:rPr>
      <w:i/>
      <w:sz w:val="22"/>
      <w:szCs w:val="24"/>
    </w:rPr>
  </w:style>
  <w:style w:type="paragraph" w:customStyle="1" w:styleId="LLMinisterionAsetus">
    <w:name w:val="LLMinisterionAsetus"/>
    <w:next w:val="LLNormaali"/>
    <w:rsid w:val="004F334C"/>
    <w:pPr>
      <w:spacing w:after="220" w:line="320" w:lineRule="exact"/>
      <w:jc w:val="center"/>
      <w:outlineLvl w:val="0"/>
    </w:pPr>
    <w:rPr>
      <w:b/>
      <w:sz w:val="30"/>
      <w:szCs w:val="24"/>
    </w:rPr>
  </w:style>
  <w:style w:type="paragraph" w:customStyle="1" w:styleId="LLUusiMinisterionAsetus">
    <w:name w:val="LLUusiMinisterionAsetus"/>
    <w:basedOn w:val="LLMinisterionAsetus"/>
    <w:next w:val="LLNormaali"/>
    <w:qFormat/>
  </w:style>
  <w:style w:type="paragraph" w:customStyle="1" w:styleId="LLMuuSaadosOtsikko">
    <w:name w:val="LLMuuSaadosOtsikko"/>
    <w:next w:val="LLNormaali"/>
    <w:rsid w:val="004F334C"/>
    <w:pPr>
      <w:spacing w:before="220" w:after="220" w:line="320" w:lineRule="exact"/>
      <w:contextualSpacing/>
      <w:jc w:val="center"/>
      <w:outlineLvl w:val="0"/>
    </w:pPr>
    <w:rPr>
      <w:b/>
      <w:sz w:val="30"/>
      <w:szCs w:val="24"/>
    </w:rPr>
  </w:style>
  <w:style w:type="paragraph" w:customStyle="1" w:styleId="LLTPnAsetus">
    <w:name w:val="LLTPnAsetus"/>
    <w:next w:val="LLNormaali"/>
    <w:rsid w:val="004F334C"/>
    <w:pPr>
      <w:spacing w:after="220" w:line="320" w:lineRule="exact"/>
      <w:jc w:val="center"/>
      <w:outlineLvl w:val="0"/>
    </w:pPr>
    <w:rPr>
      <w:b/>
      <w:sz w:val="30"/>
      <w:szCs w:val="24"/>
    </w:rPr>
  </w:style>
  <w:style w:type="paragraph" w:customStyle="1" w:styleId="LLUusiTPnAsetus">
    <w:name w:val="LLUusiTPnAsetus"/>
    <w:basedOn w:val="LLTPnAsetus"/>
    <w:next w:val="LLNormaali"/>
    <w:qFormat/>
  </w:style>
  <w:style w:type="paragraph" w:customStyle="1" w:styleId="LLEUTunnus">
    <w:name w:val="LLEUTunnus"/>
    <w:basedOn w:val="LLNormaali"/>
    <w:rsid w:val="00A9607C"/>
    <w:rPr>
      <w:rFonts w:eastAsia="Times New Roman"/>
      <w:szCs w:val="24"/>
    </w:rPr>
  </w:style>
  <w:style w:type="paragraph" w:customStyle="1" w:styleId="LL1Otsikkotaso">
    <w:name w:val="LL1Otsikkotaso"/>
    <w:next w:val="LLPerustelujenkappalejako"/>
    <w:rsid w:val="00A9607C"/>
    <w:pPr>
      <w:numPr>
        <w:numId w:val="24"/>
      </w:numPr>
      <w:spacing w:after="220" w:line="220" w:lineRule="exact"/>
      <w:outlineLvl w:val="1"/>
    </w:pPr>
    <w:rPr>
      <w:b/>
      <w:spacing w:val="22"/>
      <w:sz w:val="21"/>
      <w:szCs w:val="24"/>
    </w:rPr>
  </w:style>
  <w:style w:type="paragraph" w:customStyle="1" w:styleId="LL2Otsikkotaso">
    <w:name w:val="LL2Otsikkotaso"/>
    <w:next w:val="LLPerustelujenkappalejako"/>
    <w:rsid w:val="00A9607C"/>
    <w:pPr>
      <w:numPr>
        <w:ilvl w:val="1"/>
        <w:numId w:val="24"/>
      </w:numPr>
      <w:spacing w:after="220" w:line="220" w:lineRule="exact"/>
      <w:outlineLvl w:val="2"/>
    </w:pPr>
    <w:rPr>
      <w:b/>
      <w:sz w:val="21"/>
      <w:szCs w:val="24"/>
    </w:rPr>
  </w:style>
  <w:style w:type="paragraph" w:customStyle="1" w:styleId="LLPotsikko">
    <w:name w:val="LLPääotsikko"/>
    <w:next w:val="LLPerustelujenkappalejako"/>
    <w:rsid w:val="00A9607C"/>
    <w:pPr>
      <w:spacing w:after="220" w:line="220" w:lineRule="exact"/>
      <w:outlineLvl w:val="0"/>
    </w:pPr>
    <w:rPr>
      <w:b/>
      <w:caps/>
      <w:sz w:val="21"/>
      <w:szCs w:val="24"/>
    </w:rPr>
  </w:style>
  <w:style w:type="paragraph" w:customStyle="1" w:styleId="LL3Otsikkotaso">
    <w:name w:val="LL3Otsikkotaso"/>
    <w:next w:val="LLPerustelujenkappalejako"/>
    <w:rsid w:val="00D01716"/>
    <w:pPr>
      <w:numPr>
        <w:ilvl w:val="2"/>
        <w:numId w:val="24"/>
      </w:numPr>
      <w:spacing w:before="220" w:after="220" w:line="220" w:lineRule="exact"/>
      <w:ind w:firstLine="0"/>
      <w:outlineLvl w:val="3"/>
    </w:pPr>
    <w:rPr>
      <w:sz w:val="22"/>
      <w:szCs w:val="24"/>
    </w:rPr>
  </w:style>
  <w:style w:type="paragraph" w:customStyle="1" w:styleId="LLViite1">
    <w:name w:val="LLViite1"/>
    <w:basedOn w:val="LLNormaali"/>
    <w:rPr>
      <w:rFonts w:eastAsia="Times New Roman"/>
      <w:sz w:val="17"/>
      <w:szCs w:val="17"/>
      <w:lang w:eastAsia="fi-FI"/>
    </w:rPr>
  </w:style>
  <w:style w:type="paragraph" w:customStyle="1" w:styleId="LLViite2">
    <w:name w:val="LLViite2"/>
    <w:basedOn w:val="LLNormaali"/>
    <w:rPr>
      <w:rFonts w:eastAsia="Times New Roman"/>
      <w:sz w:val="17"/>
      <w:szCs w:val="17"/>
      <w:lang w:eastAsia="fi-FI"/>
    </w:rPr>
  </w:style>
  <w:style w:type="paragraph" w:customStyle="1" w:styleId="LLViite3">
    <w:name w:val="LLViite3"/>
    <w:basedOn w:val="LLNormaali"/>
    <w:rPr>
      <w:rFonts w:eastAsia="Times New Roman"/>
      <w:sz w:val="17"/>
      <w:szCs w:val="17"/>
      <w:lang w:eastAsia="fi-FI"/>
    </w:rPr>
  </w:style>
  <w:style w:type="paragraph" w:customStyle="1" w:styleId="LLViite4">
    <w:name w:val="LLViite4"/>
    <w:basedOn w:val="LLNormaali"/>
    <w:rPr>
      <w:rFonts w:eastAsia="Times New Roman"/>
      <w:sz w:val="17"/>
      <w:szCs w:val="17"/>
      <w:lang w:eastAsia="fi-FI"/>
    </w:rPr>
  </w:style>
  <w:style w:type="paragraph" w:customStyle="1" w:styleId="LLViite5">
    <w:name w:val="LLViite5"/>
    <w:basedOn w:val="LLNormaali"/>
    <w:rPr>
      <w:rFonts w:eastAsia="Times New Roman"/>
      <w:sz w:val="17"/>
      <w:szCs w:val="17"/>
      <w:lang w:eastAsia="fi-FI"/>
    </w:rPr>
  </w:style>
  <w:style w:type="paragraph" w:customStyle="1" w:styleId="LLViite6">
    <w:name w:val="LLViite6"/>
    <w:basedOn w:val="LLNormaali"/>
    <w:rPr>
      <w:rFonts w:eastAsia="Times New Roman"/>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86\AppData\Roaming\Microsoft\Mallit\Min_asetus_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0E7A24EDDC47FA9E16DB8C572E8DA9"/>
        <w:category>
          <w:name w:val="Yleiset"/>
          <w:gallery w:val="placeholder"/>
        </w:category>
        <w:types>
          <w:type w:val="bbPlcHdr"/>
        </w:types>
        <w:behaviors>
          <w:behavior w:val="content"/>
        </w:behaviors>
        <w:guid w:val="{F07195A3-8079-4FAA-BD82-EBC4F8063EAE}"/>
      </w:docPartPr>
      <w:docPartBody>
        <w:p w:rsidR="00000000" w:rsidRDefault="00204E5C">
          <w:pPr>
            <w:pStyle w:val="900E7A24EDDC47FA9E16DB8C572E8DA9"/>
          </w:pPr>
          <w:r w:rsidRPr="005D3E42">
            <w:rPr>
              <w:rStyle w:val="Paikkamerkkiteksti"/>
            </w:rPr>
            <w:t>Click or tap here to enter text.</w:t>
          </w:r>
        </w:p>
      </w:docPartBody>
    </w:docPart>
    <w:docPart>
      <w:docPartPr>
        <w:name w:val="8D80B7C18358468DBA63481DA918ACF9"/>
        <w:category>
          <w:name w:val="Yleiset"/>
          <w:gallery w:val="placeholder"/>
        </w:category>
        <w:types>
          <w:type w:val="bbPlcHdr"/>
        </w:types>
        <w:behaviors>
          <w:behavior w:val="content"/>
        </w:behaviors>
        <w:guid w:val="{979D688C-5E10-4165-95E9-53A51B296974}"/>
      </w:docPartPr>
      <w:docPartBody>
        <w:p w:rsidR="00000000" w:rsidRDefault="00204E5C">
          <w:pPr>
            <w:pStyle w:val="8D80B7C18358468DBA63481DA918ACF9"/>
          </w:pPr>
          <w:r w:rsidRPr="005D3E42">
            <w:rPr>
              <w:rStyle w:val="Paikkamerkkiteksti"/>
            </w:rPr>
            <w:t>Click or tap here to enter text.</w:t>
          </w:r>
        </w:p>
      </w:docPartBody>
    </w:docPart>
    <w:docPart>
      <w:docPartPr>
        <w:name w:val="A50E0716EC3844109323AA7BD82807F6"/>
        <w:category>
          <w:name w:val="Yleiset"/>
          <w:gallery w:val="placeholder"/>
        </w:category>
        <w:types>
          <w:type w:val="bbPlcHdr"/>
        </w:types>
        <w:behaviors>
          <w:behavior w:val="content"/>
        </w:behaviors>
        <w:guid w:val="{4769233C-6EF6-4749-8F39-A075AC40B7D0}"/>
      </w:docPartPr>
      <w:docPartBody>
        <w:p w:rsidR="00000000" w:rsidRDefault="00204E5C">
          <w:pPr>
            <w:pStyle w:val="A50E0716EC3844109323AA7BD82807F6"/>
          </w:pPr>
          <w:r w:rsidRPr="005D3E42">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00E7A24EDDC47FA9E16DB8C572E8DA9">
    <w:name w:val="900E7A24EDDC47FA9E16DB8C572E8DA9"/>
  </w:style>
  <w:style w:type="paragraph" w:customStyle="1" w:styleId="8D80B7C18358468DBA63481DA918ACF9">
    <w:name w:val="8D80B7C18358468DBA63481DA918ACF9"/>
  </w:style>
  <w:style w:type="paragraph" w:customStyle="1" w:styleId="A50E0716EC3844109323AA7BD82807F6">
    <w:name w:val="A50E0716EC3844109323AA7BD8280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5B56B-8830-4001-8FE3-276006E2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Min_asetus_sv.dotx</Template>
  <TotalTime>22</TotalTime>
  <Pages>4</Pages>
  <Words>1294</Words>
  <Characters>7862</Characters>
  <Application>Microsoft Office Word</Application>
  <DocSecurity>0</DocSecurity>
  <Lines>65</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Ministeriets förordning</vt:lpstr>
      <vt:lpstr>1</vt:lpstr>
    </vt:vector>
  </TitlesOfParts>
  <Company>VM</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Ministeriets förordning</dc:title>
  <dc:subject/>
  <dc:creator>Marjamäki Tarja (STM)</dc:creator>
  <cp:keywords/>
  <dc:description/>
  <cp:lastModifiedBy>Marjamäki Tarja (STM)</cp:lastModifiedBy>
  <cp:revision>3</cp:revision>
  <cp:lastPrinted>2017-12-04T10:02:00Z</cp:lastPrinted>
  <dcterms:created xsi:type="dcterms:W3CDTF">2022-12-07T09:34:00Z</dcterms:created>
  <dcterms:modified xsi:type="dcterms:W3CDTF">2022-12-07T09:56:00Z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UseCCTags">
    <vt:bool>true</vt:bool>
  </property>
  <property fmtid="{D5CDD505-2E9C-101B-9397-08002B2CF9AE}" pid="3" name="RakAs">
    <vt:lpwstr>Min_asetus_sv</vt:lpwstr>
  </property>
</Properties>
</file>