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509"/>
        <w:tblW w:w="10348" w:type="dxa"/>
        <w:tblBorders>
          <w:bottom w:val="single" w:sz="4" w:space="0" w:color="auto"/>
        </w:tblBorders>
        <w:tblCellMar>
          <w:left w:w="0" w:type="dxa"/>
          <w:right w:w="0" w:type="dxa"/>
        </w:tblCellMar>
        <w:tblLook w:val="0000" w:firstRow="0" w:lastRow="0" w:firstColumn="0" w:lastColumn="0" w:noHBand="0" w:noVBand="0"/>
      </w:tblPr>
      <w:tblGrid>
        <w:gridCol w:w="5166"/>
        <w:gridCol w:w="2617"/>
        <w:gridCol w:w="2565"/>
      </w:tblGrid>
      <w:tr w:rsidR="000E7B6B" w:rsidRPr="000E7B6B" w14:paraId="09825516" w14:textId="77777777" w:rsidTr="005C7446">
        <w:trPr>
          <w:cantSplit/>
          <w:trHeight w:hRule="exact" w:val="255"/>
        </w:trPr>
        <w:tc>
          <w:tcPr>
            <w:tcW w:w="5166" w:type="dxa"/>
            <w:tcBorders>
              <w:top w:val="nil"/>
              <w:left w:val="nil"/>
              <w:bottom w:val="nil"/>
              <w:right w:val="nil"/>
            </w:tcBorders>
          </w:tcPr>
          <w:p w14:paraId="12126477" w14:textId="77777777" w:rsidR="00916620" w:rsidRPr="000E7B6B" w:rsidRDefault="00916620" w:rsidP="002D334D">
            <w:pPr>
              <w:pStyle w:val="Normaali9pt"/>
              <w:rPr>
                <w:rFonts w:cstheme="minorHAnsi"/>
                <w:sz w:val="22"/>
                <w:szCs w:val="22"/>
              </w:rPr>
            </w:pPr>
          </w:p>
        </w:tc>
        <w:tc>
          <w:tcPr>
            <w:tcW w:w="2617" w:type="dxa"/>
            <w:tcBorders>
              <w:top w:val="nil"/>
              <w:left w:val="nil"/>
              <w:bottom w:val="nil"/>
              <w:right w:val="nil"/>
            </w:tcBorders>
          </w:tcPr>
          <w:p w14:paraId="66A4DBF4" w14:textId="77777777" w:rsidR="00916620" w:rsidRPr="000E7B6B" w:rsidRDefault="00384B97" w:rsidP="007A598C">
            <w:pPr>
              <w:pStyle w:val="Normaali9pt"/>
              <w:rPr>
                <w:rFonts w:cstheme="minorHAnsi"/>
                <w:b/>
                <w:sz w:val="22"/>
                <w:szCs w:val="22"/>
              </w:rPr>
            </w:pPr>
            <w:r w:rsidRPr="000E7B6B">
              <w:rPr>
                <w:rFonts w:cstheme="minorHAnsi"/>
                <w:b/>
                <w:sz w:val="22"/>
                <w:szCs w:val="22"/>
              </w:rPr>
              <w:t>Lausuntoyhteenveto</w:t>
            </w:r>
          </w:p>
        </w:tc>
        <w:tc>
          <w:tcPr>
            <w:tcW w:w="2565" w:type="dxa"/>
            <w:tcBorders>
              <w:top w:val="nil"/>
              <w:left w:val="nil"/>
              <w:bottom w:val="nil"/>
              <w:right w:val="nil"/>
            </w:tcBorders>
          </w:tcPr>
          <w:p w14:paraId="5D971EB8" w14:textId="27D89EA4" w:rsidR="00916620" w:rsidRPr="000E7B6B" w:rsidRDefault="000B7274" w:rsidP="002D334D">
            <w:pPr>
              <w:pStyle w:val="Normaali9pt"/>
              <w:rPr>
                <w:rFonts w:cstheme="minorHAnsi"/>
                <w:sz w:val="22"/>
                <w:szCs w:val="22"/>
              </w:rPr>
            </w:pPr>
            <w:r w:rsidRPr="000E7B6B">
              <w:rPr>
                <w:rFonts w:cstheme="minorHAnsi"/>
                <w:sz w:val="22"/>
                <w:szCs w:val="22"/>
              </w:rPr>
              <w:t>LVM071:00/2018</w:t>
            </w:r>
          </w:p>
        </w:tc>
      </w:tr>
      <w:tr w:rsidR="000E7B6B" w:rsidRPr="000E7B6B" w14:paraId="3C792461" w14:textId="77777777" w:rsidTr="005C7446">
        <w:trPr>
          <w:cantSplit/>
          <w:trHeight w:hRule="exact" w:val="255"/>
        </w:trPr>
        <w:tc>
          <w:tcPr>
            <w:tcW w:w="5166" w:type="dxa"/>
            <w:tcBorders>
              <w:top w:val="nil"/>
              <w:left w:val="nil"/>
              <w:bottom w:val="nil"/>
              <w:right w:val="nil"/>
            </w:tcBorders>
          </w:tcPr>
          <w:p w14:paraId="6806D11B" w14:textId="77777777" w:rsidR="00FE355C" w:rsidRPr="000E7B6B" w:rsidRDefault="00FE355C" w:rsidP="002D334D">
            <w:pPr>
              <w:pStyle w:val="Normaali9pt"/>
              <w:rPr>
                <w:rFonts w:cstheme="minorHAnsi"/>
                <w:sz w:val="22"/>
                <w:szCs w:val="22"/>
              </w:rPr>
            </w:pPr>
          </w:p>
        </w:tc>
        <w:tc>
          <w:tcPr>
            <w:tcW w:w="2617" w:type="dxa"/>
            <w:tcBorders>
              <w:top w:val="nil"/>
              <w:left w:val="nil"/>
              <w:bottom w:val="nil"/>
              <w:right w:val="nil"/>
            </w:tcBorders>
          </w:tcPr>
          <w:p w14:paraId="6890E7C6" w14:textId="77777777" w:rsidR="00FE355C" w:rsidRPr="000E7B6B" w:rsidRDefault="00FE355C" w:rsidP="002D334D">
            <w:pPr>
              <w:pStyle w:val="Normaali9pt"/>
              <w:rPr>
                <w:rFonts w:cstheme="minorHAnsi"/>
                <w:sz w:val="22"/>
                <w:szCs w:val="22"/>
              </w:rPr>
            </w:pPr>
          </w:p>
        </w:tc>
        <w:tc>
          <w:tcPr>
            <w:tcW w:w="2565" w:type="dxa"/>
            <w:tcBorders>
              <w:top w:val="nil"/>
              <w:left w:val="nil"/>
              <w:bottom w:val="nil"/>
              <w:right w:val="nil"/>
            </w:tcBorders>
          </w:tcPr>
          <w:p w14:paraId="1A189782" w14:textId="77E4F75F" w:rsidR="00FE355C" w:rsidRPr="000E7B6B" w:rsidRDefault="00FE355C" w:rsidP="002D334D">
            <w:pPr>
              <w:pStyle w:val="Normaali9pt"/>
              <w:rPr>
                <w:rFonts w:cstheme="minorHAnsi"/>
                <w:sz w:val="22"/>
                <w:szCs w:val="22"/>
              </w:rPr>
            </w:pPr>
          </w:p>
        </w:tc>
      </w:tr>
      <w:tr w:rsidR="000E7B6B" w:rsidRPr="000E7B6B" w14:paraId="5A382603" w14:textId="77777777" w:rsidTr="005C7446">
        <w:trPr>
          <w:cantSplit/>
          <w:trHeight w:hRule="exact" w:val="255"/>
        </w:trPr>
        <w:tc>
          <w:tcPr>
            <w:tcW w:w="5166" w:type="dxa"/>
            <w:tcBorders>
              <w:top w:val="nil"/>
              <w:left w:val="nil"/>
              <w:bottom w:val="nil"/>
              <w:right w:val="nil"/>
            </w:tcBorders>
          </w:tcPr>
          <w:p w14:paraId="0E756207" w14:textId="77777777" w:rsidR="00FE355C" w:rsidRPr="000E7B6B" w:rsidRDefault="00384B97" w:rsidP="00384B97">
            <w:pPr>
              <w:pStyle w:val="Normaali9pt"/>
              <w:rPr>
                <w:rFonts w:cstheme="minorHAnsi"/>
                <w:sz w:val="22"/>
                <w:szCs w:val="22"/>
              </w:rPr>
            </w:pPr>
            <w:r w:rsidRPr="000E7B6B">
              <w:rPr>
                <w:rFonts w:cstheme="minorHAnsi"/>
                <w:sz w:val="22"/>
                <w:szCs w:val="22"/>
              </w:rPr>
              <w:t>TIO</w:t>
            </w:r>
            <w:r w:rsidR="00CD249F" w:rsidRPr="000E7B6B">
              <w:rPr>
                <w:rFonts w:cstheme="minorHAnsi"/>
                <w:sz w:val="22"/>
                <w:szCs w:val="22"/>
              </w:rPr>
              <w:t xml:space="preserve"> / </w:t>
            </w:r>
            <w:r w:rsidRPr="000E7B6B">
              <w:rPr>
                <w:rFonts w:cstheme="minorHAnsi"/>
                <w:sz w:val="22"/>
                <w:szCs w:val="22"/>
              </w:rPr>
              <w:t>TTI</w:t>
            </w:r>
          </w:p>
        </w:tc>
        <w:tc>
          <w:tcPr>
            <w:tcW w:w="2617" w:type="dxa"/>
            <w:tcBorders>
              <w:top w:val="nil"/>
              <w:left w:val="nil"/>
              <w:bottom w:val="nil"/>
              <w:right w:val="nil"/>
            </w:tcBorders>
          </w:tcPr>
          <w:p w14:paraId="483E5047" w14:textId="77777777" w:rsidR="00FE355C" w:rsidRPr="000E7B6B" w:rsidRDefault="00FE355C" w:rsidP="002D334D">
            <w:pPr>
              <w:pStyle w:val="Normaali9pt"/>
              <w:rPr>
                <w:rFonts w:cstheme="minorHAnsi"/>
                <w:sz w:val="22"/>
                <w:szCs w:val="22"/>
              </w:rPr>
            </w:pPr>
          </w:p>
        </w:tc>
        <w:tc>
          <w:tcPr>
            <w:tcW w:w="2565" w:type="dxa"/>
            <w:tcBorders>
              <w:top w:val="nil"/>
              <w:left w:val="nil"/>
              <w:bottom w:val="nil"/>
              <w:right w:val="nil"/>
            </w:tcBorders>
          </w:tcPr>
          <w:p w14:paraId="199A944E" w14:textId="44FB319F" w:rsidR="00FE355C" w:rsidRPr="000E7B6B" w:rsidRDefault="000B7274" w:rsidP="002D334D">
            <w:pPr>
              <w:pStyle w:val="Normaali9pt"/>
              <w:rPr>
                <w:rFonts w:cstheme="minorHAnsi"/>
                <w:sz w:val="22"/>
                <w:szCs w:val="22"/>
              </w:rPr>
            </w:pPr>
            <w:r w:rsidRPr="000E7B6B">
              <w:rPr>
                <w:rFonts w:cstheme="minorHAnsi"/>
                <w:sz w:val="22"/>
                <w:szCs w:val="22"/>
              </w:rPr>
              <w:t>LVM/1731/03/2018</w:t>
            </w:r>
          </w:p>
        </w:tc>
      </w:tr>
      <w:tr w:rsidR="000E7B6B" w:rsidRPr="000E7B6B" w14:paraId="231D4EA8" w14:textId="77777777" w:rsidTr="005C7446">
        <w:trPr>
          <w:cantSplit/>
          <w:trHeight w:hRule="exact" w:val="255"/>
        </w:trPr>
        <w:tc>
          <w:tcPr>
            <w:tcW w:w="5166" w:type="dxa"/>
            <w:tcBorders>
              <w:top w:val="nil"/>
              <w:left w:val="nil"/>
              <w:bottom w:val="nil"/>
              <w:right w:val="nil"/>
            </w:tcBorders>
          </w:tcPr>
          <w:p w14:paraId="37172B57" w14:textId="77777777" w:rsidR="00FE355C" w:rsidRPr="000E7B6B" w:rsidRDefault="00384B97" w:rsidP="002D334D">
            <w:pPr>
              <w:pStyle w:val="Normaali9pt"/>
              <w:rPr>
                <w:rFonts w:cstheme="minorHAnsi"/>
                <w:sz w:val="22"/>
                <w:szCs w:val="22"/>
              </w:rPr>
            </w:pPr>
            <w:r w:rsidRPr="000E7B6B">
              <w:rPr>
                <w:rFonts w:cstheme="minorHAnsi"/>
                <w:sz w:val="22"/>
                <w:szCs w:val="22"/>
              </w:rPr>
              <w:t>Kaivola</w:t>
            </w:r>
          </w:p>
        </w:tc>
        <w:tc>
          <w:tcPr>
            <w:tcW w:w="2617" w:type="dxa"/>
            <w:tcBorders>
              <w:top w:val="nil"/>
              <w:left w:val="nil"/>
              <w:bottom w:val="nil"/>
              <w:right w:val="nil"/>
            </w:tcBorders>
          </w:tcPr>
          <w:p w14:paraId="0EE671D0" w14:textId="77777777" w:rsidR="00FE355C" w:rsidRPr="000E7B6B" w:rsidRDefault="00384B97" w:rsidP="002D334D">
            <w:pPr>
              <w:pStyle w:val="Normaali9pt"/>
              <w:rPr>
                <w:rFonts w:cstheme="minorHAnsi"/>
                <w:sz w:val="22"/>
                <w:szCs w:val="22"/>
              </w:rPr>
            </w:pPr>
            <w:r w:rsidRPr="000E7B6B">
              <w:rPr>
                <w:rFonts w:cstheme="minorHAnsi"/>
                <w:sz w:val="22"/>
                <w:szCs w:val="22"/>
              </w:rPr>
              <w:t>13.3.2019</w:t>
            </w:r>
          </w:p>
        </w:tc>
        <w:tc>
          <w:tcPr>
            <w:tcW w:w="2565" w:type="dxa"/>
            <w:tcBorders>
              <w:top w:val="nil"/>
              <w:left w:val="nil"/>
              <w:bottom w:val="nil"/>
              <w:right w:val="nil"/>
            </w:tcBorders>
          </w:tcPr>
          <w:p w14:paraId="39A8FDCC" w14:textId="2CBDF0A2" w:rsidR="00FE355C" w:rsidRPr="000E7B6B" w:rsidRDefault="00FE355C" w:rsidP="002D334D">
            <w:pPr>
              <w:pStyle w:val="Normaali9pt"/>
              <w:rPr>
                <w:rFonts w:cstheme="minorHAnsi"/>
                <w:sz w:val="22"/>
                <w:szCs w:val="22"/>
              </w:rPr>
            </w:pPr>
          </w:p>
        </w:tc>
      </w:tr>
      <w:tr w:rsidR="000E7B6B" w:rsidRPr="000E7B6B" w14:paraId="4B8DC317" w14:textId="77777777" w:rsidTr="005C7446">
        <w:trPr>
          <w:cantSplit/>
          <w:trHeight w:hRule="exact" w:val="624"/>
        </w:trPr>
        <w:tc>
          <w:tcPr>
            <w:tcW w:w="5166" w:type="dxa"/>
            <w:tcBorders>
              <w:top w:val="nil"/>
              <w:left w:val="nil"/>
              <w:bottom w:val="nil"/>
              <w:right w:val="nil"/>
            </w:tcBorders>
          </w:tcPr>
          <w:p w14:paraId="365F4AD0" w14:textId="77777777" w:rsidR="00FE355C" w:rsidRPr="000E7B6B" w:rsidRDefault="00FE355C" w:rsidP="002D334D">
            <w:pPr>
              <w:pStyle w:val="Normaali9pt"/>
              <w:rPr>
                <w:rFonts w:cstheme="minorHAnsi"/>
                <w:sz w:val="22"/>
                <w:szCs w:val="22"/>
              </w:rPr>
            </w:pPr>
          </w:p>
        </w:tc>
        <w:tc>
          <w:tcPr>
            <w:tcW w:w="2617" w:type="dxa"/>
            <w:tcBorders>
              <w:top w:val="nil"/>
              <w:left w:val="nil"/>
              <w:bottom w:val="nil"/>
              <w:right w:val="nil"/>
            </w:tcBorders>
          </w:tcPr>
          <w:p w14:paraId="00C5E7DB" w14:textId="77777777" w:rsidR="00FE355C" w:rsidRPr="000E7B6B" w:rsidRDefault="00FE355C" w:rsidP="002D334D">
            <w:pPr>
              <w:pStyle w:val="Normaali9pt"/>
              <w:rPr>
                <w:rFonts w:cstheme="minorHAnsi"/>
                <w:sz w:val="22"/>
                <w:szCs w:val="22"/>
              </w:rPr>
            </w:pPr>
          </w:p>
        </w:tc>
        <w:tc>
          <w:tcPr>
            <w:tcW w:w="2565" w:type="dxa"/>
            <w:tcBorders>
              <w:top w:val="nil"/>
              <w:left w:val="nil"/>
              <w:bottom w:val="nil"/>
              <w:right w:val="nil"/>
            </w:tcBorders>
          </w:tcPr>
          <w:p w14:paraId="435C6B50" w14:textId="68E0625D" w:rsidR="00FE355C" w:rsidRPr="000E7B6B" w:rsidRDefault="00FE355C" w:rsidP="002D334D">
            <w:pPr>
              <w:pStyle w:val="Normaali9pt"/>
              <w:rPr>
                <w:rFonts w:cstheme="minorHAnsi"/>
                <w:sz w:val="22"/>
                <w:szCs w:val="22"/>
              </w:rPr>
            </w:pPr>
          </w:p>
        </w:tc>
      </w:tr>
    </w:tbl>
    <w:p w14:paraId="1882254C" w14:textId="77777777" w:rsidR="000E60B6" w:rsidRPr="000E7B6B" w:rsidRDefault="000E60B6" w:rsidP="009F18EF">
      <w:pPr>
        <w:rPr>
          <w:rFonts w:cstheme="minorHAnsi"/>
          <w:szCs w:val="22"/>
        </w:rPr>
        <w:sectPr w:rsidR="000E60B6" w:rsidRPr="000E7B6B" w:rsidSect="00F916C2">
          <w:headerReference w:type="default" r:id="rId10"/>
          <w:footerReference w:type="default" r:id="rId11"/>
          <w:headerReference w:type="first" r:id="rId12"/>
          <w:footerReference w:type="first" r:id="rId13"/>
          <w:pgSz w:w="11906" w:h="16838" w:code="9"/>
          <w:pgMar w:top="1134" w:right="567" w:bottom="1616" w:left="1134" w:header="612" w:footer="284" w:gutter="0"/>
          <w:cols w:space="720"/>
          <w:titlePg/>
          <w:docGrid w:linePitch="360"/>
        </w:sectPr>
      </w:pPr>
    </w:p>
    <w:p w14:paraId="73FFAE11" w14:textId="65A04EFD" w:rsidR="009F18EF" w:rsidRPr="000E7B6B" w:rsidRDefault="00384B97" w:rsidP="005C7446">
      <w:pPr>
        <w:pStyle w:val="Otsikko"/>
        <w:rPr>
          <w:rFonts w:asciiTheme="minorHAnsi" w:hAnsiTheme="minorHAnsi" w:cstheme="minorHAnsi"/>
          <w:szCs w:val="22"/>
        </w:rPr>
      </w:pPr>
      <w:r w:rsidRPr="000E7B6B">
        <w:rPr>
          <w:rFonts w:asciiTheme="minorHAnsi" w:hAnsiTheme="minorHAnsi" w:cstheme="minorHAnsi"/>
          <w:szCs w:val="22"/>
        </w:rPr>
        <w:t xml:space="preserve">Lausuntoyhteenveto: Asiantuntijalausunnot </w:t>
      </w:r>
      <w:r w:rsidR="00895F36" w:rsidRPr="000E7B6B">
        <w:rPr>
          <w:rFonts w:asciiTheme="minorHAnsi" w:hAnsiTheme="minorHAnsi" w:cstheme="minorHAnsi"/>
          <w:szCs w:val="22"/>
        </w:rPr>
        <w:t>muun kuin henkilötiedon vapaata liikkuvuutta käsittelevälle työryhmälle</w:t>
      </w:r>
    </w:p>
    <w:p w14:paraId="490C3212" w14:textId="05C77445" w:rsidR="00971238" w:rsidRPr="000E7B6B" w:rsidRDefault="00971238" w:rsidP="005C7446">
      <w:pPr>
        <w:pStyle w:val="Leipteksti"/>
        <w:rPr>
          <w:rFonts w:cstheme="minorHAnsi"/>
          <w:szCs w:val="22"/>
        </w:rPr>
      </w:pPr>
    </w:p>
    <w:p w14:paraId="4FC42C25" w14:textId="7BCDD48B" w:rsidR="00F21321" w:rsidRPr="000E7B6B" w:rsidRDefault="00F21321" w:rsidP="005C7446">
      <w:pPr>
        <w:pStyle w:val="Leipteksti"/>
        <w:rPr>
          <w:rFonts w:cstheme="minorHAnsi"/>
          <w:b/>
          <w:szCs w:val="22"/>
        </w:rPr>
      </w:pPr>
      <w:r w:rsidRPr="000E7B6B">
        <w:rPr>
          <w:rFonts w:cstheme="minorHAnsi"/>
          <w:b/>
          <w:szCs w:val="22"/>
        </w:rPr>
        <w:t>Tausta</w:t>
      </w:r>
    </w:p>
    <w:p w14:paraId="39A725E3" w14:textId="77777777" w:rsidR="00F21321" w:rsidRPr="000E7B6B" w:rsidRDefault="00F21321" w:rsidP="005C7446">
      <w:pPr>
        <w:pStyle w:val="Leipteksti"/>
        <w:rPr>
          <w:rFonts w:cstheme="minorHAnsi"/>
          <w:szCs w:val="22"/>
        </w:rPr>
      </w:pPr>
    </w:p>
    <w:p w14:paraId="4276780D" w14:textId="77777777" w:rsidR="00F21321" w:rsidRPr="000E7B6B" w:rsidRDefault="00F21321" w:rsidP="00F21321">
      <w:pPr>
        <w:pStyle w:val="Leipteksti"/>
        <w:rPr>
          <w:rFonts w:cstheme="minorHAnsi"/>
          <w:szCs w:val="22"/>
        </w:rPr>
      </w:pPr>
      <w:r w:rsidRPr="000E7B6B">
        <w:rPr>
          <w:rFonts w:cstheme="minorHAnsi"/>
          <w:szCs w:val="22"/>
        </w:rPr>
        <w:t>Liikenne- ja viestintäministeriö on asettanut työryhmän, joka tukee Euroopan parlamentin ja neuvoston asetuksen (EU) 2018/1807 muiden kuin henkilötietojen vapaan liikkuvuuden kehyksestä vaatimien kansallisten toimenpiteiden toteuttamista. Työryhmän pääasiallisena tarkoituksena on selvittää eri hallinnonaloilla voimassa olevia tiedon sijaintia koskevia vaatimuksia ja niiden vaikutuksia. Työryhmän työ täydentää asetuksen valmistelun aikana tehtyä arviointia, ja se kootaan selvitykseksi.</w:t>
      </w:r>
    </w:p>
    <w:p w14:paraId="55E85A98" w14:textId="77777777" w:rsidR="00F21321" w:rsidRPr="000E7B6B" w:rsidRDefault="00F21321" w:rsidP="00F21321">
      <w:pPr>
        <w:pStyle w:val="Leipteksti"/>
        <w:rPr>
          <w:rFonts w:cstheme="minorHAnsi"/>
          <w:szCs w:val="22"/>
        </w:rPr>
      </w:pPr>
    </w:p>
    <w:p w14:paraId="4DE86B2F" w14:textId="57635C21" w:rsidR="00F21321" w:rsidRPr="000E7B6B" w:rsidRDefault="00F21321" w:rsidP="00F21321">
      <w:pPr>
        <w:pStyle w:val="Leipteksti"/>
        <w:rPr>
          <w:rFonts w:cstheme="minorHAnsi"/>
          <w:szCs w:val="22"/>
        </w:rPr>
      </w:pPr>
      <w:r w:rsidRPr="000E7B6B">
        <w:rPr>
          <w:rFonts w:cstheme="minorHAnsi"/>
          <w:szCs w:val="22"/>
        </w:rPr>
        <w:t>Työryhmä pyysi työnsä tueksi asiantuntijalausuntoja seuraavista kysymyksistä:</w:t>
      </w:r>
    </w:p>
    <w:p w14:paraId="6864CE7A" w14:textId="77777777" w:rsidR="00F21321" w:rsidRPr="000E7B6B" w:rsidRDefault="00F21321" w:rsidP="00F21321">
      <w:pPr>
        <w:pStyle w:val="Leipteksti"/>
        <w:numPr>
          <w:ilvl w:val="0"/>
          <w:numId w:val="50"/>
        </w:numPr>
        <w:rPr>
          <w:rFonts w:cstheme="minorHAnsi"/>
          <w:szCs w:val="22"/>
        </w:rPr>
      </w:pPr>
      <w:r w:rsidRPr="000E7B6B">
        <w:rPr>
          <w:rFonts w:cstheme="minorHAnsi"/>
          <w:szCs w:val="22"/>
        </w:rPr>
        <w:t>Onko teillä tiedossa Suomessa olevia tietojen sijaintia koskevia vaatimuksia ja mitkä ne ovat?</w:t>
      </w:r>
    </w:p>
    <w:p w14:paraId="7E520771" w14:textId="77777777" w:rsidR="00F21321" w:rsidRPr="000E7B6B" w:rsidRDefault="00F21321" w:rsidP="00F21321">
      <w:pPr>
        <w:pStyle w:val="Leipteksti"/>
        <w:numPr>
          <w:ilvl w:val="0"/>
          <w:numId w:val="50"/>
        </w:numPr>
        <w:rPr>
          <w:rFonts w:cstheme="minorHAnsi"/>
          <w:szCs w:val="22"/>
        </w:rPr>
      </w:pPr>
      <w:r w:rsidRPr="000E7B6B">
        <w:rPr>
          <w:rFonts w:cstheme="minorHAnsi"/>
          <w:szCs w:val="22"/>
        </w:rPr>
        <w:t>Onko teillä tietoa näiden vaatimusten myönteisistä ja kielteisistä vaikutuksista ja onko rajoitus mielestänne perusteltu?</w:t>
      </w:r>
    </w:p>
    <w:p w14:paraId="2BF4742F" w14:textId="77777777" w:rsidR="00F21321" w:rsidRPr="000E7B6B" w:rsidRDefault="00F21321" w:rsidP="00F21321">
      <w:pPr>
        <w:pStyle w:val="Leipteksti"/>
        <w:numPr>
          <w:ilvl w:val="0"/>
          <w:numId w:val="50"/>
        </w:numPr>
        <w:rPr>
          <w:rFonts w:cstheme="minorHAnsi"/>
          <w:szCs w:val="22"/>
        </w:rPr>
      </w:pPr>
      <w:r w:rsidRPr="000E7B6B">
        <w:rPr>
          <w:rFonts w:cstheme="minorHAnsi"/>
          <w:szCs w:val="22"/>
        </w:rPr>
        <w:t>Onko teillä muita huomioita, jotka haluaisitte saattaa työryhmän tietoon?</w:t>
      </w:r>
    </w:p>
    <w:p w14:paraId="17F4E8AC" w14:textId="343CEFA1" w:rsidR="00F21321" w:rsidRPr="000E7B6B" w:rsidRDefault="00F21321" w:rsidP="005C7446">
      <w:pPr>
        <w:pStyle w:val="Leipteksti"/>
        <w:rPr>
          <w:rFonts w:cstheme="minorHAnsi"/>
          <w:szCs w:val="22"/>
        </w:rPr>
      </w:pPr>
    </w:p>
    <w:p w14:paraId="2DD015D6" w14:textId="19F6D9A7" w:rsidR="00F21321" w:rsidRPr="000E7B6B" w:rsidRDefault="006A1923" w:rsidP="005C7446">
      <w:pPr>
        <w:pStyle w:val="Leipteksti"/>
        <w:rPr>
          <w:rFonts w:cstheme="minorHAnsi"/>
          <w:szCs w:val="22"/>
        </w:rPr>
      </w:pPr>
      <w:r w:rsidRPr="000E7B6B">
        <w:rPr>
          <w:rFonts w:cstheme="minorHAnsi"/>
          <w:szCs w:val="22"/>
        </w:rPr>
        <w:t>Lausuntoaika oli 7.2. -</w:t>
      </w:r>
      <w:r w:rsidR="00F21321" w:rsidRPr="000E7B6B">
        <w:rPr>
          <w:rFonts w:cstheme="minorHAnsi"/>
          <w:szCs w:val="22"/>
        </w:rPr>
        <w:t xml:space="preserve"> 12.3.2019. </w:t>
      </w:r>
    </w:p>
    <w:p w14:paraId="69DB9045" w14:textId="77777777" w:rsidR="00F21321" w:rsidRPr="000E7B6B" w:rsidRDefault="00F21321" w:rsidP="005C7446">
      <w:pPr>
        <w:pStyle w:val="Leipteksti"/>
        <w:rPr>
          <w:rFonts w:cstheme="minorHAnsi"/>
          <w:szCs w:val="22"/>
        </w:rPr>
      </w:pPr>
    </w:p>
    <w:p w14:paraId="2DBEA1F1" w14:textId="77777777" w:rsidR="00FA7CF1" w:rsidRPr="000E7B6B" w:rsidRDefault="00F21321" w:rsidP="005C7446">
      <w:pPr>
        <w:pStyle w:val="Leipteksti"/>
        <w:rPr>
          <w:rFonts w:cstheme="minorHAnsi"/>
          <w:szCs w:val="22"/>
        </w:rPr>
      </w:pPr>
      <w:r w:rsidRPr="000E7B6B">
        <w:rPr>
          <w:rFonts w:cstheme="minorHAnsi"/>
          <w:szCs w:val="22"/>
        </w:rPr>
        <w:t>Lausuntopyyntö lähetettiin</w:t>
      </w:r>
      <w:r w:rsidR="008C2434" w:rsidRPr="000E7B6B">
        <w:rPr>
          <w:rFonts w:cstheme="minorHAnsi"/>
          <w:szCs w:val="22"/>
        </w:rPr>
        <w:t xml:space="preserve"> suoraan</w:t>
      </w:r>
      <w:r w:rsidR="000468EA" w:rsidRPr="000E7B6B">
        <w:rPr>
          <w:rFonts w:cstheme="minorHAnsi"/>
          <w:szCs w:val="22"/>
        </w:rPr>
        <w:t xml:space="preserve"> 26 toimijalle</w:t>
      </w:r>
      <w:r w:rsidR="007E4A6F" w:rsidRPr="000E7B6B">
        <w:rPr>
          <w:rFonts w:cstheme="minorHAnsi"/>
          <w:szCs w:val="22"/>
        </w:rPr>
        <w:t>. Lausuntopyyntöä ei julkaistu lausuntopalvelu.fi-sivulla, koska kyseessä oli työryhmän työtä palveleva asiantu</w:t>
      </w:r>
      <w:r w:rsidR="00E3420C" w:rsidRPr="000E7B6B">
        <w:rPr>
          <w:rFonts w:cstheme="minorHAnsi"/>
          <w:szCs w:val="22"/>
        </w:rPr>
        <w:t>nti</w:t>
      </w:r>
      <w:r w:rsidR="007E4A6F" w:rsidRPr="000E7B6B">
        <w:rPr>
          <w:rFonts w:cstheme="minorHAnsi"/>
          <w:szCs w:val="22"/>
        </w:rPr>
        <w:t xml:space="preserve">jalausuntopyyntö. Kun työryhmän selvitys valmistuu, siitä julkaistaan kaikille avoin lausuntopyyntö. </w:t>
      </w:r>
    </w:p>
    <w:p w14:paraId="27FDAEE0" w14:textId="77777777" w:rsidR="00FA7CF1" w:rsidRPr="000E7B6B" w:rsidRDefault="00FA7CF1" w:rsidP="005C7446">
      <w:pPr>
        <w:pStyle w:val="Leipteksti"/>
        <w:rPr>
          <w:rFonts w:cstheme="minorHAnsi"/>
          <w:szCs w:val="22"/>
        </w:rPr>
      </w:pPr>
    </w:p>
    <w:p w14:paraId="4C2142C7" w14:textId="18A25E05" w:rsidR="00F21321" w:rsidRPr="000E7B6B" w:rsidRDefault="00FA7CF1" w:rsidP="005C7446">
      <w:pPr>
        <w:pStyle w:val="Leipteksti"/>
        <w:rPr>
          <w:rFonts w:cstheme="minorHAnsi"/>
          <w:szCs w:val="22"/>
        </w:rPr>
      </w:pPr>
      <w:r w:rsidRPr="000E7B6B">
        <w:rPr>
          <w:rFonts w:cstheme="minorHAnsi"/>
          <w:szCs w:val="22"/>
        </w:rPr>
        <w:t>Asiantuntijal</w:t>
      </w:r>
      <w:r w:rsidR="007E4A6F" w:rsidRPr="000E7B6B">
        <w:rPr>
          <w:rFonts w:cstheme="minorHAnsi"/>
          <w:szCs w:val="22"/>
        </w:rPr>
        <w:t>ausuntopyyntö lähetettiin:</w:t>
      </w:r>
    </w:p>
    <w:p w14:paraId="11AE7301" w14:textId="77777777" w:rsidR="00F21321" w:rsidRPr="000E7B6B" w:rsidRDefault="00F21321" w:rsidP="005C7446">
      <w:pPr>
        <w:pStyle w:val="Leipteksti"/>
        <w:rPr>
          <w:rFonts w:cstheme="minorHAnsi"/>
          <w:szCs w:val="22"/>
        </w:rPr>
      </w:pPr>
    </w:p>
    <w:p w14:paraId="5D297408" w14:textId="77777777" w:rsidR="00F21321" w:rsidRPr="000E7B6B" w:rsidRDefault="00F21321" w:rsidP="00F21321">
      <w:pPr>
        <w:pStyle w:val="Riippuva"/>
        <w:ind w:firstLine="0"/>
        <w:rPr>
          <w:rFonts w:cstheme="minorHAnsi"/>
          <w:szCs w:val="22"/>
        </w:rPr>
      </w:pPr>
      <w:r w:rsidRPr="000E7B6B">
        <w:rPr>
          <w:rFonts w:cstheme="minorHAnsi"/>
          <w:szCs w:val="22"/>
        </w:rPr>
        <w:t>Finanssivalvonta</w:t>
      </w:r>
    </w:p>
    <w:p w14:paraId="1A553CF6" w14:textId="77777777" w:rsidR="00F21321" w:rsidRPr="000E7B6B" w:rsidRDefault="00F21321" w:rsidP="00F21321">
      <w:pPr>
        <w:ind w:left="2608"/>
        <w:rPr>
          <w:rFonts w:cstheme="minorHAnsi"/>
          <w:szCs w:val="22"/>
        </w:rPr>
      </w:pPr>
      <w:r w:rsidRPr="000E7B6B">
        <w:rPr>
          <w:rFonts w:cstheme="minorHAnsi"/>
          <w:szCs w:val="22"/>
        </w:rPr>
        <w:t>Huoltovarmuuskeskus</w:t>
      </w:r>
    </w:p>
    <w:p w14:paraId="53106BFA" w14:textId="77777777" w:rsidR="00F21321" w:rsidRPr="00961E39" w:rsidRDefault="00F21321" w:rsidP="00F21321">
      <w:pPr>
        <w:ind w:left="2608"/>
        <w:rPr>
          <w:rFonts w:cstheme="minorHAnsi"/>
          <w:szCs w:val="22"/>
          <w:u w:val="single"/>
        </w:rPr>
      </w:pPr>
      <w:r w:rsidRPr="00961E39">
        <w:rPr>
          <w:rFonts w:cstheme="minorHAnsi"/>
          <w:szCs w:val="22"/>
          <w:u w:val="single"/>
        </w:rPr>
        <w:t>Kansallisarkisto</w:t>
      </w:r>
    </w:p>
    <w:p w14:paraId="380B4204" w14:textId="301151B5" w:rsidR="00F21321" w:rsidRPr="00961E39" w:rsidRDefault="0064612F" w:rsidP="00F21321">
      <w:pPr>
        <w:ind w:left="2608"/>
        <w:rPr>
          <w:rFonts w:cstheme="minorHAnsi"/>
          <w:szCs w:val="22"/>
          <w:u w:val="single"/>
        </w:rPr>
      </w:pPr>
      <w:r w:rsidRPr="00961E39">
        <w:rPr>
          <w:rFonts w:cstheme="minorHAnsi"/>
          <w:szCs w:val="22"/>
          <w:u w:val="single"/>
        </w:rPr>
        <w:t>Liikenne- ja viestintävirasto</w:t>
      </w:r>
    </w:p>
    <w:p w14:paraId="22F07862" w14:textId="77777777" w:rsidR="00F21321" w:rsidRPr="00961E39" w:rsidRDefault="00F21321" w:rsidP="00F21321">
      <w:pPr>
        <w:ind w:left="2608"/>
        <w:rPr>
          <w:rFonts w:cstheme="minorHAnsi"/>
          <w:szCs w:val="22"/>
          <w:u w:val="single"/>
        </w:rPr>
      </w:pPr>
      <w:r w:rsidRPr="00961E39">
        <w:rPr>
          <w:rFonts w:cstheme="minorHAnsi"/>
          <w:szCs w:val="22"/>
          <w:u w:val="single"/>
        </w:rPr>
        <w:t>Maanmittauslaitos</w:t>
      </w:r>
    </w:p>
    <w:p w14:paraId="7E4714C6" w14:textId="77777777" w:rsidR="00F21321" w:rsidRPr="000E7B6B" w:rsidRDefault="00F21321" w:rsidP="00F21321">
      <w:pPr>
        <w:ind w:left="2608"/>
        <w:rPr>
          <w:rFonts w:cstheme="minorHAnsi"/>
          <w:szCs w:val="22"/>
        </w:rPr>
      </w:pPr>
      <w:r w:rsidRPr="000E7B6B">
        <w:rPr>
          <w:rFonts w:cstheme="minorHAnsi"/>
          <w:szCs w:val="22"/>
        </w:rPr>
        <w:t>Maahanmuuttovirasto</w:t>
      </w:r>
    </w:p>
    <w:p w14:paraId="07F4F395" w14:textId="77777777" w:rsidR="00F21321" w:rsidRPr="00961E39" w:rsidRDefault="00F21321" w:rsidP="00F21321">
      <w:pPr>
        <w:ind w:left="2608"/>
        <w:rPr>
          <w:rFonts w:cstheme="minorHAnsi"/>
          <w:szCs w:val="22"/>
          <w:u w:val="single"/>
        </w:rPr>
      </w:pPr>
      <w:r w:rsidRPr="00961E39">
        <w:rPr>
          <w:rFonts w:cstheme="minorHAnsi"/>
          <w:szCs w:val="22"/>
          <w:u w:val="single"/>
        </w:rPr>
        <w:t>Oikeusrekisterikeskus</w:t>
      </w:r>
    </w:p>
    <w:p w14:paraId="5B315426" w14:textId="77777777" w:rsidR="00F21321" w:rsidRPr="000E7B6B" w:rsidRDefault="00F21321" w:rsidP="00F21321">
      <w:pPr>
        <w:ind w:left="2608"/>
        <w:rPr>
          <w:rFonts w:cstheme="minorHAnsi"/>
          <w:szCs w:val="22"/>
        </w:rPr>
      </w:pPr>
      <w:r w:rsidRPr="000E7B6B">
        <w:rPr>
          <w:rFonts w:cstheme="minorHAnsi"/>
          <w:szCs w:val="22"/>
        </w:rPr>
        <w:t>Patentti- ja rekisterihallitus</w:t>
      </w:r>
    </w:p>
    <w:p w14:paraId="0E76186A" w14:textId="77777777" w:rsidR="00F21321" w:rsidRPr="000E7B6B" w:rsidRDefault="00F21321" w:rsidP="00F21321">
      <w:pPr>
        <w:ind w:left="2608"/>
        <w:rPr>
          <w:rFonts w:cstheme="minorHAnsi"/>
          <w:szCs w:val="22"/>
        </w:rPr>
      </w:pPr>
      <w:r w:rsidRPr="000E7B6B">
        <w:rPr>
          <w:rFonts w:cstheme="minorHAnsi"/>
          <w:szCs w:val="22"/>
        </w:rPr>
        <w:t>Poliisihallitus</w:t>
      </w:r>
    </w:p>
    <w:p w14:paraId="63934F7B" w14:textId="77777777" w:rsidR="00F21321" w:rsidRPr="00961E39" w:rsidRDefault="00F21321" w:rsidP="00F21321">
      <w:pPr>
        <w:ind w:left="2608"/>
        <w:rPr>
          <w:rFonts w:cstheme="minorHAnsi"/>
          <w:szCs w:val="22"/>
          <w:u w:val="single"/>
        </w:rPr>
      </w:pPr>
      <w:r w:rsidRPr="00961E39">
        <w:rPr>
          <w:rFonts w:cstheme="minorHAnsi"/>
          <w:szCs w:val="22"/>
          <w:u w:val="single"/>
        </w:rPr>
        <w:t>Pääesikunta</w:t>
      </w:r>
    </w:p>
    <w:p w14:paraId="255D0BA2" w14:textId="77777777" w:rsidR="00F21321" w:rsidRPr="00961E39" w:rsidRDefault="00F21321" w:rsidP="00F21321">
      <w:pPr>
        <w:ind w:left="2608"/>
        <w:rPr>
          <w:rFonts w:cstheme="minorHAnsi"/>
          <w:szCs w:val="22"/>
          <w:u w:val="single"/>
        </w:rPr>
      </w:pPr>
      <w:r w:rsidRPr="00961E39">
        <w:rPr>
          <w:rFonts w:cstheme="minorHAnsi"/>
          <w:szCs w:val="22"/>
          <w:u w:val="single"/>
        </w:rPr>
        <w:t>Rajavartiolaitos</w:t>
      </w:r>
    </w:p>
    <w:p w14:paraId="7D94198B" w14:textId="77777777" w:rsidR="00F21321" w:rsidRPr="00961E39" w:rsidRDefault="00F21321" w:rsidP="00F21321">
      <w:pPr>
        <w:ind w:left="2608"/>
        <w:rPr>
          <w:rFonts w:cstheme="minorHAnsi"/>
          <w:szCs w:val="22"/>
          <w:u w:val="single"/>
        </w:rPr>
      </w:pPr>
      <w:r w:rsidRPr="00961E39">
        <w:rPr>
          <w:rFonts w:cstheme="minorHAnsi"/>
          <w:szCs w:val="22"/>
          <w:u w:val="single"/>
        </w:rPr>
        <w:t>Suojelupoliisi</w:t>
      </w:r>
    </w:p>
    <w:p w14:paraId="35A4E594" w14:textId="77777777" w:rsidR="00F21321" w:rsidRPr="000E7B6B" w:rsidRDefault="00F21321" w:rsidP="00F21321">
      <w:pPr>
        <w:ind w:left="2608"/>
        <w:rPr>
          <w:rFonts w:cstheme="minorHAnsi"/>
          <w:szCs w:val="22"/>
        </w:rPr>
      </w:pPr>
      <w:r w:rsidRPr="000E7B6B">
        <w:rPr>
          <w:rFonts w:cstheme="minorHAnsi"/>
          <w:szCs w:val="22"/>
        </w:rPr>
        <w:t>Tilastokeskus</w:t>
      </w:r>
    </w:p>
    <w:p w14:paraId="120830D1" w14:textId="77777777" w:rsidR="00F21321" w:rsidRPr="00961E39" w:rsidRDefault="00F21321" w:rsidP="00F21321">
      <w:pPr>
        <w:ind w:left="2608"/>
        <w:rPr>
          <w:rFonts w:cstheme="minorHAnsi"/>
          <w:szCs w:val="22"/>
          <w:u w:val="single"/>
        </w:rPr>
      </w:pPr>
      <w:r w:rsidRPr="00961E39">
        <w:rPr>
          <w:rFonts w:cstheme="minorHAnsi"/>
          <w:szCs w:val="22"/>
          <w:u w:val="single"/>
        </w:rPr>
        <w:t>Verohallinto</w:t>
      </w:r>
    </w:p>
    <w:p w14:paraId="5F45716E" w14:textId="77777777" w:rsidR="00F21321" w:rsidRPr="000E7B6B" w:rsidRDefault="00F21321" w:rsidP="00F21321">
      <w:pPr>
        <w:ind w:left="2608"/>
        <w:rPr>
          <w:rFonts w:cstheme="minorHAnsi"/>
          <w:szCs w:val="22"/>
        </w:rPr>
      </w:pPr>
      <w:r w:rsidRPr="000E7B6B">
        <w:rPr>
          <w:rFonts w:cstheme="minorHAnsi"/>
          <w:szCs w:val="22"/>
        </w:rPr>
        <w:t>Väestörekisterikeskus</w:t>
      </w:r>
    </w:p>
    <w:p w14:paraId="061D68F3" w14:textId="77777777" w:rsidR="00F21321" w:rsidRPr="000E7B6B" w:rsidRDefault="00F21321" w:rsidP="00F21321">
      <w:pPr>
        <w:ind w:left="2608"/>
        <w:rPr>
          <w:rFonts w:cstheme="minorHAnsi"/>
          <w:szCs w:val="22"/>
        </w:rPr>
      </w:pPr>
    </w:p>
    <w:p w14:paraId="314FD98A" w14:textId="77777777" w:rsidR="00F21321" w:rsidRPr="00961E39" w:rsidRDefault="00F21321" w:rsidP="00F21321">
      <w:pPr>
        <w:ind w:left="2608"/>
        <w:rPr>
          <w:rFonts w:cstheme="minorHAnsi"/>
          <w:szCs w:val="22"/>
          <w:u w:val="single"/>
        </w:rPr>
      </w:pPr>
      <w:r w:rsidRPr="00961E39">
        <w:rPr>
          <w:rFonts w:cstheme="minorHAnsi"/>
          <w:szCs w:val="22"/>
          <w:u w:val="single"/>
        </w:rPr>
        <w:lastRenderedPageBreak/>
        <w:t>Elinkeinoelämän keskusliitto EK ry</w:t>
      </w:r>
    </w:p>
    <w:p w14:paraId="5F5963DD" w14:textId="77777777" w:rsidR="00F21321" w:rsidRPr="00961E39" w:rsidRDefault="00F21321" w:rsidP="00F21321">
      <w:pPr>
        <w:ind w:left="2608"/>
        <w:rPr>
          <w:rFonts w:cstheme="minorHAnsi"/>
          <w:szCs w:val="22"/>
          <w:u w:val="single"/>
        </w:rPr>
      </w:pPr>
      <w:r w:rsidRPr="00961E39">
        <w:rPr>
          <w:rFonts w:cstheme="minorHAnsi"/>
          <w:szCs w:val="22"/>
          <w:u w:val="single"/>
        </w:rPr>
        <w:t xml:space="preserve">Teknologiateollisuus ry </w:t>
      </w:r>
    </w:p>
    <w:p w14:paraId="0359023C" w14:textId="77777777" w:rsidR="00F21321" w:rsidRPr="00961E39" w:rsidRDefault="00F21321" w:rsidP="00F21321">
      <w:pPr>
        <w:ind w:left="2608"/>
        <w:rPr>
          <w:rFonts w:cstheme="minorHAnsi"/>
          <w:szCs w:val="22"/>
          <w:u w:val="single"/>
          <w:lang w:val="en-US"/>
        </w:rPr>
      </w:pPr>
      <w:r w:rsidRPr="00961E39">
        <w:rPr>
          <w:rFonts w:cstheme="minorHAnsi"/>
          <w:szCs w:val="22"/>
          <w:u w:val="single"/>
          <w:lang w:val="en-US"/>
        </w:rPr>
        <w:t>Finanssiala ry</w:t>
      </w:r>
    </w:p>
    <w:p w14:paraId="08B76F53" w14:textId="77777777" w:rsidR="00F21321" w:rsidRPr="000E7B6B" w:rsidRDefault="00F21321" w:rsidP="00F21321">
      <w:pPr>
        <w:ind w:left="2608"/>
        <w:rPr>
          <w:rFonts w:cstheme="minorHAnsi"/>
          <w:szCs w:val="22"/>
          <w:lang w:val="en-US"/>
        </w:rPr>
      </w:pPr>
      <w:r w:rsidRPr="000E7B6B">
        <w:rPr>
          <w:rFonts w:cstheme="minorHAnsi"/>
          <w:szCs w:val="22"/>
          <w:lang w:val="en-US"/>
        </w:rPr>
        <w:t>Finnish Information Security Cluster FISC ry</w:t>
      </w:r>
    </w:p>
    <w:p w14:paraId="0036671F" w14:textId="77777777" w:rsidR="00F21321" w:rsidRPr="000E7B6B" w:rsidRDefault="00F21321" w:rsidP="00F21321">
      <w:pPr>
        <w:ind w:left="2608"/>
        <w:rPr>
          <w:rFonts w:cstheme="minorHAnsi"/>
          <w:szCs w:val="22"/>
        </w:rPr>
      </w:pPr>
      <w:r w:rsidRPr="000E7B6B">
        <w:rPr>
          <w:rFonts w:cstheme="minorHAnsi"/>
          <w:szCs w:val="22"/>
        </w:rPr>
        <w:t xml:space="preserve">Ohjelmistoyrittäjät ry </w:t>
      </w:r>
    </w:p>
    <w:p w14:paraId="421ECAEE" w14:textId="77777777" w:rsidR="00F21321" w:rsidRPr="00961E39" w:rsidRDefault="00F21321" w:rsidP="00F21321">
      <w:pPr>
        <w:ind w:left="2608"/>
        <w:rPr>
          <w:rFonts w:cstheme="minorHAnsi"/>
          <w:szCs w:val="22"/>
          <w:u w:val="single"/>
        </w:rPr>
      </w:pPr>
      <w:r w:rsidRPr="00961E39">
        <w:rPr>
          <w:rFonts w:cstheme="minorHAnsi"/>
          <w:szCs w:val="22"/>
          <w:u w:val="single"/>
        </w:rPr>
        <w:t>Suomen Kuntaliitto ry</w:t>
      </w:r>
    </w:p>
    <w:p w14:paraId="325BEEEB" w14:textId="77777777" w:rsidR="00F21321" w:rsidRPr="000E7B6B" w:rsidRDefault="00F21321" w:rsidP="00F21321">
      <w:pPr>
        <w:ind w:left="2608"/>
        <w:rPr>
          <w:rFonts w:cstheme="minorHAnsi"/>
          <w:szCs w:val="22"/>
        </w:rPr>
      </w:pPr>
      <w:r w:rsidRPr="000E7B6B">
        <w:rPr>
          <w:rFonts w:cstheme="minorHAnsi"/>
          <w:szCs w:val="22"/>
        </w:rPr>
        <w:t>Suomen Yrittäjät ry</w:t>
      </w:r>
    </w:p>
    <w:p w14:paraId="0BE98929" w14:textId="77777777" w:rsidR="00F21321" w:rsidRPr="000E7B6B" w:rsidRDefault="00F21321" w:rsidP="00F21321">
      <w:pPr>
        <w:ind w:left="2608"/>
        <w:rPr>
          <w:rFonts w:cstheme="minorHAnsi"/>
          <w:szCs w:val="22"/>
        </w:rPr>
      </w:pPr>
      <w:r w:rsidRPr="000E7B6B">
        <w:rPr>
          <w:rFonts w:cstheme="minorHAnsi"/>
          <w:szCs w:val="22"/>
        </w:rPr>
        <w:t xml:space="preserve">Tietotekniikan Keskusliitto FiCom ry </w:t>
      </w:r>
    </w:p>
    <w:p w14:paraId="193FB0EE" w14:textId="77777777" w:rsidR="00F21321" w:rsidRPr="000E7B6B" w:rsidRDefault="00F21321" w:rsidP="00F21321">
      <w:pPr>
        <w:ind w:left="2608"/>
        <w:rPr>
          <w:rFonts w:cstheme="minorHAnsi"/>
          <w:szCs w:val="22"/>
        </w:rPr>
      </w:pPr>
    </w:p>
    <w:p w14:paraId="3B73556E" w14:textId="77777777" w:rsidR="00F21321" w:rsidRPr="00961E39" w:rsidRDefault="00F21321" w:rsidP="00F21321">
      <w:pPr>
        <w:ind w:left="2608"/>
        <w:rPr>
          <w:rFonts w:cstheme="minorHAnsi"/>
          <w:szCs w:val="22"/>
          <w:u w:val="single"/>
        </w:rPr>
      </w:pPr>
      <w:r w:rsidRPr="00961E39">
        <w:rPr>
          <w:rFonts w:cstheme="minorHAnsi"/>
          <w:szCs w:val="22"/>
          <w:u w:val="single"/>
        </w:rPr>
        <w:t>Hansel Oy</w:t>
      </w:r>
    </w:p>
    <w:p w14:paraId="52A134ED" w14:textId="77777777" w:rsidR="00F21321" w:rsidRPr="000E7B6B" w:rsidRDefault="00F21321" w:rsidP="00F21321">
      <w:pPr>
        <w:ind w:left="2608"/>
        <w:rPr>
          <w:rFonts w:cstheme="minorHAnsi"/>
          <w:szCs w:val="22"/>
        </w:rPr>
      </w:pPr>
      <w:r w:rsidRPr="000E7B6B">
        <w:rPr>
          <w:rFonts w:cstheme="minorHAnsi"/>
          <w:szCs w:val="22"/>
        </w:rPr>
        <w:t>KL-Kuntahankinnat Oy</w:t>
      </w:r>
    </w:p>
    <w:p w14:paraId="0D784B62" w14:textId="77777777" w:rsidR="00F21321" w:rsidRPr="000E7B6B" w:rsidRDefault="00F21321" w:rsidP="00F21321">
      <w:pPr>
        <w:ind w:left="2608"/>
        <w:rPr>
          <w:rFonts w:cstheme="minorHAnsi"/>
          <w:szCs w:val="22"/>
        </w:rPr>
      </w:pPr>
      <w:r w:rsidRPr="000E7B6B">
        <w:rPr>
          <w:rFonts w:cstheme="minorHAnsi"/>
          <w:szCs w:val="22"/>
        </w:rPr>
        <w:t>Suomen Huoltovarmuusdata Oy</w:t>
      </w:r>
    </w:p>
    <w:p w14:paraId="20C1B9FF" w14:textId="08745038" w:rsidR="00F21321" w:rsidRPr="000E7B6B" w:rsidRDefault="00F21321" w:rsidP="005C7446">
      <w:pPr>
        <w:pStyle w:val="Leipteksti"/>
        <w:rPr>
          <w:rFonts w:cstheme="minorHAnsi"/>
          <w:szCs w:val="22"/>
        </w:rPr>
      </w:pPr>
    </w:p>
    <w:p w14:paraId="68A3AAD4" w14:textId="510A8755" w:rsidR="00F21321" w:rsidRPr="000E7B6B" w:rsidRDefault="00F21321" w:rsidP="005C7446">
      <w:pPr>
        <w:pStyle w:val="Leipteksti"/>
        <w:rPr>
          <w:rFonts w:cstheme="minorHAnsi"/>
          <w:szCs w:val="22"/>
        </w:rPr>
      </w:pPr>
      <w:r w:rsidRPr="000E7B6B">
        <w:rPr>
          <w:rFonts w:cstheme="minorHAnsi"/>
          <w:szCs w:val="22"/>
        </w:rPr>
        <w:t xml:space="preserve">Lausuntoja saatiin </w:t>
      </w:r>
      <w:r w:rsidR="000468EA" w:rsidRPr="000E7B6B">
        <w:rPr>
          <w:rFonts w:cstheme="minorHAnsi"/>
          <w:szCs w:val="22"/>
        </w:rPr>
        <w:t>13</w:t>
      </w:r>
      <w:r w:rsidRPr="000E7B6B">
        <w:rPr>
          <w:rFonts w:cstheme="minorHAnsi"/>
          <w:szCs w:val="22"/>
        </w:rPr>
        <w:t xml:space="preserve"> kappaletta</w:t>
      </w:r>
      <w:r w:rsidR="00D650FC">
        <w:rPr>
          <w:rFonts w:cstheme="minorHAnsi"/>
          <w:szCs w:val="22"/>
        </w:rPr>
        <w:t xml:space="preserve"> (yllä alleviivattuna)</w:t>
      </w:r>
      <w:r w:rsidRPr="000E7B6B">
        <w:rPr>
          <w:rFonts w:cstheme="minorHAnsi"/>
          <w:szCs w:val="22"/>
        </w:rPr>
        <w:t xml:space="preserve">. </w:t>
      </w:r>
      <w:r w:rsidR="00F97A49" w:rsidRPr="000E7B6B">
        <w:rPr>
          <w:rFonts w:cstheme="minorHAnsi"/>
          <w:szCs w:val="22"/>
        </w:rPr>
        <w:t>Lausuntopyynnössä</w:t>
      </w:r>
      <w:r w:rsidRPr="000E7B6B">
        <w:rPr>
          <w:rFonts w:cstheme="minorHAnsi"/>
          <w:szCs w:val="22"/>
        </w:rPr>
        <w:t xml:space="preserve"> tarjottiin mahdollisuutta tulla </w:t>
      </w:r>
      <w:r w:rsidR="00F97A49" w:rsidRPr="000E7B6B">
        <w:rPr>
          <w:rFonts w:cstheme="minorHAnsi"/>
          <w:szCs w:val="22"/>
        </w:rPr>
        <w:t>suullisesti</w:t>
      </w:r>
      <w:r w:rsidRPr="000E7B6B">
        <w:rPr>
          <w:rFonts w:cstheme="minorHAnsi"/>
          <w:szCs w:val="22"/>
        </w:rPr>
        <w:t xml:space="preserve"> kuultavaksi työryhmään, mutta kaikki lausunnon antajat päättivät antaa lausuntonsa </w:t>
      </w:r>
      <w:r w:rsidR="00F97A49" w:rsidRPr="000E7B6B">
        <w:rPr>
          <w:rFonts w:cstheme="minorHAnsi"/>
          <w:szCs w:val="22"/>
        </w:rPr>
        <w:t>yksinomaan</w:t>
      </w:r>
      <w:r w:rsidRPr="000E7B6B">
        <w:rPr>
          <w:rFonts w:cstheme="minorHAnsi"/>
          <w:szCs w:val="22"/>
        </w:rPr>
        <w:t xml:space="preserve"> kirjallisesti</w:t>
      </w:r>
      <w:r w:rsidR="007E4A6F" w:rsidRPr="000E7B6B">
        <w:rPr>
          <w:rFonts w:cstheme="minorHAnsi"/>
          <w:szCs w:val="22"/>
        </w:rPr>
        <w:t>.</w:t>
      </w:r>
    </w:p>
    <w:p w14:paraId="49275139" w14:textId="29495C34" w:rsidR="00F21321" w:rsidRPr="000E7B6B" w:rsidRDefault="00F21321" w:rsidP="005C7446">
      <w:pPr>
        <w:pStyle w:val="Leipteksti"/>
        <w:rPr>
          <w:rFonts w:cstheme="minorHAnsi"/>
          <w:szCs w:val="22"/>
        </w:rPr>
      </w:pPr>
    </w:p>
    <w:p w14:paraId="7E630929" w14:textId="62B90710" w:rsidR="00F21321" w:rsidRPr="000E7B6B" w:rsidRDefault="00653057" w:rsidP="005C7446">
      <w:pPr>
        <w:pStyle w:val="Leipteksti"/>
        <w:rPr>
          <w:rFonts w:cstheme="minorHAnsi"/>
          <w:b/>
          <w:szCs w:val="22"/>
        </w:rPr>
      </w:pPr>
      <w:r w:rsidRPr="000E7B6B">
        <w:rPr>
          <w:rFonts w:cstheme="minorHAnsi"/>
          <w:b/>
          <w:szCs w:val="22"/>
        </w:rPr>
        <w:t>Lausuntoyhteenveto</w:t>
      </w:r>
    </w:p>
    <w:p w14:paraId="6F50DAD5" w14:textId="28A75837" w:rsidR="00653057" w:rsidRPr="000E7B6B" w:rsidRDefault="00653057" w:rsidP="005C7446">
      <w:pPr>
        <w:pStyle w:val="Leipteksti"/>
        <w:rPr>
          <w:rFonts w:cstheme="minorHAnsi"/>
          <w:szCs w:val="22"/>
        </w:rPr>
      </w:pPr>
    </w:p>
    <w:p w14:paraId="0AA519A4" w14:textId="1313D768" w:rsidR="00F05A75" w:rsidRPr="000E7B6B" w:rsidRDefault="00F05A75" w:rsidP="005C7446">
      <w:pPr>
        <w:pStyle w:val="Leipteksti"/>
        <w:rPr>
          <w:rFonts w:cstheme="minorHAnsi"/>
          <w:szCs w:val="22"/>
          <w:u w:val="single"/>
        </w:rPr>
      </w:pPr>
      <w:r w:rsidRPr="000E7B6B">
        <w:rPr>
          <w:rFonts w:cstheme="minorHAnsi"/>
          <w:szCs w:val="22"/>
          <w:u w:val="single"/>
        </w:rPr>
        <w:t>1. Onko teillä tiedossa Suomessa olevia tietojen sijaintia koskevia vaatimuksia ja mitkä ne ovat?</w:t>
      </w:r>
    </w:p>
    <w:p w14:paraId="742DD593" w14:textId="77777777" w:rsidR="00F05A75" w:rsidRPr="000E7B6B" w:rsidRDefault="00F05A75" w:rsidP="005C7446">
      <w:pPr>
        <w:pStyle w:val="Leipteksti"/>
        <w:rPr>
          <w:rFonts w:cstheme="minorHAnsi"/>
          <w:szCs w:val="22"/>
        </w:rPr>
      </w:pPr>
    </w:p>
    <w:p w14:paraId="6C6E41A8" w14:textId="5F25ECB3" w:rsidR="001F6E65" w:rsidRPr="000E7B6B" w:rsidRDefault="001F6E65" w:rsidP="001F6E65">
      <w:pPr>
        <w:pStyle w:val="Leipteksti"/>
        <w:rPr>
          <w:rFonts w:cstheme="minorHAnsi"/>
          <w:szCs w:val="22"/>
        </w:rPr>
      </w:pPr>
      <w:r w:rsidRPr="000E7B6B">
        <w:rPr>
          <w:rFonts w:cstheme="minorHAnsi"/>
          <w:i/>
          <w:szCs w:val="22"/>
        </w:rPr>
        <w:t>Elinkeinoelämän keskusliitto EK ry</w:t>
      </w:r>
      <w:r w:rsidRPr="000E7B6B">
        <w:rPr>
          <w:rFonts w:cstheme="minorHAnsi"/>
          <w:szCs w:val="22"/>
        </w:rPr>
        <w:t>:llä ei ollut kommentteja sijaintivaatimuksista.</w:t>
      </w:r>
    </w:p>
    <w:p w14:paraId="4CF68770" w14:textId="77777777" w:rsidR="001F6E65" w:rsidRPr="000E7B6B" w:rsidRDefault="001F6E65" w:rsidP="001F6E65">
      <w:pPr>
        <w:pStyle w:val="Leipteksti"/>
        <w:rPr>
          <w:rFonts w:cstheme="minorHAnsi"/>
          <w:szCs w:val="22"/>
        </w:rPr>
      </w:pPr>
    </w:p>
    <w:p w14:paraId="309D177D" w14:textId="77777777" w:rsidR="001F6E65" w:rsidRPr="000E7B6B" w:rsidRDefault="001F6E65" w:rsidP="001F6E65">
      <w:pPr>
        <w:pStyle w:val="Leipteksti"/>
        <w:rPr>
          <w:rFonts w:cstheme="minorHAnsi"/>
          <w:szCs w:val="22"/>
        </w:rPr>
      </w:pPr>
      <w:r w:rsidRPr="000E7B6B">
        <w:rPr>
          <w:rFonts w:cstheme="minorHAnsi"/>
          <w:i/>
          <w:szCs w:val="22"/>
        </w:rPr>
        <w:t>Finanssiala ry</w:t>
      </w:r>
      <w:r w:rsidRPr="000E7B6B">
        <w:rPr>
          <w:rFonts w:cstheme="minorHAnsi"/>
          <w:szCs w:val="22"/>
        </w:rPr>
        <w:t xml:space="preserve"> ilmoitti, ettei sillä ole lausuttavaa.</w:t>
      </w:r>
    </w:p>
    <w:p w14:paraId="45283544" w14:textId="77777777" w:rsidR="001F6E65" w:rsidRPr="000E7B6B" w:rsidRDefault="001F6E65" w:rsidP="001F6E65">
      <w:pPr>
        <w:pStyle w:val="Leipteksti"/>
        <w:rPr>
          <w:rFonts w:cstheme="minorHAnsi"/>
          <w:i/>
          <w:szCs w:val="22"/>
        </w:rPr>
      </w:pPr>
    </w:p>
    <w:p w14:paraId="41AAE6C4" w14:textId="163688BB" w:rsidR="001F6E65" w:rsidRPr="000E7B6B" w:rsidRDefault="001F6E65" w:rsidP="001F6E65">
      <w:pPr>
        <w:pStyle w:val="Leipteksti"/>
        <w:rPr>
          <w:rFonts w:cstheme="minorHAnsi"/>
          <w:szCs w:val="22"/>
        </w:rPr>
      </w:pPr>
      <w:r w:rsidRPr="000E7B6B">
        <w:rPr>
          <w:rFonts w:cstheme="minorHAnsi"/>
          <w:i/>
          <w:szCs w:val="22"/>
        </w:rPr>
        <w:t>Hansel Oy</w:t>
      </w:r>
      <w:r w:rsidRPr="000E7B6B">
        <w:rPr>
          <w:rFonts w:cstheme="minorHAnsi"/>
          <w:szCs w:val="22"/>
        </w:rPr>
        <w:t xml:space="preserve"> toteaa, että se noudattaa toiminnassaan julkisista hankinnoista annettuja oikeusohjeita, joiden keskeisenä periaatteena on varmistaa hankintamenettelyyn osallistuvien tasapuolinen ja syrjimätön kohtelu. Näin ollen lähtökohtana on, että tietojen liikkuvuutta unionin alueella ei rajoiteta muutoin kuin lainsäädännössä asetetuilla tai yleisestä turvallisuudesta aiheutuvilla perusteilla, ja silloinkin suhteellisuusperiaatteen mukaisesti. Hanselin käsityksen mukaan Suomessa ei ole voimassa lain tasoista säännöstä, jonka mukaisin edellytyksin tietojen liikkuvuutta voitaisiin rajoittaa yleiseen turvallisuuteen liittyvillä perusteilla normaalioloissa. Välillisiä rajoituksia voi juontua valtioneuvoston päätöksen huoltovarmuuden tavoitteista (857/2013), lain viranomaistoiminnan julkisuudesta (621/1999) ja sen nojalla annetun asetuksen tietoturvallisuudesta valtionhallinnossa (681/2010), turvallisuusselvityslain (726/2014) sekä viranomaisten tietojärjestelmien ja tietoliikennejärjestelyjen tietoturvallisuuden arvioinnista annetun lain (1406/ 2011) soveltamiseen liittyvistä epäselvyyksistä.</w:t>
      </w:r>
    </w:p>
    <w:p w14:paraId="5463B50F" w14:textId="77777777" w:rsidR="001F6E65" w:rsidRPr="000E7B6B" w:rsidRDefault="001F6E65" w:rsidP="001F6E65">
      <w:pPr>
        <w:pStyle w:val="Leipteksti"/>
        <w:rPr>
          <w:rFonts w:cstheme="minorHAnsi"/>
          <w:szCs w:val="22"/>
        </w:rPr>
      </w:pPr>
    </w:p>
    <w:p w14:paraId="1025E1B6" w14:textId="341F659A" w:rsidR="001F6E65" w:rsidRPr="000E7B6B" w:rsidRDefault="001F6E65" w:rsidP="001F6E65">
      <w:pPr>
        <w:pStyle w:val="Leipteksti"/>
        <w:rPr>
          <w:rFonts w:cstheme="minorHAnsi"/>
          <w:szCs w:val="22"/>
        </w:rPr>
      </w:pPr>
      <w:r w:rsidRPr="000E7B6B">
        <w:rPr>
          <w:rFonts w:cstheme="minorHAnsi"/>
          <w:szCs w:val="22"/>
        </w:rPr>
        <w:t>Keskeiset linjaukset tieto- ja viestintäjärjestelmien, verkkojen ja -palveluiden osal</w:t>
      </w:r>
      <w:r w:rsidR="000E7B6B">
        <w:rPr>
          <w:rFonts w:cstheme="minorHAnsi"/>
          <w:szCs w:val="22"/>
        </w:rPr>
        <w:t>ta perustuvat v</w:t>
      </w:r>
      <w:r w:rsidRPr="000E7B6B">
        <w:rPr>
          <w:rFonts w:cstheme="minorHAnsi"/>
          <w:szCs w:val="22"/>
        </w:rPr>
        <w:t>altioneuvoston päätökseen huoltovarmuuden tavoitteista (857/2013) ja sen kohtaan 3.2. Tietojen liikkuvuutta rajoitetaan tosiasiallisesti asiakirjojen salassapitoperusteilla ja tällaisten asiakirjojen käsittelyä rajoittavilla vaatimuksilla. Välillisesti tietojen siirtämiseen unionin alueella voi vaikuttaa myös turvallisuusselvityslain (726/2014) ja viranomaisten tietojärjestelmien ja tietoliikennejärjestelyjen tietoturvallisuuden arvioinnista annetun lain (1406/ 2011) säännökset.</w:t>
      </w:r>
    </w:p>
    <w:p w14:paraId="1850ADC1" w14:textId="77777777" w:rsidR="001F6E65" w:rsidRPr="000E7B6B" w:rsidRDefault="001F6E65" w:rsidP="001F6E65">
      <w:pPr>
        <w:pStyle w:val="Leipteksti"/>
        <w:rPr>
          <w:rFonts w:cstheme="minorHAnsi"/>
          <w:szCs w:val="22"/>
        </w:rPr>
      </w:pPr>
    </w:p>
    <w:p w14:paraId="75BA106D" w14:textId="54FF848F" w:rsidR="001F6E65" w:rsidRPr="000E7B6B" w:rsidRDefault="001F6E65" w:rsidP="001F6E65">
      <w:pPr>
        <w:pStyle w:val="Leipteksti"/>
        <w:rPr>
          <w:rFonts w:cstheme="minorHAnsi"/>
          <w:szCs w:val="22"/>
        </w:rPr>
      </w:pPr>
      <w:r w:rsidRPr="000E7B6B">
        <w:rPr>
          <w:rFonts w:cstheme="minorHAnsi"/>
          <w:i/>
          <w:szCs w:val="22"/>
        </w:rPr>
        <w:lastRenderedPageBreak/>
        <w:t>Kansallisarkisto</w:t>
      </w:r>
      <w:r w:rsidRPr="000E7B6B">
        <w:rPr>
          <w:rFonts w:cstheme="minorHAnsi"/>
          <w:szCs w:val="22"/>
        </w:rPr>
        <w:t xml:space="preserve"> toteaa, että arkistolaissa on tietojen sijaintia koskevia vaatimuksia. Periaate on ollut, että Kansallisarkiston palvelinten tulee sijaita Suomessa. Myös arkistolain määräys Kansallisarkiston oikeudesta yksityisen hallussa olevan arkiston tai siihen kuuluvan asiakirjan lunastamisesta rajoittaa tietojen vapaata fyysistä sijaintia. Lisäksi kulttuuriesineiden maastaviennin rajoittamista koskevan lain (933/2016</w:t>
      </w:r>
      <w:r w:rsidR="00357435">
        <w:rPr>
          <w:rFonts w:cstheme="minorHAnsi"/>
          <w:szCs w:val="22"/>
        </w:rPr>
        <w:t>)</w:t>
      </w:r>
      <w:r w:rsidRPr="000E7B6B">
        <w:rPr>
          <w:rFonts w:cstheme="minorHAnsi"/>
          <w:szCs w:val="22"/>
        </w:rPr>
        <w:t xml:space="preserve"> mukaan vientilupaa edellyttäisivät tieteellisen tai muun erityisen syyn vuoksi arvokkaat arkistot ja kokoelmat sekä niiden osat niiden iästä, alkuperämaasta ja Suomessa oloajasta riippumatta.</w:t>
      </w:r>
    </w:p>
    <w:p w14:paraId="7E1510D1" w14:textId="77777777" w:rsidR="001F6E65" w:rsidRPr="000E7B6B" w:rsidRDefault="001F6E65" w:rsidP="001F6E65">
      <w:pPr>
        <w:pStyle w:val="Leipteksti"/>
        <w:rPr>
          <w:rFonts w:cstheme="minorHAnsi"/>
          <w:szCs w:val="22"/>
        </w:rPr>
      </w:pPr>
    </w:p>
    <w:p w14:paraId="57FB574F" w14:textId="56D27602" w:rsidR="001F6E65" w:rsidRPr="000E7B6B" w:rsidRDefault="001F6E65" w:rsidP="001F6E65">
      <w:pPr>
        <w:pStyle w:val="Leipteksti"/>
        <w:rPr>
          <w:rFonts w:cstheme="minorHAnsi"/>
          <w:szCs w:val="22"/>
        </w:rPr>
      </w:pPr>
      <w:r w:rsidRPr="000E7B6B">
        <w:rPr>
          <w:rFonts w:cstheme="minorHAnsi"/>
          <w:i/>
          <w:szCs w:val="22"/>
        </w:rPr>
        <w:t>Kuntaliitto</w:t>
      </w:r>
      <w:r w:rsidRPr="000E7B6B">
        <w:rPr>
          <w:rFonts w:cstheme="minorHAnsi"/>
          <w:szCs w:val="22"/>
        </w:rPr>
        <w:t xml:space="preserve"> nostaa esille valtiovarainministeriön Julkisen hallinnon pilvipalvelulinjaukset</w:t>
      </w:r>
      <w:r w:rsidR="00551ED9">
        <w:rPr>
          <w:rFonts w:cstheme="minorHAnsi"/>
          <w:szCs w:val="22"/>
        </w:rPr>
        <w:t xml:space="preserve"> -julkaisun</w:t>
      </w:r>
      <w:r w:rsidRPr="000E7B6B">
        <w:rPr>
          <w:rFonts w:cstheme="minorHAnsi"/>
          <w:szCs w:val="22"/>
        </w:rPr>
        <w:t xml:space="preserve"> (julkaisu 35/2018). Muutamilla kunnilla on jo kirjattuja linjauksia, joissa määritellään tiettyjen tietojärjestelmien sijoittaminen vain Suomeen.</w:t>
      </w:r>
    </w:p>
    <w:p w14:paraId="605152A8" w14:textId="77777777" w:rsidR="001F6E65" w:rsidRPr="000E7B6B" w:rsidRDefault="001F6E65" w:rsidP="001F6E65">
      <w:pPr>
        <w:pStyle w:val="Leipteksti"/>
        <w:rPr>
          <w:rFonts w:cstheme="minorHAnsi"/>
          <w:szCs w:val="22"/>
        </w:rPr>
      </w:pPr>
    </w:p>
    <w:p w14:paraId="493771E2" w14:textId="77777777" w:rsidR="001F6E65" w:rsidRPr="000E7B6B" w:rsidRDefault="001F6E65" w:rsidP="001F6E65">
      <w:pPr>
        <w:pStyle w:val="Leipteksti"/>
        <w:rPr>
          <w:rFonts w:cstheme="minorHAnsi"/>
          <w:szCs w:val="22"/>
        </w:rPr>
      </w:pPr>
      <w:r w:rsidRPr="000E7B6B">
        <w:rPr>
          <w:rFonts w:cstheme="minorHAnsi"/>
          <w:i/>
          <w:szCs w:val="22"/>
        </w:rPr>
        <w:t>Liikenne- ja viestintävirasto</w:t>
      </w:r>
      <w:r w:rsidRPr="000E7B6B">
        <w:rPr>
          <w:rFonts w:cstheme="minorHAnsi"/>
          <w:szCs w:val="22"/>
        </w:rPr>
        <w:t xml:space="preserve"> toteaa, että sen lisäksi, mitä työryhmän taustamuistion liitteessä 3 on mainittu arvioitavaksi, sillä ei ole tiedossa selviä tietojen sijaintia koskevia vaatimuksia. Liikenneasioiden rekisterin tietojen osalta ei ole tietojen sijaintia koskevia vaatimuksia. Sähköisen viestinnän palveluista annetussa laissa (917/2014) mahdollinen rajoitussäännös voisi olla varautumiseen liittyvä 283 §. Siinä teleyritykselle asetetaan velvollisuus huolehtia siitä, että sen tarjoaman viestintäpalvelun toimivuuden turvaamiseksi kriittinen viestintäjärjestelmä sekä sen ohjaus, ylläpito ja hallinta voidaan valmiuslain 60 §:n 1 momentin 8 kohdassa tarkoitetussa tilanteessa viipymättä palauttaa Suomeen. Virasto toteaa, että mikäli mainittu sähköisen viestinnän palveluista annetun lain 283 §:ssä oleva säännös katsotaan valmiuslain 60 §:n 1 momentin 8 kohdassa tarkoitetussa tilanteessa sijaintia koskevaksi vaatimukseksi, kyse olisi käytännössä kansallisen turvallisuuden perusteella tehtävästä rajoituksesta, jolloin säännös rajautuu asetuksen soveltamisalan ulkopuolelle.</w:t>
      </w:r>
    </w:p>
    <w:p w14:paraId="6F18C3AA" w14:textId="77777777" w:rsidR="001F6E65" w:rsidRPr="000E7B6B" w:rsidRDefault="001F6E65" w:rsidP="001F6E65">
      <w:pPr>
        <w:pStyle w:val="Leipteksti"/>
        <w:rPr>
          <w:rFonts w:cstheme="minorHAnsi"/>
          <w:szCs w:val="22"/>
        </w:rPr>
      </w:pPr>
    </w:p>
    <w:p w14:paraId="2417456C" w14:textId="77777777" w:rsidR="001F6E65" w:rsidRPr="000E7B6B" w:rsidRDefault="001F6E65" w:rsidP="001F6E65">
      <w:pPr>
        <w:pStyle w:val="Leipteksti"/>
        <w:rPr>
          <w:rFonts w:cstheme="minorHAnsi"/>
          <w:szCs w:val="22"/>
        </w:rPr>
      </w:pPr>
      <w:r w:rsidRPr="000E7B6B">
        <w:rPr>
          <w:rFonts w:cstheme="minorHAnsi"/>
          <w:i/>
          <w:szCs w:val="22"/>
        </w:rPr>
        <w:t>Maanmittauslaitos</w:t>
      </w:r>
      <w:r w:rsidRPr="000E7B6B">
        <w:rPr>
          <w:rFonts w:cstheme="minorHAnsi"/>
          <w:szCs w:val="22"/>
        </w:rPr>
        <w:t xml:space="preserve"> toteaa, että sen tietojen sijaintia koskee ainoastaan EU:n yleisen tietosuoja-asetuksen V luvun vaatimukset. Muista vaatimuksista sillä ei ole tietoa. Maanmittauslaitoksen Paikkatietokeskus suorittaa Puolustusvoimille kansalliseen turvallisuuteen liittyviä tehtäviä, joissa on olennaista varmistaa tietojen saatavuus myös poikkeusoloissa. Lisäksi Maanmittauslaitoksen pitämien perusrekistereiden osalta on syytä varmistaa rekisteritietojen saatavuus myös poikkeusoloissa. Yleisesti katsottuna on pidetty tietojen saatavuuden varmistamiseksi tarkoituksenmukaisena, että nämä tiedot sijaitsevat Suomessa.</w:t>
      </w:r>
    </w:p>
    <w:p w14:paraId="2BCF1308" w14:textId="77777777" w:rsidR="001F6E65" w:rsidRPr="000E7B6B" w:rsidRDefault="001F6E65" w:rsidP="001F6E65">
      <w:pPr>
        <w:pStyle w:val="Leipteksti"/>
        <w:rPr>
          <w:rFonts w:cstheme="minorHAnsi"/>
          <w:szCs w:val="22"/>
        </w:rPr>
      </w:pPr>
    </w:p>
    <w:p w14:paraId="4E321F15" w14:textId="77777777" w:rsidR="001F6E65" w:rsidRPr="000E7B6B" w:rsidRDefault="001F6E65" w:rsidP="001F6E65">
      <w:pPr>
        <w:pStyle w:val="Leipteksti"/>
        <w:rPr>
          <w:rFonts w:cstheme="minorHAnsi"/>
          <w:szCs w:val="22"/>
        </w:rPr>
      </w:pPr>
      <w:r w:rsidRPr="000E7B6B">
        <w:rPr>
          <w:rFonts w:cstheme="minorHAnsi"/>
          <w:i/>
          <w:szCs w:val="22"/>
        </w:rPr>
        <w:t>Oikeusrekisterikeskus</w:t>
      </w:r>
      <w:r w:rsidRPr="000E7B6B">
        <w:rPr>
          <w:rFonts w:cstheme="minorHAnsi"/>
          <w:szCs w:val="22"/>
        </w:rPr>
        <w:t xml:space="preserve"> toteaa, ettei sen tiedossa ole tiedon sijaintivaatimuksia sisältäviä säädöksiä, määräyksiä tai hallinnollisia käytäntöjä, jotka rajoittaisivat muiden kuin henkilötietojen tai yleistä turvallisuutta koskevien tietojen vapaata liikkuvuutta EU-alueella. Toisaalta asetus koskee varsin pientä osaa sen tietovarannoista, koska tietoihin sisältyy henkilötietoja, erityisiä henkilötietoryhmiä ja yleisen turvallisuuden perusteella salassa pidettäviä tietoja. </w:t>
      </w:r>
    </w:p>
    <w:p w14:paraId="415446CA" w14:textId="77777777" w:rsidR="001F6E65" w:rsidRPr="000E7B6B" w:rsidRDefault="001F6E65" w:rsidP="001F6E65">
      <w:pPr>
        <w:pStyle w:val="Leipteksti"/>
        <w:rPr>
          <w:rFonts w:cstheme="minorHAnsi"/>
          <w:i/>
          <w:szCs w:val="22"/>
        </w:rPr>
      </w:pPr>
    </w:p>
    <w:p w14:paraId="464F62FE" w14:textId="4C0A470B" w:rsidR="001F6E65" w:rsidRPr="000E7B6B" w:rsidRDefault="001F6E65" w:rsidP="001F6E65">
      <w:pPr>
        <w:pStyle w:val="Leipteksti"/>
        <w:rPr>
          <w:rFonts w:cstheme="minorHAnsi"/>
          <w:szCs w:val="22"/>
        </w:rPr>
      </w:pPr>
      <w:r w:rsidRPr="000E7B6B">
        <w:rPr>
          <w:rFonts w:cstheme="minorHAnsi"/>
          <w:i/>
          <w:szCs w:val="22"/>
        </w:rPr>
        <w:t>Pääesikunta</w:t>
      </w:r>
      <w:r w:rsidRPr="000E7B6B">
        <w:rPr>
          <w:rFonts w:cstheme="minorHAnsi"/>
          <w:szCs w:val="22"/>
        </w:rPr>
        <w:t xml:space="preserve"> toteaa, että asetus ei koske suoraan Puolustusvoimien hallussa olevaa tietoa, koska tätä kokonaisuutta voidaan pitää kansalliseen turvallisuuteen liittyvänä tietona. Pääesikunta toteaa, että keskeistä on kuitenkin huomioida kansallisessa lainsäädännössä ja hallinnonalojen sisäis</w:t>
      </w:r>
      <w:r w:rsidRPr="000E7B6B">
        <w:rPr>
          <w:rFonts w:cstheme="minorHAnsi"/>
          <w:szCs w:val="22"/>
        </w:rPr>
        <w:lastRenderedPageBreak/>
        <w:t>ten normien valmistelussa, että asetuksen soveltamisala huomioidaan täysimääräisesti. Kokonaisuuden kannalta on huomioitava, että sinänsä julkisesta tiedosta voi muodostua salassa pidettävää tietoa joko tietoaineistojen laajuudesta johtuen tai tietoaineistoja yhdistämällä. Lisäksi on huomioitava, että esimerkiksi julkishallinnolle ja yrityksille tulisi olla mahdollista asettaa velvoite tallentaa kopio Suomen rajojen ulkopuolella säilytettävästä sotilaallisen maanpuolustuksen tarvitsemasta tiedosta siten, että kansainvälisten tietoliikenneyhteyksien katketessa tieto olisi käytettävissä.</w:t>
      </w:r>
    </w:p>
    <w:p w14:paraId="73DF3A4C" w14:textId="77777777" w:rsidR="001F6E65" w:rsidRPr="000E7B6B" w:rsidRDefault="001F6E65" w:rsidP="001F6E65">
      <w:pPr>
        <w:pStyle w:val="Leipteksti"/>
        <w:rPr>
          <w:rFonts w:cstheme="minorHAnsi"/>
          <w:szCs w:val="22"/>
        </w:rPr>
      </w:pPr>
    </w:p>
    <w:p w14:paraId="36F001A9" w14:textId="2EA7D94B" w:rsidR="00653057" w:rsidRPr="000E7B6B" w:rsidRDefault="00D91396" w:rsidP="005C7446">
      <w:pPr>
        <w:pStyle w:val="Leipteksti"/>
        <w:rPr>
          <w:rFonts w:cstheme="minorHAnsi"/>
          <w:szCs w:val="22"/>
        </w:rPr>
      </w:pPr>
      <w:r w:rsidRPr="000E7B6B">
        <w:rPr>
          <w:rFonts w:cstheme="minorHAnsi"/>
          <w:i/>
          <w:szCs w:val="22"/>
        </w:rPr>
        <w:t>Rajavartiolaitos</w:t>
      </w:r>
      <w:r w:rsidRPr="000E7B6B">
        <w:rPr>
          <w:rFonts w:cstheme="minorHAnsi"/>
          <w:szCs w:val="22"/>
        </w:rPr>
        <w:t xml:space="preserve"> toteaa, että sen toimi</w:t>
      </w:r>
      <w:r w:rsidR="00F05A75" w:rsidRPr="000E7B6B">
        <w:rPr>
          <w:rFonts w:cstheme="minorHAnsi"/>
          <w:szCs w:val="22"/>
        </w:rPr>
        <w:t>alalla ei ole säädäntöä tai toi</w:t>
      </w:r>
      <w:r w:rsidRPr="000E7B6B">
        <w:rPr>
          <w:rFonts w:cstheme="minorHAnsi"/>
          <w:szCs w:val="22"/>
        </w:rPr>
        <w:t>mialan sisäisiä määräyksiä, jotka rajoittaisivat datan vapaata liikkumista asetus-luonnoksessa esitetyllä tavalla.</w:t>
      </w:r>
      <w:r w:rsidR="006E04F0" w:rsidRPr="000E7B6B">
        <w:rPr>
          <w:rFonts w:cstheme="minorHAnsi"/>
          <w:szCs w:val="22"/>
        </w:rPr>
        <w:t xml:space="preserve"> Se kuitenkin haluaa tuoda esille mahdollisen ristiriidan kansallisen tietoturvallisuusasetuksen (</w:t>
      </w:r>
      <w:r w:rsidR="007C5E6B" w:rsidRPr="000E7B6B">
        <w:rPr>
          <w:rFonts w:cstheme="minorHAnsi"/>
          <w:szCs w:val="22"/>
        </w:rPr>
        <w:t>681/2010</w:t>
      </w:r>
      <w:r w:rsidR="006E04F0" w:rsidRPr="000E7B6B">
        <w:rPr>
          <w:rFonts w:cstheme="minorHAnsi"/>
          <w:szCs w:val="22"/>
        </w:rPr>
        <w:t>) 16</w:t>
      </w:r>
      <w:r w:rsidR="007C5E6B" w:rsidRPr="000E7B6B">
        <w:rPr>
          <w:rFonts w:cstheme="minorHAnsi"/>
          <w:szCs w:val="22"/>
        </w:rPr>
        <w:t xml:space="preserve"> </w:t>
      </w:r>
      <w:r w:rsidR="006E04F0" w:rsidRPr="000E7B6B">
        <w:rPr>
          <w:rFonts w:cstheme="minorHAnsi"/>
          <w:szCs w:val="22"/>
        </w:rPr>
        <w:t>§:n, EU:n tietosuoja-asetuksen sekä kyseessä olevan asetuksen osalta.</w:t>
      </w:r>
    </w:p>
    <w:p w14:paraId="2444621F" w14:textId="711AAB19" w:rsidR="00F05A75" w:rsidRPr="000E7B6B" w:rsidRDefault="00F05A75" w:rsidP="005C7446">
      <w:pPr>
        <w:pStyle w:val="Leipteksti"/>
        <w:rPr>
          <w:rFonts w:cstheme="minorHAnsi"/>
          <w:szCs w:val="22"/>
        </w:rPr>
      </w:pPr>
    </w:p>
    <w:p w14:paraId="2722E195" w14:textId="481F035F" w:rsidR="00F05A75" w:rsidRPr="000E7B6B" w:rsidRDefault="006E04F0" w:rsidP="005C7446">
      <w:pPr>
        <w:pStyle w:val="Leipteksti"/>
        <w:rPr>
          <w:rFonts w:cstheme="minorHAnsi"/>
          <w:szCs w:val="22"/>
        </w:rPr>
      </w:pPr>
      <w:r w:rsidRPr="000E7B6B">
        <w:rPr>
          <w:rFonts w:cstheme="minorHAnsi"/>
          <w:i/>
          <w:szCs w:val="22"/>
        </w:rPr>
        <w:t>Suojelupoliisilla</w:t>
      </w:r>
      <w:r w:rsidRPr="000E7B6B">
        <w:rPr>
          <w:rFonts w:cstheme="minorHAnsi"/>
          <w:szCs w:val="22"/>
        </w:rPr>
        <w:t xml:space="preserve"> ei ollut asiaan lausuttavaa, koska sen käsittelemät tiedot kuuluvat kansallisen turvallisuuden piiriin.</w:t>
      </w:r>
    </w:p>
    <w:p w14:paraId="45B57E7E" w14:textId="77777777" w:rsidR="001F6E65" w:rsidRPr="000E7B6B" w:rsidRDefault="001F6E65" w:rsidP="001F6E65">
      <w:pPr>
        <w:pStyle w:val="Leipteksti"/>
        <w:rPr>
          <w:rFonts w:cstheme="minorHAnsi"/>
          <w:i/>
          <w:szCs w:val="22"/>
        </w:rPr>
      </w:pPr>
    </w:p>
    <w:p w14:paraId="3DAADA3A" w14:textId="1C5D6341" w:rsidR="001F6E65" w:rsidRPr="000E7B6B" w:rsidRDefault="001F6E65" w:rsidP="001F6E65">
      <w:pPr>
        <w:pStyle w:val="Leipteksti"/>
        <w:rPr>
          <w:rFonts w:cstheme="minorHAnsi"/>
          <w:szCs w:val="22"/>
        </w:rPr>
      </w:pPr>
      <w:r w:rsidRPr="000E7B6B">
        <w:rPr>
          <w:rFonts w:cstheme="minorHAnsi"/>
          <w:i/>
          <w:szCs w:val="22"/>
        </w:rPr>
        <w:t>Teknologiateollisuus ry</w:t>
      </w:r>
      <w:r w:rsidRPr="000E7B6B">
        <w:rPr>
          <w:rFonts w:cstheme="minorHAnsi"/>
          <w:szCs w:val="22"/>
        </w:rPr>
        <w:t xml:space="preserve"> ilmoitti, ettei sillä ole lausuttavaa.</w:t>
      </w:r>
    </w:p>
    <w:p w14:paraId="68D1325E" w14:textId="77CE1C57" w:rsidR="006E04F0" w:rsidRPr="000E7B6B" w:rsidRDefault="006E04F0" w:rsidP="005C7446">
      <w:pPr>
        <w:pStyle w:val="Leipteksti"/>
        <w:rPr>
          <w:rFonts w:cstheme="minorHAnsi"/>
          <w:szCs w:val="22"/>
        </w:rPr>
      </w:pPr>
    </w:p>
    <w:p w14:paraId="230AB52E" w14:textId="49562D3F" w:rsidR="00CC673F" w:rsidRDefault="00CC673F" w:rsidP="005C7446">
      <w:pPr>
        <w:pStyle w:val="Leipteksti"/>
        <w:rPr>
          <w:rFonts w:cstheme="minorHAnsi"/>
          <w:szCs w:val="22"/>
        </w:rPr>
      </w:pPr>
      <w:r w:rsidRPr="000E7B6B">
        <w:rPr>
          <w:rFonts w:cstheme="minorHAnsi"/>
          <w:i/>
          <w:szCs w:val="22"/>
        </w:rPr>
        <w:t>Verohallinto</w:t>
      </w:r>
      <w:r w:rsidRPr="000E7B6B">
        <w:rPr>
          <w:rFonts w:cstheme="minorHAnsi"/>
          <w:szCs w:val="22"/>
        </w:rPr>
        <w:t xml:space="preserve"> toteaa, että verotus perustuu pääosin kansalliseen sääntelyyn eikä sitä ole harmonisoitu muulta osin kuin arvonlisäverotuksen (direktiivi 2006/112/EY) ja osin valmisteverotuksen (direktiivi/118/EY) osalta. Näin ollen Verohallinnon verotusta koskevat tiedot jäävät osin asetuksen soveltamisalan ulkopuolelle.</w:t>
      </w:r>
      <w:r w:rsidR="00265867" w:rsidRPr="000E7B6B">
        <w:rPr>
          <w:rFonts w:cstheme="minorHAnsi"/>
          <w:szCs w:val="22"/>
        </w:rPr>
        <w:t xml:space="preserve"> Verohallinnon käsityksen mukaan Verohallinnon hallussa olevalle tiedolle ei ole varsinaisia maantieteellisiä rajoituksia paitsi verotustehtävien hoitamisesta johtuvat </w:t>
      </w:r>
      <w:r w:rsidR="00944E23">
        <w:rPr>
          <w:rFonts w:cstheme="minorHAnsi"/>
          <w:szCs w:val="22"/>
        </w:rPr>
        <w:t>(</w:t>
      </w:r>
      <w:r w:rsidR="00944E23" w:rsidRPr="00944E23">
        <w:rPr>
          <w:rFonts w:cstheme="minorHAnsi"/>
          <w:szCs w:val="22"/>
        </w:rPr>
        <w:t>perustuslain 2 § (julkisen vallan käytön lakiperuste) ja 118 § (virkavastuu) sekä 124 § (julkisen hallintotehtävän ulkoistaminen</w:t>
      </w:r>
      <w:r w:rsidR="00944E23">
        <w:rPr>
          <w:rFonts w:cstheme="minorHAnsi"/>
          <w:szCs w:val="22"/>
        </w:rPr>
        <w:t>)</w:t>
      </w:r>
      <w:r w:rsidR="00265867" w:rsidRPr="000E7B6B">
        <w:rPr>
          <w:rFonts w:cstheme="minorHAnsi"/>
          <w:szCs w:val="22"/>
        </w:rPr>
        <w:t xml:space="preserve"> rajoitukset.</w:t>
      </w:r>
      <w:bookmarkStart w:id="0" w:name="_GoBack"/>
      <w:bookmarkEnd w:id="0"/>
    </w:p>
    <w:p w14:paraId="0AE2DE29" w14:textId="77777777" w:rsidR="00796DC9" w:rsidRPr="000E7B6B" w:rsidRDefault="00796DC9" w:rsidP="005C7446">
      <w:pPr>
        <w:pStyle w:val="Leipteksti"/>
        <w:rPr>
          <w:rFonts w:cstheme="minorHAnsi"/>
          <w:szCs w:val="22"/>
        </w:rPr>
      </w:pPr>
    </w:p>
    <w:p w14:paraId="0FBA7910" w14:textId="61BCE245" w:rsidR="002C202C" w:rsidRPr="000E7B6B" w:rsidRDefault="002C202C" w:rsidP="005C7446">
      <w:pPr>
        <w:pStyle w:val="Leipteksti"/>
        <w:rPr>
          <w:rFonts w:cstheme="minorHAnsi"/>
          <w:szCs w:val="22"/>
        </w:rPr>
      </w:pPr>
    </w:p>
    <w:p w14:paraId="4B45EC2D" w14:textId="556B2FD2" w:rsidR="00F05A75" w:rsidRPr="000E7B6B" w:rsidRDefault="00F05A75" w:rsidP="005C7446">
      <w:pPr>
        <w:pStyle w:val="Leipteksti"/>
        <w:rPr>
          <w:rFonts w:cstheme="minorHAnsi"/>
          <w:szCs w:val="22"/>
          <w:u w:val="single"/>
        </w:rPr>
      </w:pPr>
      <w:r w:rsidRPr="000E7B6B">
        <w:rPr>
          <w:rFonts w:cstheme="minorHAnsi"/>
          <w:szCs w:val="22"/>
          <w:u w:val="single"/>
        </w:rPr>
        <w:t>2. Onko teillä tietoa näiden vaatimusten myönteisistä ja kielteisistä vaikutuksista ja onko rajoitus mielestänne perusteltu?</w:t>
      </w:r>
    </w:p>
    <w:p w14:paraId="0C165E3D" w14:textId="0EDF7276" w:rsidR="00F05A75" w:rsidRPr="000E7B6B" w:rsidRDefault="00F05A75" w:rsidP="005C7446">
      <w:pPr>
        <w:pStyle w:val="Leipteksti"/>
        <w:rPr>
          <w:rFonts w:cstheme="minorHAnsi"/>
          <w:szCs w:val="22"/>
        </w:rPr>
      </w:pPr>
    </w:p>
    <w:p w14:paraId="2C70F537" w14:textId="0876D52D" w:rsidR="00C1542B" w:rsidRPr="000E7B6B" w:rsidRDefault="00C1542B" w:rsidP="00C1542B">
      <w:pPr>
        <w:pStyle w:val="Leipteksti"/>
        <w:rPr>
          <w:rFonts w:cstheme="minorHAnsi"/>
          <w:szCs w:val="22"/>
        </w:rPr>
      </w:pPr>
      <w:r w:rsidRPr="000E7B6B">
        <w:rPr>
          <w:rFonts w:cstheme="minorHAnsi"/>
          <w:i/>
          <w:szCs w:val="22"/>
        </w:rPr>
        <w:t>Hansel Oy</w:t>
      </w:r>
      <w:r w:rsidRPr="000E7B6B">
        <w:rPr>
          <w:rFonts w:cstheme="minorHAnsi"/>
          <w:szCs w:val="22"/>
        </w:rPr>
        <w:t>:n käsityksen mukaan huoltovarmuuspäätöksessä mainittua tietojenkäsittelyyn liittyvää riskien arviointia toteutetaan eri viranomaisissa vaihtelevasti, jolloin hallintoon voi muodostua erilaisia käsityksiä siitä, missä tilanteissa tietojen liikkuvuutta on aihetta rajoittaa. Tällaisissa tilanteissa voi olla olemassa riski siitä, että vaatimukset voivat ylittää sen, mikä on tavoitellun päämäärän saavuttamiseksi tarpeen. Hanselin käsityksen mukaan olisi syytä harkita tietojen turvallisuus- tai huoltovarmuussyistä tapahtuvan tietojen siirtokiellon nostamista lakitasolle.</w:t>
      </w:r>
    </w:p>
    <w:p w14:paraId="047BFC0D" w14:textId="77777777" w:rsidR="00C1542B" w:rsidRPr="000E7B6B" w:rsidRDefault="00C1542B" w:rsidP="00C1542B">
      <w:pPr>
        <w:pStyle w:val="Leipteksti"/>
        <w:rPr>
          <w:rFonts w:cstheme="minorHAnsi"/>
          <w:szCs w:val="22"/>
        </w:rPr>
      </w:pPr>
    </w:p>
    <w:p w14:paraId="4B0A7907" w14:textId="4EDF9939" w:rsidR="00C1542B" w:rsidRPr="000E7B6B" w:rsidRDefault="00C1542B" w:rsidP="00C1542B">
      <w:pPr>
        <w:pStyle w:val="Leipteksti"/>
        <w:rPr>
          <w:rFonts w:cstheme="minorHAnsi"/>
          <w:szCs w:val="22"/>
        </w:rPr>
      </w:pPr>
      <w:r w:rsidRPr="000E7B6B">
        <w:rPr>
          <w:rFonts w:cstheme="minorHAnsi"/>
          <w:i/>
          <w:szCs w:val="22"/>
        </w:rPr>
        <w:t>Kuntaliitto</w:t>
      </w:r>
      <w:r w:rsidRPr="000E7B6B">
        <w:rPr>
          <w:rFonts w:cstheme="minorHAnsi"/>
          <w:szCs w:val="22"/>
        </w:rPr>
        <w:t xml:space="preserve"> toteaa, että sijaintia koskevat vaatimukset eivät ole kaikilta osin perusteltuja, vaan sijainnin määrittelemisen osalta ratkaisevaa on tietojärjestelmien kriittisyys, vaikuttavuus sekä niiden sidokset palvelun jatkuvuuteen, käytettävyyteen, saatavuuteen, turvallisuuteen ja valmiuslain mukaisiin vaatimuksiin. Riskienhallinnan kannalta on järkevää, että kaikki ne tietojärjestelmät, jotka eivät kestä parin päivän alhaalla oloa, sijoitetaan nimenomaan Suomeen. </w:t>
      </w:r>
    </w:p>
    <w:p w14:paraId="73060F7F" w14:textId="77777777" w:rsidR="00C1542B" w:rsidRPr="000E7B6B" w:rsidRDefault="00C1542B" w:rsidP="00C1542B">
      <w:pPr>
        <w:pStyle w:val="Leipteksti"/>
        <w:rPr>
          <w:rFonts w:cstheme="minorHAnsi"/>
          <w:szCs w:val="22"/>
        </w:rPr>
      </w:pPr>
    </w:p>
    <w:p w14:paraId="2D36CA8C" w14:textId="1AE538E8" w:rsidR="00F05A75" w:rsidRPr="000E7B6B" w:rsidRDefault="00E53547" w:rsidP="005C7446">
      <w:pPr>
        <w:pStyle w:val="Leipteksti"/>
        <w:rPr>
          <w:rFonts w:cstheme="minorHAnsi"/>
          <w:szCs w:val="22"/>
        </w:rPr>
      </w:pPr>
      <w:r w:rsidRPr="000E7B6B">
        <w:rPr>
          <w:rFonts w:cstheme="minorHAnsi"/>
          <w:szCs w:val="22"/>
        </w:rPr>
        <w:t>Kuntaliiton mielestä t</w:t>
      </w:r>
      <w:r w:rsidR="001A18B6" w:rsidRPr="000E7B6B">
        <w:rPr>
          <w:rFonts w:cstheme="minorHAnsi"/>
          <w:szCs w:val="22"/>
        </w:rPr>
        <w:t xml:space="preserve">ulisi </w:t>
      </w:r>
      <w:r w:rsidR="00C1542B" w:rsidRPr="000E7B6B">
        <w:rPr>
          <w:rFonts w:cstheme="minorHAnsi"/>
          <w:szCs w:val="22"/>
        </w:rPr>
        <w:t xml:space="preserve">lisäksi </w:t>
      </w:r>
      <w:r w:rsidR="001A18B6" w:rsidRPr="000E7B6B">
        <w:rPr>
          <w:rFonts w:cstheme="minorHAnsi"/>
          <w:szCs w:val="22"/>
        </w:rPr>
        <w:t xml:space="preserve">määritellä tarkemmin, mitä yleisellä turvallisuudella tarkoitetaan: koskeeko se spesifisti tietojärjestelmää vai myös </w:t>
      </w:r>
      <w:r w:rsidR="001A18B6" w:rsidRPr="000E7B6B">
        <w:rPr>
          <w:rFonts w:cstheme="minorHAnsi"/>
          <w:szCs w:val="22"/>
        </w:rPr>
        <w:lastRenderedPageBreak/>
        <w:t xml:space="preserve">siihen liittyviä järjestelmiä ja komponentteja. </w:t>
      </w:r>
      <w:r w:rsidRPr="000E7B6B">
        <w:rPr>
          <w:rFonts w:cstheme="minorHAnsi"/>
          <w:szCs w:val="22"/>
        </w:rPr>
        <w:t xml:space="preserve">Lisäksi pelkkä yleinen turvallisuus ei aina ole riittävä peruste, vaan esimerkiksi tekniset vaatimukset </w:t>
      </w:r>
      <w:r w:rsidR="009C2F97">
        <w:rPr>
          <w:rFonts w:cstheme="minorHAnsi"/>
          <w:szCs w:val="22"/>
        </w:rPr>
        <w:t>internet</w:t>
      </w:r>
      <w:r w:rsidRPr="000E7B6B">
        <w:rPr>
          <w:rFonts w:cstheme="minorHAnsi"/>
          <w:szCs w:val="22"/>
        </w:rPr>
        <w:t xml:space="preserve">yhteyksien käytöstä tai </w:t>
      </w:r>
      <w:r w:rsidR="000B7B3A" w:rsidRPr="000E7B6B">
        <w:rPr>
          <w:rFonts w:cstheme="minorHAnsi"/>
          <w:szCs w:val="22"/>
        </w:rPr>
        <w:t xml:space="preserve">ison datamäärän </w:t>
      </w:r>
      <w:r w:rsidRPr="000E7B6B">
        <w:rPr>
          <w:rFonts w:cstheme="minorHAnsi"/>
          <w:szCs w:val="22"/>
        </w:rPr>
        <w:t>tallennuksen tilapäisyydestä voivat puoltaa tiedon tallentamista paikallisesti.</w:t>
      </w:r>
    </w:p>
    <w:p w14:paraId="672D9A36" w14:textId="77777777" w:rsidR="00C1542B" w:rsidRPr="000E7B6B" w:rsidRDefault="00C1542B" w:rsidP="005C7446">
      <w:pPr>
        <w:pStyle w:val="Leipteksti"/>
        <w:rPr>
          <w:rFonts w:cstheme="minorHAnsi"/>
          <w:szCs w:val="22"/>
        </w:rPr>
      </w:pPr>
    </w:p>
    <w:p w14:paraId="57A4C71C" w14:textId="2DB752D8" w:rsidR="00C1542B" w:rsidRPr="000E7B6B" w:rsidRDefault="00C1542B" w:rsidP="00C1542B">
      <w:pPr>
        <w:pStyle w:val="Leipteksti"/>
        <w:rPr>
          <w:rFonts w:cstheme="minorHAnsi"/>
          <w:szCs w:val="22"/>
        </w:rPr>
      </w:pPr>
      <w:r w:rsidRPr="000E7B6B">
        <w:rPr>
          <w:rFonts w:cstheme="minorHAnsi"/>
          <w:i/>
          <w:szCs w:val="22"/>
        </w:rPr>
        <w:t>Maanmittauslaitos</w:t>
      </w:r>
      <w:r w:rsidRPr="000E7B6B">
        <w:rPr>
          <w:rFonts w:cstheme="minorHAnsi"/>
          <w:szCs w:val="22"/>
        </w:rPr>
        <w:t xml:space="preserve"> toteaa, että sisämarkkinoiden mukainen palveluiden tarjoamisen vapaus tuottaa haasteita isojen tietomäärien siirtämiselle jäsenvaltioiden välillä. Esimerkiksi viranomaisen pitää pystyä tarjoamaan rekistereihin sisältyvät lähtökohtaisesti julkiset tietonsa rekisteröidyille ja tietopyynnön esittäjille reaaliaikaisesti tai vähintäänkin ilman aiheetonta viivytystä. Viranomaiselle kuuluva tiedonantovelvollisuus voitaneen varmimmin täyttää, jos tiedot sijaitsevat viranomaisen kanssa samassa jäsenvaltiossa</w:t>
      </w:r>
      <w:r w:rsidR="00427D24">
        <w:rPr>
          <w:rFonts w:cstheme="minorHAnsi"/>
          <w:szCs w:val="22"/>
        </w:rPr>
        <w:t>.</w:t>
      </w:r>
    </w:p>
    <w:p w14:paraId="68631EFC" w14:textId="77777777" w:rsidR="00C1542B" w:rsidRPr="000E7B6B" w:rsidRDefault="00C1542B" w:rsidP="00C1542B">
      <w:pPr>
        <w:pStyle w:val="Leipteksti"/>
        <w:rPr>
          <w:rFonts w:cstheme="minorHAnsi"/>
          <w:szCs w:val="22"/>
        </w:rPr>
      </w:pPr>
    </w:p>
    <w:p w14:paraId="1840228B" w14:textId="1FC98FF4" w:rsidR="00265867" w:rsidRPr="000E7B6B" w:rsidRDefault="00265867" w:rsidP="005C7446">
      <w:pPr>
        <w:pStyle w:val="Leipteksti"/>
        <w:rPr>
          <w:rFonts w:cstheme="minorHAnsi"/>
          <w:szCs w:val="22"/>
        </w:rPr>
      </w:pPr>
      <w:r w:rsidRPr="000E7B6B">
        <w:rPr>
          <w:rFonts w:cstheme="minorHAnsi"/>
          <w:i/>
          <w:szCs w:val="22"/>
        </w:rPr>
        <w:t>Verohallinto</w:t>
      </w:r>
      <w:r w:rsidRPr="000E7B6B">
        <w:rPr>
          <w:rFonts w:cstheme="minorHAnsi"/>
          <w:szCs w:val="22"/>
        </w:rPr>
        <w:t xml:space="preserve"> toteaa, että perustuslaista johtuvat edellytykset julkisen hallintotehtävän tekemiseen liittyvästä virkavastuusta perustuu kansalaisten oikeusturvaan ja on näin valtiosääntöoikeudellisesti perusteltu. Kielteiset vaikutukset voivat syntyä hankintamenettelyssä, joka koskee avustavia tehtäviä.</w:t>
      </w:r>
    </w:p>
    <w:p w14:paraId="3D5B3484" w14:textId="192025A2" w:rsidR="008F093E" w:rsidRPr="000E7B6B" w:rsidRDefault="008F093E" w:rsidP="005C7446">
      <w:pPr>
        <w:pStyle w:val="Leipteksti"/>
        <w:rPr>
          <w:rFonts w:cstheme="minorHAnsi"/>
          <w:szCs w:val="22"/>
        </w:rPr>
      </w:pPr>
    </w:p>
    <w:p w14:paraId="08C5F986" w14:textId="03761134" w:rsidR="00F05A75" w:rsidRPr="000E7B6B" w:rsidRDefault="00F05A75" w:rsidP="005C7446">
      <w:pPr>
        <w:pStyle w:val="Leipteksti"/>
        <w:rPr>
          <w:rFonts w:cstheme="minorHAnsi"/>
          <w:szCs w:val="22"/>
        </w:rPr>
      </w:pPr>
    </w:p>
    <w:p w14:paraId="637EB867" w14:textId="484E3A6B" w:rsidR="00F05A75" w:rsidRPr="000E7B6B" w:rsidRDefault="00F05A75" w:rsidP="005C7446">
      <w:pPr>
        <w:pStyle w:val="Leipteksti"/>
        <w:rPr>
          <w:rFonts w:cstheme="minorHAnsi"/>
          <w:szCs w:val="22"/>
          <w:u w:val="single"/>
        </w:rPr>
      </w:pPr>
      <w:r w:rsidRPr="000E7B6B">
        <w:rPr>
          <w:rFonts w:cstheme="minorHAnsi"/>
          <w:szCs w:val="22"/>
          <w:u w:val="single"/>
        </w:rPr>
        <w:t>3. Onko teillä muita huomioita, jotka haluaisitte saattaa työryhmän tietoon?</w:t>
      </w:r>
    </w:p>
    <w:p w14:paraId="308F80A4" w14:textId="1DD88C33" w:rsidR="00F05A75" w:rsidRPr="000E7B6B" w:rsidRDefault="00F05A75" w:rsidP="005C7446">
      <w:pPr>
        <w:pStyle w:val="Leipteksti"/>
        <w:rPr>
          <w:rFonts w:cstheme="minorHAnsi"/>
          <w:szCs w:val="22"/>
        </w:rPr>
      </w:pPr>
    </w:p>
    <w:p w14:paraId="7163A75A" w14:textId="77777777" w:rsidR="00C1542B" w:rsidRPr="000E7B6B" w:rsidRDefault="00C1542B" w:rsidP="00C1542B">
      <w:pPr>
        <w:pStyle w:val="Leipteksti"/>
        <w:rPr>
          <w:rFonts w:cstheme="minorHAnsi"/>
          <w:szCs w:val="22"/>
        </w:rPr>
      </w:pPr>
      <w:r w:rsidRPr="000E7B6B">
        <w:rPr>
          <w:rFonts w:cstheme="minorHAnsi"/>
          <w:i/>
          <w:szCs w:val="22"/>
        </w:rPr>
        <w:t>Hansel Oy</w:t>
      </w:r>
      <w:r w:rsidRPr="000E7B6B">
        <w:rPr>
          <w:rFonts w:cstheme="minorHAnsi"/>
          <w:szCs w:val="22"/>
        </w:rPr>
        <w:t xml:space="preserve"> toteaa, että viranomaisten huolet tietojen siirtämiseen Suomen rajojen ulkopuolelle on ollut kestokysymys ICT-hankinnoissa jo vuosien ajan. Selkeää säädöstason linjausta asiaan ei ole ollut saatavissa. Jos lainsäädäntö ja sitä tukeva ohjeistus olisi tarkkarajaisempaa, viranomaiset voisivat saada selkeämmän kannustimen Euroopan unionin alueelta tehtäville palveluhankinnoille ja aidosti rajoittaa vain kriittisimmän palvelutuotannon tehtäväksi Suomesta. Tällä tavoin olisi mahdollista edistää modernien palveluratkaisujen käyttöönottoa esimerkiksi hyödyntämällä julkisia pilvipalveluita, ja samalla saataisiin luotua kustannustehokkaampia ICT-ratkaisuja tinkimättä kuitenkaan palvelutuotantoon liittyvistä tietoturvallisuusvaatimuksista.</w:t>
      </w:r>
    </w:p>
    <w:p w14:paraId="17181A91" w14:textId="12788D70" w:rsidR="00C1542B" w:rsidRPr="000E7B6B" w:rsidRDefault="00C1542B" w:rsidP="00C1542B">
      <w:pPr>
        <w:pStyle w:val="Leipteksti"/>
        <w:rPr>
          <w:rFonts w:cstheme="minorHAnsi"/>
          <w:szCs w:val="22"/>
        </w:rPr>
      </w:pPr>
    </w:p>
    <w:p w14:paraId="7B2ECB00" w14:textId="77777777" w:rsidR="00C1542B" w:rsidRPr="000E7B6B" w:rsidRDefault="00C1542B" w:rsidP="00C1542B">
      <w:pPr>
        <w:pStyle w:val="Leipteksti"/>
        <w:rPr>
          <w:rFonts w:cstheme="minorHAnsi"/>
          <w:szCs w:val="22"/>
        </w:rPr>
      </w:pPr>
      <w:r w:rsidRPr="000E7B6B">
        <w:rPr>
          <w:rFonts w:cstheme="minorHAnsi"/>
          <w:i/>
          <w:szCs w:val="22"/>
        </w:rPr>
        <w:t>Kuntaliitto</w:t>
      </w:r>
      <w:r w:rsidRPr="000E7B6B">
        <w:rPr>
          <w:rFonts w:cstheme="minorHAnsi"/>
          <w:szCs w:val="22"/>
        </w:rPr>
        <w:t xml:space="preserve"> nostaa esille kysymyksiä kansallisen yhteyspisteen sekä yrityksiä koskevat käytännesäännöt.</w:t>
      </w:r>
    </w:p>
    <w:p w14:paraId="647818D1" w14:textId="77777777" w:rsidR="00C1542B" w:rsidRPr="000E7B6B" w:rsidRDefault="00C1542B" w:rsidP="00C1542B">
      <w:pPr>
        <w:pStyle w:val="Leipteksti"/>
        <w:rPr>
          <w:rFonts w:cstheme="minorHAnsi"/>
          <w:szCs w:val="22"/>
        </w:rPr>
      </w:pPr>
    </w:p>
    <w:p w14:paraId="6E5CF140" w14:textId="77777777" w:rsidR="00C1542B" w:rsidRPr="000E7B6B" w:rsidRDefault="00C1542B" w:rsidP="00C1542B">
      <w:pPr>
        <w:pStyle w:val="Leipteksti"/>
        <w:rPr>
          <w:rFonts w:cstheme="minorHAnsi"/>
          <w:szCs w:val="22"/>
        </w:rPr>
      </w:pPr>
      <w:r w:rsidRPr="000E7B6B">
        <w:rPr>
          <w:rFonts w:cstheme="minorHAnsi"/>
          <w:i/>
          <w:szCs w:val="22"/>
        </w:rPr>
        <w:t>Liikenne- ja viestintävirasto</w:t>
      </w:r>
      <w:r w:rsidRPr="000E7B6B">
        <w:rPr>
          <w:rFonts w:cstheme="minorHAnsi"/>
          <w:szCs w:val="22"/>
        </w:rPr>
        <w:t xml:space="preserve"> toteaa, että viranomaistoiminnassa sellaiset tietokokonaisuudet, joiden ei katsottaisi sisältävän tietosuoja-asetuksessa määriteltyjä henkilötietoja, ovat hyvin harvassa. Lisäksi datan laatu ja yhteentoimivuus ovat haasteita, jotka tulisi ratkaista ennen siirtymäajan päättymistä.</w:t>
      </w:r>
    </w:p>
    <w:p w14:paraId="4D2EAF18" w14:textId="77777777" w:rsidR="00C1542B" w:rsidRPr="000E7B6B" w:rsidRDefault="00C1542B" w:rsidP="00C1542B">
      <w:pPr>
        <w:pStyle w:val="Leipteksti"/>
        <w:rPr>
          <w:rFonts w:cstheme="minorHAnsi"/>
          <w:szCs w:val="22"/>
        </w:rPr>
      </w:pPr>
    </w:p>
    <w:p w14:paraId="12BFE241" w14:textId="4C6F5396" w:rsidR="00C1542B" w:rsidRPr="000E7B6B" w:rsidRDefault="00C1542B" w:rsidP="00C1542B">
      <w:pPr>
        <w:pStyle w:val="Leipteksti"/>
        <w:rPr>
          <w:rFonts w:cstheme="minorHAnsi"/>
          <w:szCs w:val="22"/>
        </w:rPr>
      </w:pPr>
      <w:r w:rsidRPr="000E7B6B">
        <w:rPr>
          <w:rFonts w:cstheme="minorHAnsi"/>
          <w:i/>
          <w:szCs w:val="22"/>
        </w:rPr>
        <w:t>Maanmittauslaitos</w:t>
      </w:r>
      <w:r w:rsidRPr="000E7B6B">
        <w:rPr>
          <w:rFonts w:cstheme="minorHAnsi"/>
          <w:szCs w:val="22"/>
        </w:rPr>
        <w:t xml:space="preserve"> toteaa, että kansallisessa tietoturvastrategiassa tai pakottavassa lainsäädännössä olisi sen näkemyksen mukaan syytä linjata tietojen sijaintia koskevat vaatimukset. Nykyisessä strategiassa tähän ei oteta tarkkaan kantaa. Linjauksia tehtäessä on Maanmittauslaitoksen näkemyksen mukaan syytä ottaa huomioon perusrekistereitä pitävien viranomaisten asema ja perusrekistereihin sisältyvien tietojen yhteiskunnallinen merkitys esimerkiksi poikkeusoloissa. Lisäksi on syytä varmistaa kansalliseen turvallisuuteen liittyviä tehtäviä suorittavien viranomaisten toimintaedellytykset esimerkiksi poikkeusoloissa.</w:t>
      </w:r>
    </w:p>
    <w:p w14:paraId="65E67064" w14:textId="77777777" w:rsidR="00C1542B" w:rsidRPr="000E7B6B" w:rsidRDefault="00C1542B" w:rsidP="00C1542B">
      <w:pPr>
        <w:pStyle w:val="Leipteksti"/>
        <w:rPr>
          <w:rFonts w:cstheme="minorHAnsi"/>
          <w:szCs w:val="22"/>
        </w:rPr>
      </w:pPr>
    </w:p>
    <w:p w14:paraId="55A62029" w14:textId="5C037CC2" w:rsidR="00C1542B" w:rsidRPr="000E7B6B" w:rsidRDefault="00C1542B" w:rsidP="00C1542B">
      <w:pPr>
        <w:pStyle w:val="Leipteksti"/>
        <w:rPr>
          <w:rFonts w:cstheme="minorHAnsi"/>
          <w:szCs w:val="22"/>
        </w:rPr>
      </w:pPr>
      <w:r w:rsidRPr="000E7B6B">
        <w:rPr>
          <w:rFonts w:cstheme="minorHAnsi"/>
          <w:i/>
          <w:szCs w:val="22"/>
        </w:rPr>
        <w:lastRenderedPageBreak/>
        <w:t>Oikeusrekisterikeskus</w:t>
      </w:r>
      <w:r w:rsidRPr="000E7B6B">
        <w:rPr>
          <w:rFonts w:cstheme="minorHAnsi"/>
          <w:szCs w:val="22"/>
        </w:rPr>
        <w:t xml:space="preserve"> toteaa, että se tuottaa tietopalveluita, jot</w:t>
      </w:r>
      <w:r w:rsidR="00B77535">
        <w:rPr>
          <w:rFonts w:cstheme="minorHAnsi"/>
          <w:szCs w:val="22"/>
        </w:rPr>
        <w:t>en se</w:t>
      </w:r>
      <w:r w:rsidRPr="000E7B6B">
        <w:rPr>
          <w:rFonts w:cstheme="minorHAnsi"/>
          <w:szCs w:val="22"/>
        </w:rPr>
        <w:t xml:space="preserve"> todennäköisesti vastaa muista jäsenvaltioista tuleviin kyselyihin.</w:t>
      </w:r>
    </w:p>
    <w:p w14:paraId="612CB7E8" w14:textId="77777777" w:rsidR="00C1542B" w:rsidRPr="000E7B6B" w:rsidRDefault="00C1542B" w:rsidP="00C1542B">
      <w:pPr>
        <w:pStyle w:val="Leipteksti"/>
        <w:rPr>
          <w:rFonts w:cstheme="minorHAnsi"/>
          <w:szCs w:val="22"/>
        </w:rPr>
      </w:pPr>
    </w:p>
    <w:p w14:paraId="7053C538" w14:textId="5DA53D42" w:rsidR="00975D3A" w:rsidRPr="000E7B6B" w:rsidRDefault="00975D3A" w:rsidP="00975D3A">
      <w:pPr>
        <w:pStyle w:val="Leipteksti"/>
        <w:jc w:val="both"/>
        <w:rPr>
          <w:rFonts w:cstheme="minorHAnsi"/>
          <w:szCs w:val="22"/>
        </w:rPr>
      </w:pPr>
      <w:r w:rsidRPr="000E7B6B">
        <w:rPr>
          <w:rFonts w:cstheme="minorHAnsi"/>
          <w:i/>
          <w:szCs w:val="22"/>
        </w:rPr>
        <w:t>Rajavartiolaitos</w:t>
      </w:r>
      <w:r w:rsidRPr="000E7B6B">
        <w:rPr>
          <w:rFonts w:cstheme="minorHAnsi"/>
          <w:szCs w:val="22"/>
        </w:rPr>
        <w:t xml:space="preserve"> huomauttaa, että se joutuu käsittelemään ja säilyttämään Julkisuuslain perusteella luokiteltuja (ST IV – ST III) sekä EU:n tietosuoja-asetuksen piiriin kuuluvia tietoaineistoja samoissa teknisissä järjestelmissä ja tietovarannoissa, missä asetusluonnoksen soveltamisalaan piiriin tulevat aineistotkin tällä hetkellä ovat. Tästä aiheutuvien haasteiden ratkaisemiseksi tulisi ryhtyä jo tässä vaiheessa toimenpiteisiin valtionvarainministeriön johdolla joko muuttamalla nykyisiä yhteisiä järjestelmiä siten että julkiset ja salassa pidettävät aineistot saadaan yksiselitteisesti erilleen tai rakentamalla asetusluonnoksen soveltamispiirin ulkopuolelle jäävälle aineistoille erilliset tekniset ympäristöt (ei vapaata liikkuvuutta). </w:t>
      </w:r>
    </w:p>
    <w:p w14:paraId="272BE5D8" w14:textId="77777777" w:rsidR="005C7B68" w:rsidRPr="000E7B6B" w:rsidRDefault="005C7B68" w:rsidP="00975D3A">
      <w:pPr>
        <w:pStyle w:val="Leipteksti"/>
        <w:jc w:val="both"/>
        <w:rPr>
          <w:rFonts w:cstheme="minorHAnsi"/>
          <w:szCs w:val="22"/>
        </w:rPr>
      </w:pPr>
    </w:p>
    <w:p w14:paraId="1AD11E91" w14:textId="26BEC127" w:rsidR="00CC673F" w:rsidRPr="000E7B6B" w:rsidRDefault="00CC673F" w:rsidP="005C7446">
      <w:pPr>
        <w:pStyle w:val="Leipteksti"/>
        <w:rPr>
          <w:rFonts w:cstheme="minorHAnsi"/>
          <w:szCs w:val="22"/>
        </w:rPr>
      </w:pPr>
      <w:r w:rsidRPr="000E7B6B">
        <w:rPr>
          <w:rFonts w:cstheme="minorHAnsi"/>
          <w:i/>
          <w:szCs w:val="22"/>
        </w:rPr>
        <w:t>Verohallinto</w:t>
      </w:r>
      <w:r w:rsidRPr="000E7B6B">
        <w:rPr>
          <w:rFonts w:cstheme="minorHAnsi"/>
          <w:szCs w:val="22"/>
        </w:rPr>
        <w:t xml:space="preserve"> toteaa, että tietojen käsittelyn maantieteellisen rajoituksen osalta tulee ottaa huomioon perustuslain 2 § (julkisen vallan käytön lakiperuste) ja 118 § (virkavastuu) sekä 124 § (julkisen hallintotehtävän ulkoistaminen). Verotustehtävät ovat merkittävää julkisen vallan käyttöä, joka voidaan antaa vain viranomaiselle. Verotustehtäviin liittyviä avustavia tehtäviä on mahdollista ulkoistaa sillä edellytyksellä, että tehtäviä tekeviin henkilöihin voidaan soveltaa Suomen rikoslakia.</w:t>
      </w:r>
      <w:r w:rsidR="00265867" w:rsidRPr="000E7B6B">
        <w:rPr>
          <w:rFonts w:cstheme="minorHAnsi"/>
          <w:szCs w:val="22"/>
        </w:rPr>
        <w:t xml:space="preserve"> Käytännön esimerkkinä voi olla esimerkiksi pilvipalveluiden käyttö, jossa tieto säilytetään palvelimella jossain muussa Euroopan unionin valtiossa, mutta tiedon käyttö on rajattu maantieteellisesti Suomeen.</w:t>
      </w:r>
    </w:p>
    <w:p w14:paraId="37D839B9" w14:textId="1A60A54E" w:rsidR="00F05A75" w:rsidRPr="000E7B6B" w:rsidRDefault="00F05A75" w:rsidP="005C7446">
      <w:pPr>
        <w:pStyle w:val="Leipteksti"/>
        <w:rPr>
          <w:rFonts w:cstheme="minorHAnsi"/>
          <w:szCs w:val="22"/>
        </w:rPr>
      </w:pPr>
    </w:p>
    <w:p w14:paraId="7CB237EC" w14:textId="77777777" w:rsidR="00C1542B" w:rsidRPr="000E7B6B" w:rsidRDefault="00C1542B">
      <w:pPr>
        <w:pStyle w:val="Leipteksti"/>
        <w:rPr>
          <w:rFonts w:cstheme="minorHAnsi"/>
          <w:szCs w:val="22"/>
        </w:rPr>
      </w:pPr>
    </w:p>
    <w:sectPr w:rsidR="00C1542B" w:rsidRPr="000E7B6B" w:rsidSect="00F916C2">
      <w:headerReference w:type="default" r:id="rId14"/>
      <w:type w:val="continuous"/>
      <w:pgSz w:w="11906" w:h="16838" w:code="9"/>
      <w:pgMar w:top="1525" w:right="851" w:bottom="1616" w:left="1134" w:header="612"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C192B" w14:textId="77777777" w:rsidR="00384B97" w:rsidRDefault="00384B97">
      <w:r>
        <w:separator/>
      </w:r>
    </w:p>
  </w:endnote>
  <w:endnote w:type="continuationSeparator" w:id="0">
    <w:p w14:paraId="570C7864" w14:textId="77777777" w:rsidR="00384B97" w:rsidRDefault="0038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E0F3D" w14:textId="5CF9D1AF" w:rsidR="00F916C2" w:rsidRPr="00653640" w:rsidRDefault="00F916C2" w:rsidP="00F916C2">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F916C2" w14:paraId="082A455E" w14:textId="77777777" w:rsidTr="001E775F">
      <w:trPr>
        <w:cantSplit/>
        <w:trHeight w:hRule="exact" w:val="113"/>
      </w:trPr>
      <w:tc>
        <w:tcPr>
          <w:tcW w:w="2628" w:type="dxa"/>
          <w:tcBorders>
            <w:top w:val="single" w:sz="4" w:space="0" w:color="auto"/>
          </w:tcBorders>
          <w:noWrap/>
        </w:tcPr>
        <w:p w14:paraId="491B8BE6" w14:textId="77777777" w:rsidR="00F916C2" w:rsidRDefault="00F916C2" w:rsidP="001E775F">
          <w:pPr>
            <w:pStyle w:val="Alatunniste"/>
          </w:pPr>
        </w:p>
      </w:tc>
      <w:tc>
        <w:tcPr>
          <w:tcW w:w="1796" w:type="dxa"/>
          <w:tcBorders>
            <w:top w:val="single" w:sz="4" w:space="0" w:color="auto"/>
          </w:tcBorders>
          <w:noWrap/>
        </w:tcPr>
        <w:p w14:paraId="40D2D03E" w14:textId="77777777" w:rsidR="00F916C2" w:rsidRDefault="00F916C2" w:rsidP="001E775F">
          <w:pPr>
            <w:pStyle w:val="Alatunniste"/>
          </w:pPr>
        </w:p>
      </w:tc>
      <w:tc>
        <w:tcPr>
          <w:tcW w:w="2057" w:type="dxa"/>
          <w:tcBorders>
            <w:top w:val="single" w:sz="4" w:space="0" w:color="auto"/>
          </w:tcBorders>
          <w:noWrap/>
        </w:tcPr>
        <w:p w14:paraId="728BC49E" w14:textId="77777777" w:rsidR="00F916C2" w:rsidRDefault="00F916C2" w:rsidP="001E775F">
          <w:pPr>
            <w:pStyle w:val="Alatunniste"/>
          </w:pPr>
        </w:p>
      </w:tc>
      <w:tc>
        <w:tcPr>
          <w:tcW w:w="1316" w:type="dxa"/>
          <w:tcBorders>
            <w:top w:val="single" w:sz="4" w:space="0" w:color="auto"/>
          </w:tcBorders>
          <w:noWrap/>
        </w:tcPr>
        <w:p w14:paraId="7702E964" w14:textId="77777777" w:rsidR="00F916C2" w:rsidRDefault="00F916C2" w:rsidP="001E775F">
          <w:pPr>
            <w:pStyle w:val="Alatunniste"/>
          </w:pPr>
        </w:p>
      </w:tc>
      <w:tc>
        <w:tcPr>
          <w:tcW w:w="2551" w:type="dxa"/>
          <w:tcBorders>
            <w:top w:val="single" w:sz="4" w:space="0" w:color="auto"/>
          </w:tcBorders>
          <w:noWrap/>
        </w:tcPr>
        <w:p w14:paraId="45C0953E" w14:textId="77777777" w:rsidR="00F916C2" w:rsidRDefault="00F916C2" w:rsidP="001E775F">
          <w:pPr>
            <w:pStyle w:val="Alatunniste"/>
          </w:pPr>
        </w:p>
      </w:tc>
    </w:tr>
    <w:tr w:rsidR="00F916C2" w14:paraId="75A05E53" w14:textId="77777777" w:rsidTr="001E775F">
      <w:trPr>
        <w:cantSplit/>
        <w:trHeight w:hRule="exact" w:val="227"/>
      </w:trPr>
      <w:tc>
        <w:tcPr>
          <w:tcW w:w="2628" w:type="dxa"/>
          <w:noWrap/>
        </w:tcPr>
        <w:p w14:paraId="58B3D275" w14:textId="77777777" w:rsidR="00F916C2" w:rsidRDefault="00F916C2" w:rsidP="001E775F">
          <w:pPr>
            <w:pStyle w:val="Alatunniste"/>
          </w:pPr>
          <w:r>
            <w:t>Liikenne- ja viestintäministeriö</w:t>
          </w:r>
        </w:p>
      </w:tc>
      <w:tc>
        <w:tcPr>
          <w:tcW w:w="1796" w:type="dxa"/>
          <w:noWrap/>
        </w:tcPr>
        <w:p w14:paraId="059DABE6" w14:textId="77777777" w:rsidR="00F916C2" w:rsidRDefault="00F916C2" w:rsidP="001E775F">
          <w:pPr>
            <w:pStyle w:val="Alatunniste"/>
          </w:pPr>
          <w:r>
            <w:t>Käyntiosoite</w:t>
          </w:r>
        </w:p>
      </w:tc>
      <w:tc>
        <w:tcPr>
          <w:tcW w:w="2057" w:type="dxa"/>
          <w:noWrap/>
        </w:tcPr>
        <w:p w14:paraId="0CD83E6C" w14:textId="77777777" w:rsidR="00F916C2" w:rsidRDefault="00F916C2" w:rsidP="001E775F">
          <w:pPr>
            <w:pStyle w:val="Alatunniste"/>
          </w:pPr>
          <w:r>
            <w:t>Postiosoite</w:t>
          </w:r>
        </w:p>
      </w:tc>
      <w:tc>
        <w:tcPr>
          <w:tcW w:w="1316" w:type="dxa"/>
          <w:noWrap/>
        </w:tcPr>
        <w:p w14:paraId="5EDF5A9F" w14:textId="77777777" w:rsidR="00F916C2" w:rsidRDefault="00F916C2" w:rsidP="001E775F">
          <w:pPr>
            <w:pStyle w:val="Alatunniste"/>
          </w:pPr>
          <w:r>
            <w:t>Puhelin</w:t>
          </w:r>
        </w:p>
      </w:tc>
      <w:tc>
        <w:tcPr>
          <w:tcW w:w="2551" w:type="dxa"/>
          <w:noWrap/>
        </w:tcPr>
        <w:p w14:paraId="39A4781A" w14:textId="77777777" w:rsidR="00F916C2" w:rsidRDefault="00F916C2" w:rsidP="001E775F">
          <w:pPr>
            <w:pStyle w:val="Alatunniste"/>
          </w:pPr>
          <w:r>
            <w:t>www.lvm.fi</w:t>
          </w:r>
        </w:p>
      </w:tc>
    </w:tr>
    <w:tr w:rsidR="00F916C2" w14:paraId="25F54CC4" w14:textId="77777777" w:rsidTr="001E775F">
      <w:trPr>
        <w:cantSplit/>
        <w:trHeight w:hRule="exact" w:val="227"/>
      </w:trPr>
      <w:tc>
        <w:tcPr>
          <w:tcW w:w="2628" w:type="dxa"/>
        </w:tcPr>
        <w:p w14:paraId="244F9109" w14:textId="77777777" w:rsidR="00F916C2" w:rsidRDefault="00F916C2" w:rsidP="001E775F">
          <w:pPr>
            <w:pStyle w:val="Alatunniste"/>
          </w:pPr>
        </w:p>
      </w:tc>
      <w:tc>
        <w:tcPr>
          <w:tcW w:w="1796" w:type="dxa"/>
        </w:tcPr>
        <w:p w14:paraId="1B7BDBEA" w14:textId="77777777" w:rsidR="00F916C2" w:rsidRDefault="00F916C2" w:rsidP="001E775F">
          <w:pPr>
            <w:pStyle w:val="Alatunniste"/>
          </w:pPr>
          <w:r>
            <w:t xml:space="preserve">Eteläesplanadi 16 </w:t>
          </w:r>
        </w:p>
      </w:tc>
      <w:tc>
        <w:tcPr>
          <w:tcW w:w="2057" w:type="dxa"/>
        </w:tcPr>
        <w:p w14:paraId="79B06B15" w14:textId="77777777" w:rsidR="00F916C2" w:rsidRDefault="00F916C2" w:rsidP="001E775F">
          <w:pPr>
            <w:pStyle w:val="Alatunniste"/>
          </w:pPr>
          <w:r>
            <w:t>PL 31</w:t>
          </w:r>
        </w:p>
      </w:tc>
      <w:tc>
        <w:tcPr>
          <w:tcW w:w="1316" w:type="dxa"/>
        </w:tcPr>
        <w:p w14:paraId="000904FC" w14:textId="77777777" w:rsidR="00F916C2" w:rsidRDefault="00F916C2" w:rsidP="001E775F">
          <w:pPr>
            <w:pStyle w:val="Alatunniste"/>
          </w:pPr>
          <w:r>
            <w:t>029516001</w:t>
          </w:r>
        </w:p>
      </w:tc>
      <w:tc>
        <w:tcPr>
          <w:tcW w:w="2551" w:type="dxa"/>
        </w:tcPr>
        <w:p w14:paraId="7510F0DD" w14:textId="77777777" w:rsidR="00F916C2" w:rsidRDefault="00F916C2" w:rsidP="001E775F">
          <w:pPr>
            <w:pStyle w:val="Alatunniste"/>
          </w:pPr>
          <w:r>
            <w:t>etunimi.sukunimi@lvm.fi</w:t>
          </w:r>
        </w:p>
      </w:tc>
    </w:tr>
    <w:tr w:rsidR="00F916C2" w14:paraId="0E2115B0" w14:textId="77777777" w:rsidTr="001E775F">
      <w:trPr>
        <w:cantSplit/>
        <w:trHeight w:hRule="exact" w:val="227"/>
      </w:trPr>
      <w:tc>
        <w:tcPr>
          <w:tcW w:w="2628" w:type="dxa"/>
        </w:tcPr>
        <w:p w14:paraId="4E8ED3D8" w14:textId="77777777" w:rsidR="00F916C2" w:rsidRDefault="00F916C2" w:rsidP="001E775F">
          <w:pPr>
            <w:pStyle w:val="Alatunniste"/>
          </w:pPr>
        </w:p>
      </w:tc>
      <w:tc>
        <w:tcPr>
          <w:tcW w:w="1796" w:type="dxa"/>
        </w:tcPr>
        <w:p w14:paraId="5861DABC" w14:textId="77777777" w:rsidR="00F916C2" w:rsidRDefault="00F916C2" w:rsidP="001E775F">
          <w:pPr>
            <w:pStyle w:val="Alatunniste"/>
          </w:pPr>
          <w:r>
            <w:t>(kirjaamo)</w:t>
          </w:r>
        </w:p>
      </w:tc>
      <w:tc>
        <w:tcPr>
          <w:tcW w:w="2057" w:type="dxa"/>
        </w:tcPr>
        <w:p w14:paraId="3D115343" w14:textId="77777777" w:rsidR="00F916C2" w:rsidRDefault="00F916C2" w:rsidP="001E775F">
          <w:pPr>
            <w:pStyle w:val="Alatunniste"/>
          </w:pPr>
          <w:r>
            <w:t>00023 Valtioneuvosto</w:t>
          </w:r>
        </w:p>
      </w:tc>
      <w:tc>
        <w:tcPr>
          <w:tcW w:w="1316" w:type="dxa"/>
        </w:tcPr>
        <w:p w14:paraId="5CB3F992" w14:textId="77777777" w:rsidR="00F916C2" w:rsidRDefault="00F916C2" w:rsidP="001E775F">
          <w:pPr>
            <w:pStyle w:val="Alatunniste"/>
          </w:pPr>
        </w:p>
      </w:tc>
      <w:tc>
        <w:tcPr>
          <w:tcW w:w="2551" w:type="dxa"/>
        </w:tcPr>
        <w:p w14:paraId="7F7A33C5" w14:textId="77777777" w:rsidR="00F916C2" w:rsidRDefault="00F916C2" w:rsidP="001E775F">
          <w:pPr>
            <w:pStyle w:val="Alatunniste"/>
          </w:pPr>
          <w:r>
            <w:t>kirjaamo@lvm.fi</w:t>
          </w:r>
        </w:p>
      </w:tc>
    </w:tr>
    <w:tr w:rsidR="00F916C2" w14:paraId="3B7E9992" w14:textId="77777777" w:rsidTr="001E775F">
      <w:trPr>
        <w:cantSplit/>
        <w:trHeight w:hRule="exact" w:val="227"/>
      </w:trPr>
      <w:tc>
        <w:tcPr>
          <w:tcW w:w="2628" w:type="dxa"/>
        </w:tcPr>
        <w:p w14:paraId="2649C400" w14:textId="77777777" w:rsidR="00F916C2" w:rsidRDefault="00F916C2" w:rsidP="001E775F">
          <w:pPr>
            <w:pStyle w:val="Alatunniste"/>
          </w:pPr>
        </w:p>
      </w:tc>
      <w:tc>
        <w:tcPr>
          <w:tcW w:w="1796" w:type="dxa"/>
        </w:tcPr>
        <w:p w14:paraId="76F0FD47" w14:textId="77777777" w:rsidR="00F916C2" w:rsidRDefault="00F916C2" w:rsidP="001E775F">
          <w:pPr>
            <w:pStyle w:val="Alatunniste"/>
          </w:pPr>
          <w:r>
            <w:t>Helsinki</w:t>
          </w:r>
        </w:p>
      </w:tc>
      <w:tc>
        <w:tcPr>
          <w:tcW w:w="2057" w:type="dxa"/>
        </w:tcPr>
        <w:p w14:paraId="16317F5C" w14:textId="77777777" w:rsidR="00F916C2" w:rsidRDefault="00F916C2" w:rsidP="001E775F">
          <w:pPr>
            <w:pStyle w:val="Alatunniste"/>
          </w:pPr>
        </w:p>
      </w:tc>
      <w:tc>
        <w:tcPr>
          <w:tcW w:w="1316" w:type="dxa"/>
        </w:tcPr>
        <w:p w14:paraId="03EFBBED" w14:textId="77777777" w:rsidR="00F916C2" w:rsidRDefault="00F916C2" w:rsidP="001E775F">
          <w:pPr>
            <w:pStyle w:val="Alatunniste"/>
          </w:pPr>
        </w:p>
      </w:tc>
      <w:tc>
        <w:tcPr>
          <w:tcW w:w="2551" w:type="dxa"/>
        </w:tcPr>
        <w:p w14:paraId="1F091BDC" w14:textId="77777777" w:rsidR="00F916C2" w:rsidRDefault="00F916C2" w:rsidP="001E775F">
          <w:pPr>
            <w:pStyle w:val="Alatunniste"/>
          </w:pPr>
        </w:p>
      </w:tc>
    </w:tr>
  </w:tbl>
  <w:p w14:paraId="02D636EE" w14:textId="77777777" w:rsidR="009F18EF" w:rsidRPr="00F916C2" w:rsidRDefault="009F18EF" w:rsidP="00F916C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4EFFA" w14:textId="4AC9E732" w:rsidR="00037954" w:rsidRDefault="00037954" w:rsidP="00150D84">
    <w:pPr>
      <w:pStyle w:val="LVMAsiakirjanidver"/>
    </w:pPr>
  </w:p>
  <w:p w14:paraId="64572BE6" w14:textId="77777777" w:rsidR="00037954" w:rsidRPr="00653640" w:rsidRDefault="00037954" w:rsidP="00037954">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653640" w14:paraId="5E52B4F1" w14:textId="77777777" w:rsidTr="00F916C2">
      <w:trPr>
        <w:cantSplit/>
        <w:trHeight w:hRule="exact" w:val="113"/>
      </w:trPr>
      <w:tc>
        <w:tcPr>
          <w:tcW w:w="2628" w:type="dxa"/>
          <w:tcBorders>
            <w:top w:val="single" w:sz="4" w:space="0" w:color="auto"/>
          </w:tcBorders>
          <w:noWrap/>
        </w:tcPr>
        <w:p w14:paraId="7F3C0DD6" w14:textId="77777777" w:rsidR="00653640" w:rsidRDefault="00653640" w:rsidP="00653640">
          <w:pPr>
            <w:pStyle w:val="Alatunniste"/>
          </w:pPr>
        </w:p>
      </w:tc>
      <w:tc>
        <w:tcPr>
          <w:tcW w:w="1796" w:type="dxa"/>
          <w:tcBorders>
            <w:top w:val="single" w:sz="4" w:space="0" w:color="auto"/>
          </w:tcBorders>
          <w:noWrap/>
        </w:tcPr>
        <w:p w14:paraId="3DEBD18A" w14:textId="77777777" w:rsidR="00653640" w:rsidRDefault="00653640" w:rsidP="00653640">
          <w:pPr>
            <w:pStyle w:val="Alatunniste"/>
          </w:pPr>
        </w:p>
      </w:tc>
      <w:tc>
        <w:tcPr>
          <w:tcW w:w="2057" w:type="dxa"/>
          <w:tcBorders>
            <w:top w:val="single" w:sz="4" w:space="0" w:color="auto"/>
          </w:tcBorders>
          <w:noWrap/>
        </w:tcPr>
        <w:p w14:paraId="1AD26C48" w14:textId="77777777" w:rsidR="00653640" w:rsidRDefault="00653640" w:rsidP="00653640">
          <w:pPr>
            <w:pStyle w:val="Alatunniste"/>
          </w:pPr>
        </w:p>
      </w:tc>
      <w:tc>
        <w:tcPr>
          <w:tcW w:w="1316" w:type="dxa"/>
          <w:tcBorders>
            <w:top w:val="single" w:sz="4" w:space="0" w:color="auto"/>
          </w:tcBorders>
          <w:noWrap/>
        </w:tcPr>
        <w:p w14:paraId="1590D522" w14:textId="77777777" w:rsidR="00653640" w:rsidRDefault="00653640" w:rsidP="00653640">
          <w:pPr>
            <w:pStyle w:val="Alatunniste"/>
          </w:pPr>
        </w:p>
      </w:tc>
      <w:tc>
        <w:tcPr>
          <w:tcW w:w="2551" w:type="dxa"/>
          <w:tcBorders>
            <w:top w:val="single" w:sz="4" w:space="0" w:color="auto"/>
          </w:tcBorders>
          <w:noWrap/>
        </w:tcPr>
        <w:p w14:paraId="704D3E0F" w14:textId="77777777" w:rsidR="00653640" w:rsidRDefault="00653640" w:rsidP="00653640">
          <w:pPr>
            <w:pStyle w:val="Alatunniste"/>
          </w:pPr>
        </w:p>
      </w:tc>
    </w:tr>
    <w:tr w:rsidR="00037954" w14:paraId="2F2FA31D" w14:textId="77777777" w:rsidTr="00653640">
      <w:trPr>
        <w:cantSplit/>
        <w:trHeight w:hRule="exact" w:val="227"/>
      </w:trPr>
      <w:tc>
        <w:tcPr>
          <w:tcW w:w="2628" w:type="dxa"/>
          <w:noWrap/>
        </w:tcPr>
        <w:p w14:paraId="25F4662E" w14:textId="77777777" w:rsidR="00037954" w:rsidRDefault="00037954" w:rsidP="00653640">
          <w:pPr>
            <w:pStyle w:val="Alatunniste"/>
          </w:pPr>
          <w:r>
            <w:t>Liikenne- ja viestintäministeriö</w:t>
          </w:r>
        </w:p>
      </w:tc>
      <w:tc>
        <w:tcPr>
          <w:tcW w:w="1796" w:type="dxa"/>
          <w:noWrap/>
        </w:tcPr>
        <w:p w14:paraId="2C00CA61" w14:textId="77777777" w:rsidR="00037954" w:rsidRDefault="00037954" w:rsidP="00653640">
          <w:pPr>
            <w:pStyle w:val="Alatunniste"/>
          </w:pPr>
          <w:r>
            <w:t>Käyntiosoite</w:t>
          </w:r>
        </w:p>
      </w:tc>
      <w:tc>
        <w:tcPr>
          <w:tcW w:w="2057" w:type="dxa"/>
          <w:noWrap/>
        </w:tcPr>
        <w:p w14:paraId="3560B2A5" w14:textId="77777777" w:rsidR="00037954" w:rsidRDefault="00037954" w:rsidP="00653640">
          <w:pPr>
            <w:pStyle w:val="Alatunniste"/>
          </w:pPr>
          <w:r>
            <w:t>Postiosoite</w:t>
          </w:r>
        </w:p>
      </w:tc>
      <w:tc>
        <w:tcPr>
          <w:tcW w:w="1316" w:type="dxa"/>
          <w:noWrap/>
        </w:tcPr>
        <w:p w14:paraId="59B241C0" w14:textId="77777777" w:rsidR="00037954" w:rsidRDefault="00037954" w:rsidP="00653640">
          <w:pPr>
            <w:pStyle w:val="Alatunniste"/>
          </w:pPr>
          <w:r>
            <w:t>Puhelin</w:t>
          </w:r>
        </w:p>
      </w:tc>
      <w:tc>
        <w:tcPr>
          <w:tcW w:w="2551" w:type="dxa"/>
          <w:noWrap/>
        </w:tcPr>
        <w:p w14:paraId="26914C7A" w14:textId="77777777" w:rsidR="00037954" w:rsidRDefault="00037954" w:rsidP="00653640">
          <w:pPr>
            <w:pStyle w:val="Alatunniste"/>
          </w:pPr>
          <w:r>
            <w:t>www.lvm.fi</w:t>
          </w:r>
        </w:p>
      </w:tc>
    </w:tr>
    <w:tr w:rsidR="00037954" w14:paraId="7907F27D" w14:textId="77777777" w:rsidTr="00653640">
      <w:trPr>
        <w:cantSplit/>
        <w:trHeight w:hRule="exact" w:val="227"/>
      </w:trPr>
      <w:tc>
        <w:tcPr>
          <w:tcW w:w="2628" w:type="dxa"/>
        </w:tcPr>
        <w:p w14:paraId="51914B41" w14:textId="77777777" w:rsidR="00037954" w:rsidRDefault="00037954" w:rsidP="00653640">
          <w:pPr>
            <w:pStyle w:val="Alatunniste"/>
          </w:pPr>
        </w:p>
      </w:tc>
      <w:tc>
        <w:tcPr>
          <w:tcW w:w="1796" w:type="dxa"/>
        </w:tcPr>
        <w:p w14:paraId="4E00CD89" w14:textId="77777777" w:rsidR="00037954" w:rsidRDefault="004E5453" w:rsidP="00653640">
          <w:pPr>
            <w:pStyle w:val="Alatunniste"/>
          </w:pPr>
          <w:r>
            <w:t>Eteläesplanadi 16</w:t>
          </w:r>
          <w:r w:rsidR="00037954">
            <w:t xml:space="preserve"> </w:t>
          </w:r>
        </w:p>
      </w:tc>
      <w:tc>
        <w:tcPr>
          <w:tcW w:w="2057" w:type="dxa"/>
        </w:tcPr>
        <w:p w14:paraId="0FD9E135" w14:textId="77777777" w:rsidR="00037954" w:rsidRDefault="00037954" w:rsidP="00653640">
          <w:pPr>
            <w:pStyle w:val="Alatunniste"/>
          </w:pPr>
          <w:r>
            <w:t>PL 31</w:t>
          </w:r>
        </w:p>
      </w:tc>
      <w:tc>
        <w:tcPr>
          <w:tcW w:w="1316" w:type="dxa"/>
        </w:tcPr>
        <w:p w14:paraId="34A158F7" w14:textId="77777777" w:rsidR="00037954" w:rsidRDefault="00CF779F" w:rsidP="00653640">
          <w:pPr>
            <w:pStyle w:val="Alatunniste"/>
          </w:pPr>
          <w:r>
            <w:t>029516001</w:t>
          </w:r>
        </w:p>
      </w:tc>
      <w:tc>
        <w:tcPr>
          <w:tcW w:w="2551" w:type="dxa"/>
        </w:tcPr>
        <w:p w14:paraId="2CDEC3BD" w14:textId="77777777" w:rsidR="00037954" w:rsidRDefault="00037954" w:rsidP="00653640">
          <w:pPr>
            <w:pStyle w:val="Alatunniste"/>
          </w:pPr>
          <w:r>
            <w:t>etunimi.sukunimi@lvm.fi</w:t>
          </w:r>
        </w:p>
      </w:tc>
    </w:tr>
    <w:tr w:rsidR="00653640" w14:paraId="3530B3ED" w14:textId="77777777" w:rsidTr="00653640">
      <w:trPr>
        <w:cantSplit/>
        <w:trHeight w:hRule="exact" w:val="227"/>
      </w:trPr>
      <w:tc>
        <w:tcPr>
          <w:tcW w:w="2628" w:type="dxa"/>
        </w:tcPr>
        <w:p w14:paraId="40EE9487" w14:textId="77777777" w:rsidR="00653640" w:rsidRDefault="00653640" w:rsidP="00653640">
          <w:pPr>
            <w:pStyle w:val="Alatunniste"/>
          </w:pPr>
        </w:p>
      </w:tc>
      <w:tc>
        <w:tcPr>
          <w:tcW w:w="1796" w:type="dxa"/>
        </w:tcPr>
        <w:p w14:paraId="1BC4E745" w14:textId="77777777" w:rsidR="00653640" w:rsidRDefault="00653640" w:rsidP="00653640">
          <w:pPr>
            <w:pStyle w:val="Alatunniste"/>
          </w:pPr>
          <w:r>
            <w:t>(kirjaamo)</w:t>
          </w:r>
        </w:p>
      </w:tc>
      <w:tc>
        <w:tcPr>
          <w:tcW w:w="2057" w:type="dxa"/>
        </w:tcPr>
        <w:p w14:paraId="6BE90EF1" w14:textId="77777777" w:rsidR="00653640" w:rsidRDefault="00653640" w:rsidP="001E775F">
          <w:pPr>
            <w:pStyle w:val="Alatunniste"/>
          </w:pPr>
          <w:r>
            <w:t>00023 Valtioneuvosto</w:t>
          </w:r>
        </w:p>
      </w:tc>
      <w:tc>
        <w:tcPr>
          <w:tcW w:w="1316" w:type="dxa"/>
        </w:tcPr>
        <w:p w14:paraId="66EF1B53" w14:textId="77777777" w:rsidR="00653640" w:rsidRDefault="00653640" w:rsidP="001E775F">
          <w:pPr>
            <w:pStyle w:val="Alatunniste"/>
          </w:pPr>
        </w:p>
      </w:tc>
      <w:tc>
        <w:tcPr>
          <w:tcW w:w="2551" w:type="dxa"/>
        </w:tcPr>
        <w:p w14:paraId="7DF82F04" w14:textId="77777777" w:rsidR="00653640" w:rsidRDefault="00653640" w:rsidP="001E775F">
          <w:pPr>
            <w:pStyle w:val="Alatunniste"/>
          </w:pPr>
          <w:r>
            <w:t>kirjaamo@lvm.fi</w:t>
          </w:r>
        </w:p>
      </w:tc>
    </w:tr>
    <w:tr w:rsidR="00653640" w14:paraId="200133A3" w14:textId="77777777" w:rsidTr="00653640">
      <w:trPr>
        <w:cantSplit/>
        <w:trHeight w:hRule="exact" w:val="227"/>
      </w:trPr>
      <w:tc>
        <w:tcPr>
          <w:tcW w:w="2628" w:type="dxa"/>
        </w:tcPr>
        <w:p w14:paraId="28734E29" w14:textId="77777777" w:rsidR="00653640" w:rsidRDefault="00653640" w:rsidP="00653640">
          <w:pPr>
            <w:pStyle w:val="Alatunniste"/>
          </w:pPr>
        </w:p>
      </w:tc>
      <w:tc>
        <w:tcPr>
          <w:tcW w:w="1796" w:type="dxa"/>
        </w:tcPr>
        <w:p w14:paraId="6A8A442C" w14:textId="77777777" w:rsidR="00653640" w:rsidRDefault="00653640" w:rsidP="001E775F">
          <w:pPr>
            <w:pStyle w:val="Alatunniste"/>
          </w:pPr>
          <w:r>
            <w:t>Helsinki</w:t>
          </w:r>
        </w:p>
      </w:tc>
      <w:tc>
        <w:tcPr>
          <w:tcW w:w="2057" w:type="dxa"/>
        </w:tcPr>
        <w:p w14:paraId="55663E8C" w14:textId="77777777" w:rsidR="00653640" w:rsidRDefault="00653640" w:rsidP="001E775F">
          <w:pPr>
            <w:pStyle w:val="Alatunniste"/>
          </w:pPr>
        </w:p>
      </w:tc>
      <w:tc>
        <w:tcPr>
          <w:tcW w:w="1316" w:type="dxa"/>
        </w:tcPr>
        <w:p w14:paraId="4E7A76A5" w14:textId="77777777" w:rsidR="00653640" w:rsidRDefault="00653640" w:rsidP="001E775F">
          <w:pPr>
            <w:pStyle w:val="Alatunniste"/>
          </w:pPr>
        </w:p>
      </w:tc>
      <w:tc>
        <w:tcPr>
          <w:tcW w:w="2551" w:type="dxa"/>
        </w:tcPr>
        <w:p w14:paraId="4B268676" w14:textId="77777777" w:rsidR="00653640" w:rsidRDefault="00653640" w:rsidP="001E775F">
          <w:pPr>
            <w:pStyle w:val="Alatunniste"/>
          </w:pPr>
        </w:p>
      </w:tc>
    </w:tr>
  </w:tbl>
  <w:p w14:paraId="6926B4BA" w14:textId="77777777" w:rsidR="00037954" w:rsidRDefault="0003795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71287" w14:textId="77777777" w:rsidR="00384B97" w:rsidRDefault="00384B97">
      <w:r>
        <w:separator/>
      </w:r>
    </w:p>
  </w:footnote>
  <w:footnote w:type="continuationSeparator" w:id="0">
    <w:p w14:paraId="73C70844" w14:textId="77777777" w:rsidR="00384B97" w:rsidRDefault="00384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B0AAE" w14:textId="28AF5FCA" w:rsidR="00F20007" w:rsidRDefault="00F20007">
    <w:pPr>
      <w:pStyle w:val="Yltunniste"/>
    </w:pPr>
    <w:r>
      <w:tab/>
    </w:r>
    <w:r>
      <w:rPr>
        <w:rStyle w:val="Sivunumero"/>
      </w:rPr>
      <w:fldChar w:fldCharType="begin"/>
    </w:r>
    <w:r>
      <w:rPr>
        <w:rStyle w:val="Sivunumero"/>
      </w:rPr>
      <w:instrText xml:space="preserve"> PAGE </w:instrText>
    </w:r>
    <w:r>
      <w:rPr>
        <w:rStyle w:val="Sivunumero"/>
      </w:rPr>
      <w:fldChar w:fldCharType="separate"/>
    </w:r>
    <w:r w:rsidR="00E56509">
      <w:rPr>
        <w:rStyle w:val="Sivunumero"/>
        <w:noProof/>
      </w:rPr>
      <w:t>2</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E3420C">
      <w:rPr>
        <w:rStyle w:val="Sivunumero"/>
        <w:noProof/>
      </w:rPr>
      <w:t>6</w:t>
    </w:r>
    <w:r>
      <w:rPr>
        <w:rStyle w:val="Sivunumer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9A3F2" w14:textId="72657665" w:rsidR="00B80601" w:rsidRPr="00EB5F36" w:rsidRDefault="00B80601"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944E23">
      <w:rPr>
        <w:rStyle w:val="Sivunumero"/>
        <w:noProof/>
      </w:rPr>
      <w:t>1</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944E23">
      <w:rPr>
        <w:rStyle w:val="Sivunumero"/>
        <w:noProof/>
      </w:rPr>
      <w:t>6</w:t>
    </w:r>
    <w:r w:rsidRPr="00EB5F36">
      <w:rPr>
        <w:rStyle w:val="Sivunumero"/>
      </w:rPr>
      <w:fldChar w:fldCharType="end"/>
    </w:r>
    <w:r w:rsidRPr="00EB5F36">
      <w:rPr>
        <w:rStyle w:val="Sivunumero"/>
      </w:rPr>
      <w:t>)</w:t>
    </w:r>
  </w:p>
  <w:p w14:paraId="6AF3568D" w14:textId="77777777" w:rsidR="00653640" w:rsidRDefault="00B80601">
    <w:pPr>
      <w:pStyle w:val="Yltunniste"/>
    </w:pPr>
    <w:r>
      <w:rPr>
        <w:noProof/>
      </w:rPr>
      <w:drawing>
        <wp:anchor distT="0" distB="0" distL="114300" distR="114300" simplePos="0" relativeHeight="251660288" behindDoc="1" locked="1" layoutInCell="0" allowOverlap="1" wp14:anchorId="24A176B2" wp14:editId="61534615">
          <wp:simplePos x="0" y="0"/>
          <wp:positionH relativeFrom="page">
            <wp:posOffset>566420</wp:posOffset>
          </wp:positionH>
          <wp:positionV relativeFrom="page">
            <wp:posOffset>204470</wp:posOffset>
          </wp:positionV>
          <wp:extent cx="2804795" cy="583565"/>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M_LA12_logo___fi_V9____B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4795" cy="583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6DCD2" w14:textId="182A191B" w:rsidR="00EB5F36" w:rsidRPr="00EB5F36" w:rsidRDefault="00EB5F36"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7947B5">
      <w:rPr>
        <w:rStyle w:val="Sivunumero"/>
        <w:noProof/>
      </w:rPr>
      <w:t>4</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7947B5">
      <w:rPr>
        <w:rStyle w:val="Sivunumero"/>
        <w:noProof/>
      </w:rPr>
      <w:t>6</w:t>
    </w:r>
    <w:r w:rsidRPr="00EB5F36">
      <w:rPr>
        <w:rStyle w:val="Sivunumero"/>
      </w:rPr>
      <w:fldChar w:fldCharType="end"/>
    </w:r>
    <w:r w:rsidRPr="00EB5F36">
      <w:rPr>
        <w:rStyle w:val="Sivunumero"/>
      </w:rPr>
      <w:t>)</w:t>
    </w:r>
  </w:p>
  <w:p w14:paraId="57B24D56" w14:textId="77777777" w:rsidR="00EB5F36" w:rsidRDefault="00EB5F36" w:rsidP="00EB5F36">
    <w:pPr>
      <w:pStyle w:val="Yltunniste"/>
    </w:pPr>
  </w:p>
  <w:p w14:paraId="6E4DCF8E" w14:textId="77777777" w:rsidR="00E56509" w:rsidRPr="00EB5F36" w:rsidRDefault="00E56509" w:rsidP="00EB5F3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8A875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2E485C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6D169F"/>
    <w:multiLevelType w:val="hybridMultilevel"/>
    <w:tmpl w:val="1B8C0AB0"/>
    <w:lvl w:ilvl="0" w:tplc="00227264">
      <w:start w:val="1"/>
      <w:numFmt w:val="decimal"/>
      <w:pStyle w:val="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03C016EA"/>
    <w:multiLevelType w:val="multilevel"/>
    <w:tmpl w:val="111E2F62"/>
    <w:lvl w:ilvl="0">
      <w:start w:val="1"/>
      <w:numFmt w:val="bullet"/>
      <w:lvlText w:val="-"/>
      <w:lvlJc w:val="left"/>
      <w:pPr>
        <w:tabs>
          <w:tab w:val="num" w:pos="2750"/>
        </w:tabs>
        <w:ind w:left="2750" w:hanging="340"/>
      </w:pPr>
      <w:rPr>
        <w:rFonts w:ascii="Times New Roman" w:hAnsi="Times New Roman" w:cs="Times New Roman" w:hint="default"/>
        <w:sz w:val="24"/>
      </w:rPr>
    </w:lvl>
    <w:lvl w:ilvl="1">
      <w:start w:val="1"/>
      <w:numFmt w:val="bullet"/>
      <w:lvlText w:val="-"/>
      <w:lvlJc w:val="left"/>
      <w:pPr>
        <w:tabs>
          <w:tab w:val="num" w:pos="3600"/>
        </w:tabs>
        <w:ind w:left="3600" w:hanging="360"/>
      </w:pPr>
      <w:rPr>
        <w:rFonts w:ascii="Times New Roman" w:hAnsi="Times New Roman" w:cs="Times New Roman" w:hint="default"/>
        <w:sz w:val="24"/>
      </w:rPr>
    </w:lvl>
    <w:lvl w:ilvl="2">
      <w:start w:val="1"/>
      <w:numFmt w:val="bullet"/>
      <w:lvlText w:val="-"/>
      <w:lvlJc w:val="left"/>
      <w:pPr>
        <w:tabs>
          <w:tab w:val="num" w:pos="4320"/>
        </w:tabs>
        <w:ind w:left="4320" w:hanging="360"/>
      </w:pPr>
      <w:rPr>
        <w:rFonts w:ascii="Times New Roman" w:hAnsi="Times New Roman" w:cs="Times New Roman" w:hint="default"/>
        <w:sz w:val="24"/>
      </w:rPr>
    </w:lvl>
    <w:lvl w:ilvl="3">
      <w:start w:val="1"/>
      <w:numFmt w:val="bullet"/>
      <w:lvlText w:val="-"/>
      <w:lvlJc w:val="left"/>
      <w:pPr>
        <w:tabs>
          <w:tab w:val="num" w:pos="5040"/>
        </w:tabs>
        <w:ind w:left="5040" w:hanging="360"/>
      </w:pPr>
      <w:rPr>
        <w:rFonts w:ascii="Times New Roman" w:hAnsi="Times New Roman" w:cs="Times New Roman" w:hint="default"/>
        <w:sz w:val="24"/>
      </w:rPr>
    </w:lvl>
    <w:lvl w:ilvl="4">
      <w:start w:val="1"/>
      <w:numFmt w:val="bullet"/>
      <w:lvlText w:val="-"/>
      <w:lvlJc w:val="left"/>
      <w:pPr>
        <w:tabs>
          <w:tab w:val="num" w:pos="5760"/>
        </w:tabs>
        <w:ind w:left="5760" w:hanging="360"/>
      </w:pPr>
      <w:rPr>
        <w:rFonts w:ascii="Times New Roman" w:hAnsi="Times New Roman" w:cs="Times New Roman" w:hint="default"/>
        <w:sz w:val="24"/>
      </w:rPr>
    </w:lvl>
    <w:lvl w:ilvl="5">
      <w:start w:val="1"/>
      <w:numFmt w:val="bullet"/>
      <w:lvlText w:val="-"/>
      <w:lvlJc w:val="left"/>
      <w:pPr>
        <w:tabs>
          <w:tab w:val="num" w:pos="6480"/>
        </w:tabs>
        <w:ind w:left="6480" w:hanging="360"/>
      </w:pPr>
      <w:rPr>
        <w:rFonts w:ascii="Times New Roman" w:hAnsi="Times New Roman" w:cs="Times New Roman" w:hint="default"/>
        <w:sz w:val="24"/>
      </w:rPr>
    </w:lvl>
    <w:lvl w:ilvl="6">
      <w:start w:val="1"/>
      <w:numFmt w:val="bullet"/>
      <w:lvlText w:val="-"/>
      <w:lvlJc w:val="left"/>
      <w:pPr>
        <w:tabs>
          <w:tab w:val="num" w:pos="7200"/>
        </w:tabs>
        <w:ind w:left="7200" w:hanging="360"/>
      </w:pPr>
      <w:rPr>
        <w:rFonts w:ascii="Times New Roman" w:hAnsi="Times New Roman" w:cs="Times New Roman" w:hint="default"/>
        <w:sz w:val="24"/>
      </w:rPr>
    </w:lvl>
    <w:lvl w:ilvl="7">
      <w:start w:val="1"/>
      <w:numFmt w:val="bullet"/>
      <w:lvlText w:val="-"/>
      <w:lvlJc w:val="left"/>
      <w:pPr>
        <w:tabs>
          <w:tab w:val="num" w:pos="7920"/>
        </w:tabs>
        <w:ind w:left="7920" w:hanging="360"/>
      </w:pPr>
      <w:rPr>
        <w:rFonts w:ascii="Times New Roman" w:hAnsi="Times New Roman" w:cs="Times New Roman" w:hint="default"/>
        <w:sz w:val="24"/>
      </w:rPr>
    </w:lvl>
    <w:lvl w:ilvl="8">
      <w:start w:val="1"/>
      <w:numFmt w:val="bullet"/>
      <w:lvlText w:val="-"/>
      <w:lvlJc w:val="left"/>
      <w:pPr>
        <w:tabs>
          <w:tab w:val="num" w:pos="8640"/>
        </w:tabs>
        <w:ind w:left="8640" w:hanging="360"/>
      </w:pPr>
      <w:rPr>
        <w:rFonts w:ascii="Times New Roman" w:hAnsi="Times New Roman" w:cs="Times New Roman" w:hint="default"/>
        <w:sz w:val="24"/>
      </w:rPr>
    </w:lvl>
  </w:abstractNum>
  <w:abstractNum w:abstractNumId="9" w15:restartNumberingAfterBreak="0">
    <w:nsid w:val="068C6615"/>
    <w:multiLevelType w:val="multilevel"/>
    <w:tmpl w:val="89AE7BEE"/>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0BB1451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653E2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CC5C15"/>
    <w:multiLevelType w:val="hybridMultilevel"/>
    <w:tmpl w:val="AB009DB2"/>
    <w:lvl w:ilvl="0" w:tplc="040B000F">
      <w:start w:val="1"/>
      <w:numFmt w:val="decimal"/>
      <w:lvlText w:val="%1."/>
      <w:lvlJc w:val="left"/>
      <w:pPr>
        <w:ind w:left="3332" w:hanging="360"/>
      </w:pPr>
    </w:lvl>
    <w:lvl w:ilvl="1" w:tplc="040B0019" w:tentative="1">
      <w:start w:val="1"/>
      <w:numFmt w:val="lowerLetter"/>
      <w:lvlText w:val="%2."/>
      <w:lvlJc w:val="left"/>
      <w:pPr>
        <w:ind w:left="4052" w:hanging="360"/>
      </w:pPr>
    </w:lvl>
    <w:lvl w:ilvl="2" w:tplc="040B001B" w:tentative="1">
      <w:start w:val="1"/>
      <w:numFmt w:val="lowerRoman"/>
      <w:lvlText w:val="%3."/>
      <w:lvlJc w:val="right"/>
      <w:pPr>
        <w:ind w:left="4772" w:hanging="180"/>
      </w:pPr>
    </w:lvl>
    <w:lvl w:ilvl="3" w:tplc="040B000F" w:tentative="1">
      <w:start w:val="1"/>
      <w:numFmt w:val="decimal"/>
      <w:lvlText w:val="%4."/>
      <w:lvlJc w:val="left"/>
      <w:pPr>
        <w:ind w:left="5492" w:hanging="360"/>
      </w:pPr>
    </w:lvl>
    <w:lvl w:ilvl="4" w:tplc="040B0019" w:tentative="1">
      <w:start w:val="1"/>
      <w:numFmt w:val="lowerLetter"/>
      <w:lvlText w:val="%5."/>
      <w:lvlJc w:val="left"/>
      <w:pPr>
        <w:ind w:left="6212" w:hanging="360"/>
      </w:pPr>
    </w:lvl>
    <w:lvl w:ilvl="5" w:tplc="040B001B" w:tentative="1">
      <w:start w:val="1"/>
      <w:numFmt w:val="lowerRoman"/>
      <w:lvlText w:val="%6."/>
      <w:lvlJc w:val="right"/>
      <w:pPr>
        <w:ind w:left="6932" w:hanging="180"/>
      </w:pPr>
    </w:lvl>
    <w:lvl w:ilvl="6" w:tplc="040B000F" w:tentative="1">
      <w:start w:val="1"/>
      <w:numFmt w:val="decimal"/>
      <w:lvlText w:val="%7."/>
      <w:lvlJc w:val="left"/>
      <w:pPr>
        <w:ind w:left="7652" w:hanging="360"/>
      </w:pPr>
    </w:lvl>
    <w:lvl w:ilvl="7" w:tplc="040B0019" w:tentative="1">
      <w:start w:val="1"/>
      <w:numFmt w:val="lowerLetter"/>
      <w:lvlText w:val="%8."/>
      <w:lvlJc w:val="left"/>
      <w:pPr>
        <w:ind w:left="8372" w:hanging="360"/>
      </w:pPr>
    </w:lvl>
    <w:lvl w:ilvl="8" w:tplc="040B001B" w:tentative="1">
      <w:start w:val="1"/>
      <w:numFmt w:val="lowerRoman"/>
      <w:lvlText w:val="%9."/>
      <w:lvlJc w:val="right"/>
      <w:pPr>
        <w:ind w:left="9092" w:hanging="180"/>
      </w:pPr>
    </w:lvl>
  </w:abstractNum>
  <w:abstractNum w:abstractNumId="14" w15:restartNumberingAfterBreak="0">
    <w:nsid w:val="1A06215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6"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7" w15:restartNumberingAfterBreak="0">
    <w:nsid w:val="2DA7239A"/>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9"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abstractNum w:abstractNumId="20" w15:restartNumberingAfterBreak="0">
    <w:nsid w:val="3ACF57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6A040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BCE1ED1"/>
    <w:multiLevelType w:val="multilevel"/>
    <w:tmpl w:val="B6E891E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3" w15:restartNumberingAfterBreak="0">
    <w:nsid w:val="42296A95"/>
    <w:multiLevelType w:val="multilevel"/>
    <w:tmpl w:val="FE8A80B0"/>
    <w:lvl w:ilvl="0">
      <w:start w:val="1"/>
      <w:numFmt w:val="bullet"/>
      <w:lvlText w:val="-"/>
      <w:lvlJc w:val="left"/>
      <w:pPr>
        <w:tabs>
          <w:tab w:val="num" w:pos="5160"/>
        </w:tabs>
        <w:ind w:left="5160" w:hanging="340"/>
      </w:pPr>
      <w:rPr>
        <w:rFonts w:ascii="Times New Roman" w:hAnsi="Times New Roman" w:cs="Times New Roman" w:hint="default"/>
        <w:sz w:val="24"/>
      </w:rPr>
    </w:lvl>
    <w:lvl w:ilvl="1">
      <w:start w:val="1"/>
      <w:numFmt w:val="bullet"/>
      <w:lvlText w:val="-"/>
      <w:lvlJc w:val="left"/>
      <w:pPr>
        <w:tabs>
          <w:tab w:val="num" w:pos="6010"/>
        </w:tabs>
        <w:ind w:left="6010" w:hanging="360"/>
      </w:pPr>
      <w:rPr>
        <w:rFonts w:ascii="Times New Roman" w:hAnsi="Times New Roman" w:cs="Times New Roman" w:hint="default"/>
        <w:sz w:val="24"/>
      </w:rPr>
    </w:lvl>
    <w:lvl w:ilvl="2">
      <w:start w:val="1"/>
      <w:numFmt w:val="bullet"/>
      <w:lvlText w:val="-"/>
      <w:lvlJc w:val="left"/>
      <w:pPr>
        <w:tabs>
          <w:tab w:val="num" w:pos="6730"/>
        </w:tabs>
        <w:ind w:left="6730" w:hanging="360"/>
      </w:pPr>
      <w:rPr>
        <w:rFonts w:ascii="Times New Roman" w:hAnsi="Times New Roman" w:cs="Times New Roman" w:hint="default"/>
        <w:sz w:val="24"/>
      </w:rPr>
    </w:lvl>
    <w:lvl w:ilvl="3">
      <w:start w:val="1"/>
      <w:numFmt w:val="bullet"/>
      <w:lvlText w:val="-"/>
      <w:lvlJc w:val="left"/>
      <w:pPr>
        <w:tabs>
          <w:tab w:val="num" w:pos="7450"/>
        </w:tabs>
        <w:ind w:left="7450" w:hanging="360"/>
      </w:pPr>
      <w:rPr>
        <w:rFonts w:ascii="Times New Roman" w:hAnsi="Times New Roman" w:cs="Times New Roman" w:hint="default"/>
        <w:sz w:val="24"/>
      </w:rPr>
    </w:lvl>
    <w:lvl w:ilvl="4">
      <w:start w:val="1"/>
      <w:numFmt w:val="bullet"/>
      <w:lvlText w:val="-"/>
      <w:lvlJc w:val="left"/>
      <w:pPr>
        <w:tabs>
          <w:tab w:val="num" w:pos="8170"/>
        </w:tabs>
        <w:ind w:left="8170" w:hanging="360"/>
      </w:pPr>
      <w:rPr>
        <w:rFonts w:ascii="Times New Roman" w:hAnsi="Times New Roman" w:cs="Times New Roman" w:hint="default"/>
        <w:sz w:val="24"/>
      </w:rPr>
    </w:lvl>
    <w:lvl w:ilvl="5">
      <w:start w:val="1"/>
      <w:numFmt w:val="bullet"/>
      <w:lvlText w:val="-"/>
      <w:lvlJc w:val="left"/>
      <w:pPr>
        <w:tabs>
          <w:tab w:val="num" w:pos="8890"/>
        </w:tabs>
        <w:ind w:left="8890" w:hanging="360"/>
      </w:pPr>
      <w:rPr>
        <w:rFonts w:ascii="Times New Roman" w:hAnsi="Times New Roman" w:cs="Times New Roman" w:hint="default"/>
        <w:sz w:val="24"/>
      </w:rPr>
    </w:lvl>
    <w:lvl w:ilvl="6">
      <w:start w:val="1"/>
      <w:numFmt w:val="bullet"/>
      <w:lvlText w:val="-"/>
      <w:lvlJc w:val="left"/>
      <w:pPr>
        <w:tabs>
          <w:tab w:val="num" w:pos="9610"/>
        </w:tabs>
        <w:ind w:left="9610" w:hanging="360"/>
      </w:pPr>
      <w:rPr>
        <w:rFonts w:ascii="Times New Roman" w:hAnsi="Times New Roman" w:cs="Times New Roman" w:hint="default"/>
        <w:sz w:val="24"/>
      </w:rPr>
    </w:lvl>
    <w:lvl w:ilvl="7">
      <w:start w:val="1"/>
      <w:numFmt w:val="bullet"/>
      <w:lvlText w:val="-"/>
      <w:lvlJc w:val="left"/>
      <w:pPr>
        <w:tabs>
          <w:tab w:val="num" w:pos="10330"/>
        </w:tabs>
        <w:ind w:left="10330" w:hanging="360"/>
      </w:pPr>
      <w:rPr>
        <w:rFonts w:ascii="Times New Roman" w:hAnsi="Times New Roman" w:cs="Times New Roman" w:hint="default"/>
        <w:sz w:val="24"/>
      </w:rPr>
    </w:lvl>
    <w:lvl w:ilvl="8">
      <w:start w:val="1"/>
      <w:numFmt w:val="bullet"/>
      <w:lvlText w:val="-"/>
      <w:lvlJc w:val="left"/>
      <w:pPr>
        <w:tabs>
          <w:tab w:val="num" w:pos="11050"/>
        </w:tabs>
        <w:ind w:left="11050" w:hanging="360"/>
      </w:pPr>
      <w:rPr>
        <w:rFonts w:ascii="Times New Roman" w:hAnsi="Times New Roman" w:cs="Times New Roman" w:hint="default"/>
        <w:sz w:val="24"/>
      </w:rPr>
    </w:lvl>
  </w:abstractNum>
  <w:abstractNum w:abstractNumId="24" w15:restartNumberingAfterBreak="0">
    <w:nsid w:val="42A459B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250E65"/>
    <w:multiLevelType w:val="multilevel"/>
    <w:tmpl w:val="F2CC246E"/>
    <w:lvl w:ilvl="0">
      <w:start w:val="1"/>
      <w:numFmt w:val="decimal"/>
      <w:pStyle w:val="Otsikkonum1"/>
      <w:suff w:val="space"/>
      <w:lvlText w:val="%1"/>
      <w:lvlJc w:val="left"/>
      <w:pPr>
        <w:ind w:left="720" w:hanging="720"/>
      </w:pPr>
      <w:rPr>
        <w:rFonts w:hint="default"/>
      </w:rPr>
    </w:lvl>
    <w:lvl w:ilvl="1">
      <w:start w:val="1"/>
      <w:numFmt w:val="decimal"/>
      <w:pStyle w:val="Otsikkonum2"/>
      <w:suff w:val="space"/>
      <w:lvlText w:val="%1.%2"/>
      <w:lvlJc w:val="left"/>
      <w:pPr>
        <w:ind w:left="1152" w:hanging="1152"/>
      </w:pPr>
      <w:rPr>
        <w:rFonts w:hint="default"/>
      </w:rPr>
    </w:lvl>
    <w:lvl w:ilvl="2">
      <w:start w:val="1"/>
      <w:numFmt w:val="decimal"/>
      <w:pStyle w:val="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6" w15:restartNumberingAfterBreak="0">
    <w:nsid w:val="4A45036B"/>
    <w:multiLevelType w:val="multilevel"/>
    <w:tmpl w:val="173832AA"/>
    <w:lvl w:ilvl="0">
      <w:start w:val="1"/>
      <w:numFmt w:val="decimal"/>
      <w:suff w:val="space"/>
      <w:lvlText w:val="%1"/>
      <w:lvlJc w:val="left"/>
      <w:pPr>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27"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28" w15:restartNumberingAfterBreak="0">
    <w:nsid w:val="4CE654F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30" w15:restartNumberingAfterBreak="0">
    <w:nsid w:val="606E182C"/>
    <w:multiLevelType w:val="multilevel"/>
    <w:tmpl w:val="8C24D08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1" w15:restartNumberingAfterBreak="0">
    <w:nsid w:val="608D51EF"/>
    <w:multiLevelType w:val="multilevel"/>
    <w:tmpl w:val="22D82C84"/>
    <w:lvl w:ilvl="0">
      <w:start w:val="1"/>
      <w:numFmt w:val="bullet"/>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2" w15:restartNumberingAfterBreak="0">
    <w:nsid w:val="632C4A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C664DE"/>
    <w:multiLevelType w:val="multilevel"/>
    <w:tmpl w:val="862A886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4" w15:restartNumberingAfterBreak="0">
    <w:nsid w:val="698852D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AF040FE"/>
    <w:multiLevelType w:val="multilevel"/>
    <w:tmpl w:val="D41A7F8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C607D5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37B09ED"/>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4C9084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4F4024F"/>
    <w:multiLevelType w:val="hybridMultilevel"/>
    <w:tmpl w:val="63620E74"/>
    <w:lvl w:ilvl="0" w:tplc="785E2730">
      <w:start w:val="1"/>
      <w:numFmt w:val="bullet"/>
      <w:pStyle w:val="Luettelo"/>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60E5AE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8134D8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8F476A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7"/>
  </w:num>
  <w:num w:numId="2">
    <w:abstractNumId w:val="10"/>
  </w:num>
  <w:num w:numId="3">
    <w:abstractNumId w:val="18"/>
  </w:num>
  <w:num w:numId="4">
    <w:abstractNumId w:val="29"/>
  </w:num>
  <w:num w:numId="5">
    <w:abstractNumId w:val="16"/>
  </w:num>
  <w:num w:numId="6">
    <w:abstractNumId w:val="15"/>
  </w:num>
  <w:num w:numId="7">
    <w:abstractNumId w:val="6"/>
  </w:num>
  <w:num w:numId="8">
    <w:abstractNumId w:val="4"/>
  </w:num>
  <w:num w:numId="9">
    <w:abstractNumId w:val="3"/>
  </w:num>
  <w:num w:numId="10">
    <w:abstractNumId w:val="2"/>
  </w:num>
  <w:num w:numId="11">
    <w:abstractNumId w:val="1"/>
  </w:num>
  <w:num w:numId="12">
    <w:abstractNumId w:val="5"/>
  </w:num>
  <w:num w:numId="13">
    <w:abstractNumId w:val="0"/>
  </w:num>
  <w:num w:numId="14">
    <w:abstractNumId w:val="23"/>
  </w:num>
  <w:num w:numId="15">
    <w:abstractNumId w:val="23"/>
  </w:num>
  <w:num w:numId="16">
    <w:abstractNumId w:val="31"/>
  </w:num>
  <w:num w:numId="17">
    <w:abstractNumId w:val="31"/>
  </w:num>
  <w:num w:numId="18">
    <w:abstractNumId w:val="31"/>
  </w:num>
  <w:num w:numId="19">
    <w:abstractNumId w:val="8"/>
  </w:num>
  <w:num w:numId="20">
    <w:abstractNumId w:val="31"/>
  </w:num>
  <w:num w:numId="21">
    <w:abstractNumId w:val="7"/>
  </w:num>
  <w:num w:numId="22">
    <w:abstractNumId w:val="32"/>
  </w:num>
  <w:num w:numId="23">
    <w:abstractNumId w:val="19"/>
  </w:num>
  <w:num w:numId="24">
    <w:abstractNumId w:val="26"/>
  </w:num>
  <w:num w:numId="25">
    <w:abstractNumId w:val="22"/>
  </w:num>
  <w:num w:numId="26">
    <w:abstractNumId w:val="33"/>
  </w:num>
  <w:num w:numId="27">
    <w:abstractNumId w:val="40"/>
  </w:num>
  <w:num w:numId="28">
    <w:abstractNumId w:val="42"/>
  </w:num>
  <w:num w:numId="29">
    <w:abstractNumId w:val="11"/>
  </w:num>
  <w:num w:numId="30">
    <w:abstractNumId w:val="12"/>
  </w:num>
  <w:num w:numId="31">
    <w:abstractNumId w:val="38"/>
  </w:num>
  <w:num w:numId="32">
    <w:abstractNumId w:val="20"/>
  </w:num>
  <w:num w:numId="33">
    <w:abstractNumId w:val="21"/>
  </w:num>
  <w:num w:numId="34">
    <w:abstractNumId w:val="36"/>
  </w:num>
  <w:num w:numId="35">
    <w:abstractNumId w:val="34"/>
  </w:num>
  <w:num w:numId="36">
    <w:abstractNumId w:val="24"/>
  </w:num>
  <w:num w:numId="37">
    <w:abstractNumId w:val="9"/>
  </w:num>
  <w:num w:numId="38">
    <w:abstractNumId w:val="35"/>
  </w:num>
  <w:num w:numId="39">
    <w:abstractNumId w:val="30"/>
  </w:num>
  <w:num w:numId="40">
    <w:abstractNumId w:val="26"/>
  </w:num>
  <w:num w:numId="41">
    <w:abstractNumId w:val="22"/>
  </w:num>
  <w:num w:numId="42">
    <w:abstractNumId w:val="33"/>
  </w:num>
  <w:num w:numId="43">
    <w:abstractNumId w:val="41"/>
  </w:num>
  <w:num w:numId="44">
    <w:abstractNumId w:val="17"/>
  </w:num>
  <w:num w:numId="45">
    <w:abstractNumId w:val="14"/>
  </w:num>
  <w:num w:numId="46">
    <w:abstractNumId w:val="25"/>
  </w:num>
  <w:num w:numId="47">
    <w:abstractNumId w:val="28"/>
  </w:num>
  <w:num w:numId="48">
    <w:abstractNumId w:val="37"/>
  </w:num>
  <w:num w:numId="49">
    <w:abstractNumId w:val="39"/>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97"/>
    <w:rsid w:val="00005269"/>
    <w:rsid w:val="00037954"/>
    <w:rsid w:val="000468EA"/>
    <w:rsid w:val="000660CE"/>
    <w:rsid w:val="00083F94"/>
    <w:rsid w:val="00084321"/>
    <w:rsid w:val="000959E2"/>
    <w:rsid w:val="000B20ED"/>
    <w:rsid w:val="000B7274"/>
    <w:rsid w:val="000B7B3A"/>
    <w:rsid w:val="000D096F"/>
    <w:rsid w:val="000E505E"/>
    <w:rsid w:val="000E60B6"/>
    <w:rsid w:val="000E7B6B"/>
    <w:rsid w:val="000F2157"/>
    <w:rsid w:val="00140EF8"/>
    <w:rsid w:val="00146B2A"/>
    <w:rsid w:val="00150D84"/>
    <w:rsid w:val="001710DD"/>
    <w:rsid w:val="00186449"/>
    <w:rsid w:val="001A132E"/>
    <w:rsid w:val="001A18B6"/>
    <w:rsid w:val="001A33A8"/>
    <w:rsid w:val="001D0C86"/>
    <w:rsid w:val="001F6E65"/>
    <w:rsid w:val="001F6F49"/>
    <w:rsid w:val="00210627"/>
    <w:rsid w:val="002457DC"/>
    <w:rsid w:val="00256C44"/>
    <w:rsid w:val="00265867"/>
    <w:rsid w:val="002708D6"/>
    <w:rsid w:val="00280CFF"/>
    <w:rsid w:val="002C1927"/>
    <w:rsid w:val="002C202C"/>
    <w:rsid w:val="002C5053"/>
    <w:rsid w:val="002D334D"/>
    <w:rsid w:val="002D7A71"/>
    <w:rsid w:val="002E635F"/>
    <w:rsid w:val="002F34C4"/>
    <w:rsid w:val="002F5C73"/>
    <w:rsid w:val="003221EF"/>
    <w:rsid w:val="00323503"/>
    <w:rsid w:val="003241A6"/>
    <w:rsid w:val="003323E0"/>
    <w:rsid w:val="003564B3"/>
    <w:rsid w:val="00357435"/>
    <w:rsid w:val="00357BB7"/>
    <w:rsid w:val="00374779"/>
    <w:rsid w:val="00384B97"/>
    <w:rsid w:val="00385A23"/>
    <w:rsid w:val="003A4295"/>
    <w:rsid w:val="003B0583"/>
    <w:rsid w:val="003B7A8E"/>
    <w:rsid w:val="003C2F72"/>
    <w:rsid w:val="003C7039"/>
    <w:rsid w:val="003D18C3"/>
    <w:rsid w:val="003E6477"/>
    <w:rsid w:val="003F3EC5"/>
    <w:rsid w:val="0041565A"/>
    <w:rsid w:val="00423292"/>
    <w:rsid w:val="004274A4"/>
    <w:rsid w:val="00427D24"/>
    <w:rsid w:val="00432AC3"/>
    <w:rsid w:val="00451D7B"/>
    <w:rsid w:val="004740E7"/>
    <w:rsid w:val="00494FD4"/>
    <w:rsid w:val="004B2020"/>
    <w:rsid w:val="004B6034"/>
    <w:rsid w:val="004C72E8"/>
    <w:rsid w:val="004D0F99"/>
    <w:rsid w:val="004D63CE"/>
    <w:rsid w:val="004E5453"/>
    <w:rsid w:val="004E756B"/>
    <w:rsid w:val="00511EF2"/>
    <w:rsid w:val="00512645"/>
    <w:rsid w:val="005308DE"/>
    <w:rsid w:val="00541595"/>
    <w:rsid w:val="00551ED9"/>
    <w:rsid w:val="0059215F"/>
    <w:rsid w:val="0059738C"/>
    <w:rsid w:val="005A559B"/>
    <w:rsid w:val="005B4E1B"/>
    <w:rsid w:val="005C4A69"/>
    <w:rsid w:val="005C7446"/>
    <w:rsid w:val="005C7B68"/>
    <w:rsid w:val="0063146D"/>
    <w:rsid w:val="00641D51"/>
    <w:rsid w:val="0064612F"/>
    <w:rsid w:val="00653057"/>
    <w:rsid w:val="00653640"/>
    <w:rsid w:val="006565EA"/>
    <w:rsid w:val="0065716E"/>
    <w:rsid w:val="00657F29"/>
    <w:rsid w:val="0066014C"/>
    <w:rsid w:val="00671118"/>
    <w:rsid w:val="006765B8"/>
    <w:rsid w:val="00677470"/>
    <w:rsid w:val="00684BB4"/>
    <w:rsid w:val="006A1923"/>
    <w:rsid w:val="006C7FE9"/>
    <w:rsid w:val="006E04F0"/>
    <w:rsid w:val="006E4F2E"/>
    <w:rsid w:val="006F1C67"/>
    <w:rsid w:val="006F4ECD"/>
    <w:rsid w:val="00701471"/>
    <w:rsid w:val="007177C2"/>
    <w:rsid w:val="00732D08"/>
    <w:rsid w:val="0074332B"/>
    <w:rsid w:val="00743526"/>
    <w:rsid w:val="00744876"/>
    <w:rsid w:val="0077386C"/>
    <w:rsid w:val="00786285"/>
    <w:rsid w:val="007863D8"/>
    <w:rsid w:val="007947B5"/>
    <w:rsid w:val="00796DC9"/>
    <w:rsid w:val="007A4F32"/>
    <w:rsid w:val="007A598C"/>
    <w:rsid w:val="007B3232"/>
    <w:rsid w:val="007C5E6B"/>
    <w:rsid w:val="007D053C"/>
    <w:rsid w:val="007D631B"/>
    <w:rsid w:val="007E4A6F"/>
    <w:rsid w:val="00817C85"/>
    <w:rsid w:val="00826BF0"/>
    <w:rsid w:val="008423BA"/>
    <w:rsid w:val="0087522E"/>
    <w:rsid w:val="00891E12"/>
    <w:rsid w:val="00895F36"/>
    <w:rsid w:val="008B2352"/>
    <w:rsid w:val="008B73C6"/>
    <w:rsid w:val="008C126E"/>
    <w:rsid w:val="008C20D8"/>
    <w:rsid w:val="008C2434"/>
    <w:rsid w:val="008D59A2"/>
    <w:rsid w:val="008E25B4"/>
    <w:rsid w:val="008F093E"/>
    <w:rsid w:val="008F0CB0"/>
    <w:rsid w:val="008F3A17"/>
    <w:rsid w:val="009044E9"/>
    <w:rsid w:val="009067C7"/>
    <w:rsid w:val="00916620"/>
    <w:rsid w:val="00931E23"/>
    <w:rsid w:val="00944E23"/>
    <w:rsid w:val="009506EF"/>
    <w:rsid w:val="00956FCF"/>
    <w:rsid w:val="00961E39"/>
    <w:rsid w:val="00966B06"/>
    <w:rsid w:val="00971238"/>
    <w:rsid w:val="00975D3A"/>
    <w:rsid w:val="009840D5"/>
    <w:rsid w:val="009A2A64"/>
    <w:rsid w:val="009B3467"/>
    <w:rsid w:val="009C2F97"/>
    <w:rsid w:val="009D1FDC"/>
    <w:rsid w:val="009D6C26"/>
    <w:rsid w:val="009F18EF"/>
    <w:rsid w:val="009F7F40"/>
    <w:rsid w:val="00A17A25"/>
    <w:rsid w:val="00A3353E"/>
    <w:rsid w:val="00A377EB"/>
    <w:rsid w:val="00A514B8"/>
    <w:rsid w:val="00A7748B"/>
    <w:rsid w:val="00A96DD0"/>
    <w:rsid w:val="00AC33A8"/>
    <w:rsid w:val="00AC492A"/>
    <w:rsid w:val="00AC613D"/>
    <w:rsid w:val="00AD0375"/>
    <w:rsid w:val="00AD59BE"/>
    <w:rsid w:val="00AE1BB8"/>
    <w:rsid w:val="00AE1F5A"/>
    <w:rsid w:val="00AF01F5"/>
    <w:rsid w:val="00B121C8"/>
    <w:rsid w:val="00B45F0E"/>
    <w:rsid w:val="00B53AA1"/>
    <w:rsid w:val="00B72A80"/>
    <w:rsid w:val="00B77535"/>
    <w:rsid w:val="00B80601"/>
    <w:rsid w:val="00BA18F6"/>
    <w:rsid w:val="00BD08C5"/>
    <w:rsid w:val="00C0067E"/>
    <w:rsid w:val="00C00CBE"/>
    <w:rsid w:val="00C0562A"/>
    <w:rsid w:val="00C12430"/>
    <w:rsid w:val="00C14FE9"/>
    <w:rsid w:val="00C1542B"/>
    <w:rsid w:val="00C17399"/>
    <w:rsid w:val="00C25EB7"/>
    <w:rsid w:val="00C30C05"/>
    <w:rsid w:val="00C31C77"/>
    <w:rsid w:val="00C46322"/>
    <w:rsid w:val="00C47B5A"/>
    <w:rsid w:val="00C5102E"/>
    <w:rsid w:val="00C560E6"/>
    <w:rsid w:val="00C71E87"/>
    <w:rsid w:val="00C8246F"/>
    <w:rsid w:val="00C8688F"/>
    <w:rsid w:val="00C87EF0"/>
    <w:rsid w:val="00CC0BA5"/>
    <w:rsid w:val="00CC46FE"/>
    <w:rsid w:val="00CC673F"/>
    <w:rsid w:val="00CD23F4"/>
    <w:rsid w:val="00CD249F"/>
    <w:rsid w:val="00CF779F"/>
    <w:rsid w:val="00D0671F"/>
    <w:rsid w:val="00D20185"/>
    <w:rsid w:val="00D22A93"/>
    <w:rsid w:val="00D32FC1"/>
    <w:rsid w:val="00D429A7"/>
    <w:rsid w:val="00D650FC"/>
    <w:rsid w:val="00D70D30"/>
    <w:rsid w:val="00D8152F"/>
    <w:rsid w:val="00D8404B"/>
    <w:rsid w:val="00D91396"/>
    <w:rsid w:val="00DA12E1"/>
    <w:rsid w:val="00DA3D6E"/>
    <w:rsid w:val="00DB3905"/>
    <w:rsid w:val="00DD0E5A"/>
    <w:rsid w:val="00DD756D"/>
    <w:rsid w:val="00DE26FA"/>
    <w:rsid w:val="00DF29AA"/>
    <w:rsid w:val="00E067F2"/>
    <w:rsid w:val="00E3420C"/>
    <w:rsid w:val="00E407A1"/>
    <w:rsid w:val="00E53547"/>
    <w:rsid w:val="00E56509"/>
    <w:rsid w:val="00E61C8E"/>
    <w:rsid w:val="00E6398E"/>
    <w:rsid w:val="00E63DB5"/>
    <w:rsid w:val="00E6594D"/>
    <w:rsid w:val="00E65E18"/>
    <w:rsid w:val="00E805AA"/>
    <w:rsid w:val="00E84F18"/>
    <w:rsid w:val="00E86C00"/>
    <w:rsid w:val="00EB5F36"/>
    <w:rsid w:val="00EC3253"/>
    <w:rsid w:val="00ED752B"/>
    <w:rsid w:val="00F0076F"/>
    <w:rsid w:val="00F05A75"/>
    <w:rsid w:val="00F12AA5"/>
    <w:rsid w:val="00F134EA"/>
    <w:rsid w:val="00F20007"/>
    <w:rsid w:val="00F21321"/>
    <w:rsid w:val="00F377E5"/>
    <w:rsid w:val="00F42114"/>
    <w:rsid w:val="00F449BC"/>
    <w:rsid w:val="00F46EBC"/>
    <w:rsid w:val="00F52E07"/>
    <w:rsid w:val="00F83734"/>
    <w:rsid w:val="00F916C2"/>
    <w:rsid w:val="00F96954"/>
    <w:rsid w:val="00F97A49"/>
    <w:rsid w:val="00FA7CF1"/>
    <w:rsid w:val="00FC03FF"/>
    <w:rsid w:val="00FC3B1A"/>
    <w:rsid w:val="00FC45AC"/>
    <w:rsid w:val="00FD0590"/>
    <w:rsid w:val="00FE35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14C38C"/>
  <w15:docId w15:val="{433E553C-9C21-400C-9455-A12EAB9A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377E5"/>
    <w:rPr>
      <w:rFonts w:asciiTheme="minorHAnsi" w:hAnsiTheme="minorHAnsi"/>
      <w:sz w:val="22"/>
    </w:rPr>
  </w:style>
  <w:style w:type="paragraph" w:styleId="Otsikko1">
    <w:name w:val="heading 1"/>
    <w:basedOn w:val="Otsikko"/>
    <w:next w:val="Leipteksti"/>
    <w:qFormat/>
    <w:rsid w:val="005C7446"/>
    <w:pPr>
      <w:keepNext/>
      <w:outlineLvl w:val="0"/>
    </w:pPr>
    <w:rPr>
      <w:bCs/>
      <w:kern w:val="32"/>
      <w:szCs w:val="32"/>
    </w:rPr>
  </w:style>
  <w:style w:type="paragraph" w:styleId="Otsikko2">
    <w:name w:val="heading 2"/>
    <w:basedOn w:val="Otsikko1"/>
    <w:next w:val="Leipteksti"/>
    <w:link w:val="Otsikko2Char"/>
    <w:qFormat/>
    <w:rsid w:val="009A2A64"/>
    <w:pPr>
      <w:keepLines/>
      <w:outlineLvl w:val="1"/>
    </w:pPr>
    <w:rPr>
      <w:rFonts w:cstheme="majorBidi"/>
      <w:bCs w:val="0"/>
      <w:szCs w:val="26"/>
    </w:rPr>
  </w:style>
  <w:style w:type="paragraph" w:styleId="Otsikko3">
    <w:name w:val="heading 3"/>
    <w:basedOn w:val="Otsikko2"/>
    <w:next w:val="Leipteksti"/>
    <w:link w:val="Otsikko3Char"/>
    <w:qFormat/>
    <w:rsid w:val="009A2A64"/>
    <w:pPr>
      <w:outlineLvl w:val="2"/>
    </w:pPr>
    <w:rPr>
      <w:bCs/>
    </w:rPr>
  </w:style>
  <w:style w:type="paragraph" w:styleId="Otsikko4">
    <w:name w:val="heading 4"/>
    <w:basedOn w:val="Otsikko3"/>
    <w:next w:val="Leipteksti"/>
    <w:rsid w:val="009A2A64"/>
    <w:pPr>
      <w:outlineLvl w:val="3"/>
    </w:pPr>
    <w:rPr>
      <w:bCs w:val="0"/>
      <w:szCs w:val="28"/>
    </w:rPr>
  </w:style>
  <w:style w:type="paragraph" w:styleId="Otsikko5">
    <w:name w:val="heading 5"/>
    <w:basedOn w:val="Otsikko4"/>
    <w:next w:val="Leipteksti"/>
    <w:rsid w:val="009A2A64"/>
    <w:pPr>
      <w:outlineLvl w:val="4"/>
    </w:pPr>
    <w:rPr>
      <w:bCs/>
      <w:iCs/>
      <w:szCs w:val="26"/>
    </w:rPr>
  </w:style>
  <w:style w:type="paragraph" w:styleId="Otsikko6">
    <w:name w:val="heading 6"/>
    <w:basedOn w:val="Otsikko5"/>
    <w:next w:val="Leipteksti"/>
    <w:rsid w:val="009A2A64"/>
    <w:pPr>
      <w:outlineLvl w:val="5"/>
    </w:pPr>
    <w:rPr>
      <w:b w:val="0"/>
      <w:bCs w:val="0"/>
      <w:szCs w:val="22"/>
    </w:rPr>
  </w:style>
  <w:style w:type="paragraph" w:styleId="Otsikko7">
    <w:name w:val="heading 7"/>
    <w:basedOn w:val="Otsikko6"/>
    <w:next w:val="Leipteksti"/>
    <w:rsid w:val="009A2A64"/>
    <w:pPr>
      <w:outlineLvl w:val="6"/>
    </w:pPr>
    <w:rPr>
      <w:szCs w:val="24"/>
    </w:rPr>
  </w:style>
  <w:style w:type="paragraph" w:styleId="Otsikko8">
    <w:name w:val="heading 8"/>
    <w:basedOn w:val="Otsikko7"/>
    <w:next w:val="Leipteksti"/>
    <w:rsid w:val="009A2A64"/>
    <w:pPr>
      <w:outlineLvl w:val="7"/>
    </w:pPr>
    <w:rPr>
      <w:iCs w:val="0"/>
    </w:rPr>
  </w:style>
  <w:style w:type="paragraph" w:styleId="Otsikko9">
    <w:name w:val="heading 9"/>
    <w:basedOn w:val="Otsikko8"/>
    <w:next w:val="Leipteksti"/>
    <w:rsid w:val="009A2A64"/>
    <w:pPr>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5102E"/>
    <w:pPr>
      <w:ind w:right="454"/>
    </w:pPr>
    <w:rPr>
      <w:sz w:val="18"/>
    </w:rPr>
  </w:style>
  <w:style w:type="paragraph" w:styleId="Alatunniste">
    <w:name w:val="footer"/>
    <w:basedOn w:val="Normaali"/>
    <w:rsid w:val="00653640"/>
    <w:rPr>
      <w:sz w:val="18"/>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LVMAsiakirjanidver">
    <w:name w:val="LVM_Asiakirjan id&amp;ver"/>
    <w:rsid w:val="00653640"/>
    <w:rPr>
      <w:rFonts w:asciiTheme="minorHAnsi" w:hAnsiTheme="minorHAnsi"/>
      <w:sz w:val="18"/>
    </w:rPr>
  </w:style>
  <w:style w:type="character" w:styleId="Sivunumero">
    <w:name w:val="page number"/>
    <w:rsid w:val="00B80601"/>
    <w:rPr>
      <w:rFonts w:asciiTheme="minorHAnsi" w:hAnsiTheme="minorHAnsi"/>
      <w:sz w:val="18"/>
    </w:rPr>
  </w:style>
  <w:style w:type="paragraph" w:customStyle="1" w:styleId="Asiakohta">
    <w:name w:val="Asiakohta"/>
    <w:basedOn w:val="Normaali"/>
    <w:next w:val="Leipteksti"/>
    <w:rsid w:val="00966B06"/>
    <w:pPr>
      <w:numPr>
        <w:numId w:val="21"/>
      </w:numPr>
      <w:spacing w:before="240" w:after="240"/>
    </w:p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sikkonum1">
    <w:name w:val="Otsikko_num 1"/>
    <w:basedOn w:val="Otsikko"/>
    <w:next w:val="Leipteksti"/>
    <w:qFormat/>
    <w:rsid w:val="001D0C86"/>
    <w:pPr>
      <w:numPr>
        <w:numId w:val="46"/>
      </w:numPr>
      <w:spacing w:before="320"/>
    </w:pPr>
  </w:style>
  <w:style w:type="paragraph" w:customStyle="1" w:styleId="Otsikkonum2">
    <w:name w:val="Otsikko_num 2"/>
    <w:basedOn w:val="Otsikkonum1"/>
    <w:next w:val="Leipteksti"/>
    <w:qFormat/>
    <w:rsid w:val="001D0C86"/>
    <w:pPr>
      <w:numPr>
        <w:ilvl w:val="1"/>
      </w:numPr>
    </w:pPr>
  </w:style>
  <w:style w:type="paragraph" w:customStyle="1" w:styleId="Otsikkonum3">
    <w:name w:val="Otsikko_num 3"/>
    <w:basedOn w:val="Otsikkonum2"/>
    <w:next w:val="Leipteksti"/>
    <w:qFormat/>
    <w:rsid w:val="00005269"/>
    <w:pPr>
      <w:numPr>
        <w:ilvl w:val="2"/>
      </w:numPr>
    </w:pPr>
  </w:style>
  <w:style w:type="paragraph" w:styleId="Otsikko">
    <w:name w:val="Title"/>
    <w:basedOn w:val="Normaali"/>
    <w:next w:val="Leipteksti"/>
    <w:link w:val="OtsikkoChar"/>
    <w:qFormat/>
    <w:rsid w:val="001D0C86"/>
    <w:pPr>
      <w:spacing w:before="240" w:after="200"/>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rsid w:val="001D0C86"/>
    <w:rPr>
      <w:rFonts w:asciiTheme="majorHAnsi" w:eastAsiaTheme="majorEastAsia" w:hAnsiTheme="majorHAnsi" w:cstheme="majorHAnsi"/>
      <w:b/>
      <w:kern w:val="28"/>
      <w:sz w:val="22"/>
      <w:szCs w:val="52"/>
    </w:rPr>
  </w:style>
  <w:style w:type="paragraph" w:customStyle="1" w:styleId="Riippuva">
    <w:name w:val="Riippuva"/>
    <w:basedOn w:val="Leipteksti"/>
    <w:next w:val="Leipteksti"/>
    <w:qFormat/>
    <w:rsid w:val="00FC03FF"/>
    <w:pPr>
      <w:ind w:hanging="2608"/>
    </w:pPr>
  </w:style>
  <w:style w:type="paragraph" w:styleId="Leipteksti">
    <w:name w:val="Body Text"/>
    <w:basedOn w:val="Normaali"/>
    <w:link w:val="LeiptekstiChar"/>
    <w:qFormat/>
    <w:rsid w:val="005C7446"/>
    <w:pPr>
      <w:ind w:left="2608"/>
    </w:pPr>
  </w:style>
  <w:style w:type="character" w:customStyle="1" w:styleId="LeiptekstiChar">
    <w:name w:val="Leipäteksti Char"/>
    <w:basedOn w:val="Kappaleenoletusfontti"/>
    <w:link w:val="Leipteksti"/>
    <w:rsid w:val="005C7446"/>
    <w:rPr>
      <w:rFonts w:asciiTheme="minorHAnsi" w:hAnsiTheme="minorHAnsi"/>
      <w:sz w:val="22"/>
    </w:rPr>
  </w:style>
  <w:style w:type="paragraph" w:customStyle="1" w:styleId="Normaali9pt">
    <w:name w:val="Normaali 9pt"/>
    <w:basedOn w:val="Normaali"/>
    <w:rsid w:val="00FC03FF"/>
    <w:rPr>
      <w:sz w:val="18"/>
    </w:rPr>
  </w:style>
  <w:style w:type="character" w:customStyle="1" w:styleId="Otsikko3Char">
    <w:name w:val="Otsikko 3 Char"/>
    <w:basedOn w:val="Kappaleenoletusfontti"/>
    <w:link w:val="Otsikko3"/>
    <w:rsid w:val="009A2A64"/>
    <w:rPr>
      <w:rFonts w:asciiTheme="majorHAnsi" w:eastAsiaTheme="majorEastAsia" w:hAnsiTheme="majorHAnsi" w:cstheme="majorBidi"/>
      <w:b/>
      <w:bCs/>
      <w:kern w:val="32"/>
      <w:sz w:val="22"/>
      <w:szCs w:val="26"/>
    </w:rPr>
  </w:style>
  <w:style w:type="character" w:customStyle="1" w:styleId="Otsikko2Char">
    <w:name w:val="Otsikko 2 Char"/>
    <w:basedOn w:val="Kappaleenoletusfontti"/>
    <w:link w:val="Otsikko2"/>
    <w:rsid w:val="009A2A64"/>
    <w:rPr>
      <w:rFonts w:asciiTheme="majorHAnsi" w:eastAsiaTheme="majorEastAsia" w:hAnsiTheme="majorHAnsi" w:cstheme="majorBidi"/>
      <w:b/>
      <w:kern w:val="32"/>
      <w:sz w:val="22"/>
      <w:szCs w:val="26"/>
    </w:rPr>
  </w:style>
  <w:style w:type="paragraph" w:styleId="Luettelo">
    <w:name w:val="List"/>
    <w:basedOn w:val="Leipteksti"/>
    <w:qFormat/>
    <w:rsid w:val="00F377E5"/>
    <w:pPr>
      <w:numPr>
        <w:numId w:val="49"/>
      </w:numPr>
      <w:ind w:left="357"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893966">
      <w:bodyDiv w:val="1"/>
      <w:marLeft w:val="0"/>
      <w:marRight w:val="0"/>
      <w:marTop w:val="0"/>
      <w:marBottom w:val="0"/>
      <w:divBdr>
        <w:top w:val="none" w:sz="0" w:space="0" w:color="auto"/>
        <w:left w:val="none" w:sz="0" w:space="0" w:color="auto"/>
        <w:bottom w:val="none" w:sz="0" w:space="0" w:color="auto"/>
        <w:right w:val="none" w:sz="0" w:space="0" w:color="auto"/>
      </w:divBdr>
    </w:div>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 w:id="198589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2343\AppData\Roaming\Microsoft\Mallit\LVM_muistiopohja_SU.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DCCAFD-B462-4F4B-978F-FB8250ADAC4E}">
  <ds:schemaRefs>
    <ds:schemaRef ds:uri="http://schemas.microsoft.com/office/2006/documentManagement/types"/>
    <ds:schemaRef ds:uri="ebb82943-49da-4504-a2f3-a33fb2eb95f1"/>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F27C578-E797-48ED-99E0-BF150C3F0153}">
  <ds:schemaRefs>
    <ds:schemaRef ds:uri="http://schemas.microsoft.com/sharepoint/v3/contenttype/forms"/>
  </ds:schemaRefs>
</ds:datastoreItem>
</file>

<file path=customXml/itemProps3.xml><?xml version="1.0" encoding="utf-8"?>
<ds:datastoreItem xmlns:ds="http://schemas.openxmlformats.org/officeDocument/2006/customXml" ds:itemID="{973D0932-9686-4829-BDDF-BE32AE532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LVM_muistiopohja_SU.dotx</Template>
  <TotalTime>289</TotalTime>
  <Pages>6</Pages>
  <Words>1671</Words>
  <Characters>13541</Characters>
  <Application>Microsoft Office Word</Application>
  <DocSecurity>0</DocSecurity>
  <Lines>112</Lines>
  <Paragraphs>30</Paragraphs>
  <ScaleCrop>false</ScaleCrop>
  <HeadingPairs>
    <vt:vector size="2" baseType="variant">
      <vt:variant>
        <vt:lpstr>Otsikko</vt:lpstr>
      </vt:variant>
      <vt:variant>
        <vt:i4>1</vt:i4>
      </vt:variant>
    </vt:vector>
  </HeadingPairs>
  <TitlesOfParts>
    <vt:vector size="1" baseType="lpstr">
      <vt:lpstr>Liikenne- ja viestintäministeriö Mahti-asiakirjamalli</vt:lpstr>
    </vt:vector>
  </TitlesOfParts>
  <Company>LVM</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 ja viestintäministeriö Mahti-asiakirjamalli</dc:title>
  <dc:subject>Tweb asiakirjamalli</dc:subject>
  <dc:creator>Kaivola Tuomas</dc:creator>
  <cp:lastModifiedBy>Kaivola Tuomas</cp:lastModifiedBy>
  <cp:revision>56</cp:revision>
  <cp:lastPrinted>2019-03-13T13:05:00Z</cp:lastPrinted>
  <dcterms:created xsi:type="dcterms:W3CDTF">2019-03-13T08:30:00Z</dcterms:created>
  <dcterms:modified xsi:type="dcterms:W3CDTF">2019-03-28T08:12:00Z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y fmtid="{D5CDD505-2E9C-101B-9397-08002B2CF9AE}" pid="83" name="ContentTypeId">
    <vt:lpwstr>0x010100FC273FBDB1AAC448BDBB3CA1302F22C6</vt:lpwstr>
  </property>
</Properties>
</file>