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6" w:rsidRDefault="00B74E46">
      <w:pPr>
        <w:pStyle w:val="Yltunniste"/>
        <w:tabs>
          <w:tab w:val="clear" w:pos="4819"/>
          <w:tab w:val="clear" w:pos="9638"/>
          <w:tab w:val="left" w:pos="5216"/>
          <w:tab w:val="left" w:pos="7825"/>
          <w:tab w:val="left" w:pos="9129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 w:rsidR="00107661">
        <w:rPr>
          <w:sz w:val="22"/>
        </w:rPr>
        <w:t>27.8.2013</w:t>
      </w:r>
      <w:r>
        <w:rPr>
          <w:sz w:val="22"/>
        </w:rPr>
        <w:tab/>
      </w:r>
      <w:r w:rsidR="00294A0E">
        <w:rPr>
          <w:rFonts w:ascii="Arial" w:hAnsi="Arial" w:cs="Arial"/>
          <w:sz w:val="22"/>
          <w:szCs w:val="22"/>
        </w:rPr>
        <w:t>SM072:00/2011</w:t>
      </w:r>
    </w:p>
    <w:p w:rsidR="00B74E46" w:rsidRDefault="00B74E46">
      <w:pPr>
        <w:tabs>
          <w:tab w:val="left" w:pos="7825"/>
        </w:tabs>
      </w:pPr>
    </w:p>
    <w:p w:rsidR="00B74E46" w:rsidRDefault="00B74E46">
      <w:pPr>
        <w:tabs>
          <w:tab w:val="left" w:pos="7825"/>
        </w:tabs>
        <w:rPr>
          <w:sz w:val="22"/>
        </w:rPr>
      </w:pPr>
      <w:r>
        <w:tab/>
      </w:r>
    </w:p>
    <w:p w:rsidR="00B74E46" w:rsidRDefault="00B74E46"/>
    <w:p w:rsidR="000F52DF" w:rsidRPr="000F52DF" w:rsidRDefault="000F52DF" w:rsidP="000F52DF">
      <w:pPr>
        <w:ind w:left="2608" w:hanging="2608"/>
        <w:rPr>
          <w:b/>
          <w:bCs/>
          <w:szCs w:val="24"/>
        </w:rPr>
      </w:pPr>
      <w:r w:rsidRPr="000F52DF">
        <w:rPr>
          <w:b/>
          <w:bCs/>
          <w:szCs w:val="24"/>
        </w:rPr>
        <w:t>Ulkomaalaisten säilöönottoa koskevien säännösten tarkistaminen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Aika:</w:t>
      </w:r>
      <w:r>
        <w:tab/>
      </w:r>
      <w:r>
        <w:tab/>
      </w:r>
      <w:r w:rsidR="00107661">
        <w:t xml:space="preserve">27.8.2013 klo </w:t>
      </w:r>
      <w:proofErr w:type="gramStart"/>
      <w:r w:rsidR="00107661">
        <w:t>9.00-11.00</w:t>
      </w:r>
      <w:proofErr w:type="gramEnd"/>
    </w:p>
    <w:p w:rsidR="000F52DF" w:rsidRDefault="000F52DF" w:rsidP="000F52DF">
      <w:pPr>
        <w:pStyle w:val="Sisennys2"/>
        <w:ind w:left="0"/>
      </w:pPr>
      <w:r>
        <w:t>Paikka:</w:t>
      </w:r>
      <w:r>
        <w:tab/>
      </w:r>
      <w:r>
        <w:tab/>
      </w:r>
      <w:r w:rsidRPr="000F52DF">
        <w:t xml:space="preserve">Sisäasianministeriö, Vuorikatu 20 A, </w:t>
      </w:r>
      <w:proofErr w:type="spellStart"/>
      <w:r w:rsidRPr="000F52DF">
        <w:t>kh</w:t>
      </w:r>
      <w:proofErr w:type="spellEnd"/>
      <w:r w:rsidRPr="000F52DF">
        <w:t xml:space="preserve"> </w:t>
      </w:r>
      <w:r w:rsidR="00107661">
        <w:t>Eurooppa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Osallistujat:</w:t>
      </w:r>
      <w:r>
        <w:tab/>
      </w:r>
      <w:r>
        <w:tab/>
      </w:r>
      <w:r w:rsidRPr="000F52DF">
        <w:t>Sirkku Päivärinne, puheenjohtaja</w:t>
      </w:r>
      <w:r w:rsidRPr="000F52DF">
        <w:tab/>
        <w:t>SM/MMO</w:t>
      </w:r>
    </w:p>
    <w:p w:rsidR="00294A0E" w:rsidRPr="00107661" w:rsidRDefault="00294A0E" w:rsidP="00294A0E">
      <w:pPr>
        <w:ind w:left="2608"/>
      </w:pPr>
      <w:r w:rsidRPr="00107661">
        <w:t xml:space="preserve">Martti Ant-Wuorinen </w:t>
      </w:r>
      <w:r w:rsidRPr="00107661">
        <w:tab/>
      </w:r>
      <w:r w:rsidRPr="00107661">
        <w:tab/>
        <w:t>SM/RVLE</w:t>
      </w:r>
    </w:p>
    <w:p w:rsidR="0015372A" w:rsidRPr="00E56F0E" w:rsidRDefault="0015372A" w:rsidP="00294A0E">
      <w:pPr>
        <w:ind w:left="2608"/>
      </w:pPr>
      <w:r w:rsidRPr="00E56F0E">
        <w:t>Joni Länsivuori</w:t>
      </w:r>
      <w:r w:rsidRPr="00E56F0E">
        <w:tab/>
      </w:r>
      <w:r w:rsidRPr="00E56F0E">
        <w:tab/>
        <w:t>SM/PO</w:t>
      </w:r>
    </w:p>
    <w:p w:rsidR="00294A0E" w:rsidRPr="00B6693C" w:rsidRDefault="00107661" w:rsidP="00294A0E">
      <w:pPr>
        <w:ind w:left="2608"/>
      </w:pPr>
      <w:r>
        <w:t>Miia Poutanen</w:t>
      </w:r>
      <w:r w:rsidR="008B6328">
        <w:t xml:space="preserve"> </w:t>
      </w:r>
      <w:r w:rsidR="00294A0E">
        <w:tab/>
      </w:r>
      <w:r w:rsidR="00294A0E">
        <w:tab/>
        <w:t>Poliisihallitus</w:t>
      </w:r>
    </w:p>
    <w:p w:rsidR="00294A0E" w:rsidRPr="00B6693C" w:rsidRDefault="008B6328" w:rsidP="00294A0E">
      <w:pPr>
        <w:ind w:left="2608"/>
      </w:pPr>
      <w:r>
        <w:t xml:space="preserve">Johanna Räty </w:t>
      </w:r>
      <w:r w:rsidR="00294A0E">
        <w:tab/>
      </w:r>
      <w:r w:rsidR="00294A0E">
        <w:tab/>
        <w:t>Maahanmuuttovirasto</w:t>
      </w:r>
    </w:p>
    <w:p w:rsidR="00294A0E" w:rsidRPr="00B6693C" w:rsidRDefault="00294A0E" w:rsidP="00294A0E">
      <w:pPr>
        <w:ind w:left="2608"/>
      </w:pPr>
      <w:r w:rsidRPr="00B6693C">
        <w:t>Pekka Nuutinen</w:t>
      </w:r>
      <w:r>
        <w:tab/>
      </w:r>
      <w:r>
        <w:tab/>
        <w:t>Metsälän säilöönottoyksikkö</w:t>
      </w:r>
    </w:p>
    <w:p w:rsidR="00294A0E" w:rsidRPr="00B6693C" w:rsidRDefault="00294A0E" w:rsidP="00294A0E">
      <w:pPr>
        <w:ind w:left="2608"/>
      </w:pPr>
      <w:r>
        <w:t>Jutta Gras</w:t>
      </w:r>
      <w:r>
        <w:tab/>
      </w:r>
      <w:r w:rsidRPr="00B6693C">
        <w:tab/>
      </w:r>
      <w:r w:rsidRPr="00B6693C">
        <w:tab/>
        <w:t>SM/MMO</w:t>
      </w:r>
      <w:r w:rsidRPr="00B6693C">
        <w:tab/>
      </w:r>
      <w:r w:rsidRPr="00B6693C">
        <w:tab/>
      </w:r>
    </w:p>
    <w:p w:rsidR="00294A0E" w:rsidRDefault="00294A0E" w:rsidP="00294A0E">
      <w:pPr>
        <w:ind w:left="2608"/>
      </w:pPr>
      <w:r>
        <w:t>Tero Mikkola</w:t>
      </w:r>
      <w:r>
        <w:tab/>
      </w:r>
      <w:r>
        <w:tab/>
        <w:t>SM/MMO</w:t>
      </w:r>
      <w:r>
        <w:tab/>
      </w:r>
    </w:p>
    <w:p w:rsidR="00294A0E" w:rsidRDefault="00294A0E" w:rsidP="00294A0E">
      <w:pPr>
        <w:pStyle w:val="Sisennys2"/>
        <w:ind w:left="0"/>
      </w:pPr>
      <w:r>
        <w:tab/>
      </w:r>
      <w:r>
        <w:tab/>
      </w:r>
      <w:r w:rsidR="00107661">
        <w:t>Suvi Tiainen</w:t>
      </w:r>
      <w:r>
        <w:t xml:space="preserve">, sihteeri </w:t>
      </w:r>
      <w:r w:rsidR="00107661">
        <w:tab/>
      </w:r>
      <w:r>
        <w:tab/>
      </w:r>
      <w:r w:rsidRPr="00B6693C">
        <w:t>SM/MMO</w:t>
      </w:r>
    </w:p>
    <w:p w:rsidR="000F52DF" w:rsidRDefault="000F52DF" w:rsidP="000F52DF">
      <w:pPr>
        <w:pStyle w:val="Sisennys2"/>
        <w:ind w:left="0"/>
      </w:pPr>
    </w:p>
    <w:p w:rsidR="008B6328" w:rsidRDefault="008B6328" w:rsidP="000F52DF">
      <w:pPr>
        <w:pStyle w:val="Sisennys2"/>
        <w:ind w:left="0"/>
      </w:pPr>
    </w:p>
    <w:p w:rsidR="00B74E46" w:rsidRDefault="000F52DF" w:rsidP="000F52DF">
      <w:pPr>
        <w:pStyle w:val="Sisennys2"/>
        <w:ind w:left="0"/>
      </w:pPr>
      <w:r>
        <w:t>1. Kokouksen avaus</w:t>
      </w:r>
      <w:r>
        <w:tab/>
      </w:r>
    </w:p>
    <w:p w:rsidR="00B74E46" w:rsidRDefault="000F52DF" w:rsidP="000F52DF">
      <w:pPr>
        <w:pStyle w:val="Sisennys2"/>
      </w:pPr>
      <w:r w:rsidRPr="000F52DF">
        <w:t xml:space="preserve">Puheenjohtaja avasi kokouksen ja toivotti osallistujat tervetulleiksi kokoukseen. </w:t>
      </w:r>
    </w:p>
    <w:p w:rsidR="00107661" w:rsidRDefault="00107661" w:rsidP="000F52DF">
      <w:pPr>
        <w:pStyle w:val="Sisennys2"/>
      </w:pPr>
    </w:p>
    <w:p w:rsidR="00107661" w:rsidRDefault="00107661" w:rsidP="000F52DF">
      <w:pPr>
        <w:pStyle w:val="Sisennys2"/>
      </w:pPr>
      <w:r w:rsidRPr="00107661">
        <w:t xml:space="preserve">Puheenjohtaja kertoi työryhmässä tapahtuneista henkilöstövaihdoksista: Camilla </w:t>
      </w:r>
      <w:proofErr w:type="spellStart"/>
      <w:r w:rsidRPr="00107661">
        <w:t>Busck-Nielsen</w:t>
      </w:r>
      <w:proofErr w:type="spellEnd"/>
      <w:r w:rsidRPr="00107661">
        <w:t xml:space="preserve"> on jäänyt pois ja OM ilmoittaa myöhemmin, kuka </w:t>
      </w:r>
      <w:r w:rsidR="00E9098B">
        <w:t xml:space="preserve">heiltä </w:t>
      </w:r>
      <w:r w:rsidRPr="00107661">
        <w:t xml:space="preserve">jatkaa työryhmässä, Tiina Palonen-Roihupalo </w:t>
      </w:r>
      <w:proofErr w:type="spellStart"/>
      <w:r w:rsidRPr="00107661">
        <w:t>MMO:lta</w:t>
      </w:r>
      <w:proofErr w:type="spellEnd"/>
      <w:r w:rsidRPr="00107661">
        <w:t xml:space="preserve"> on jäänyt pois ja hänen tilallaan työryhmässä jatkaa Suvi Tiainen.</w:t>
      </w:r>
    </w:p>
    <w:p w:rsidR="00107661" w:rsidRDefault="00107661" w:rsidP="000F52DF">
      <w:pPr>
        <w:pStyle w:val="Sisennys2"/>
      </w:pPr>
    </w:p>
    <w:p w:rsidR="00107661" w:rsidRDefault="00E9098B" w:rsidP="000F52DF">
      <w:pPr>
        <w:pStyle w:val="Sisennys2"/>
      </w:pPr>
      <w:r>
        <w:t>Ministeri on tavannut kesällä Amnestyä heidän säilöönottoa koskevaan</w:t>
      </w:r>
      <w:r w:rsidR="00107661" w:rsidRPr="00107661">
        <w:t xml:space="preserve"> kampanjaan</w:t>
      </w:r>
      <w:r w:rsidR="00D45692">
        <w:t>sa</w:t>
      </w:r>
      <w:r>
        <w:t xml:space="preserve"> liittyen</w:t>
      </w:r>
      <w:r w:rsidR="00107661" w:rsidRPr="00107661">
        <w:t>. Säilökapasiteetin kasvattaminen on esillä budjettiriihessä. Ilmeisesti säilökapasiteetin lisäys tulee Joutsenon vastaanottokeskuksen yhteyteen.</w:t>
      </w:r>
    </w:p>
    <w:p w:rsidR="00633A17" w:rsidRDefault="00633A17" w:rsidP="000F52DF">
      <w:pPr>
        <w:pStyle w:val="Sisennys2"/>
      </w:pPr>
    </w:p>
    <w:p w:rsidR="00107661" w:rsidRDefault="000F52DF" w:rsidP="000F52DF">
      <w:pPr>
        <w:pStyle w:val="Sisennys2"/>
        <w:ind w:left="0"/>
      </w:pPr>
      <w:r>
        <w:t xml:space="preserve">2. </w:t>
      </w:r>
      <w:r w:rsidR="00107661">
        <w:t>Työsuunnitelma syksyä varten</w:t>
      </w:r>
    </w:p>
    <w:p w:rsidR="00BF4E04" w:rsidRDefault="00BF4E04" w:rsidP="000F52DF">
      <w:pPr>
        <w:pStyle w:val="Sisennys2"/>
        <w:ind w:left="0"/>
      </w:pPr>
      <w:r>
        <w:tab/>
      </w:r>
    </w:p>
    <w:p w:rsidR="000F52DF" w:rsidRDefault="00D10379" w:rsidP="00D10379">
      <w:pPr>
        <w:pStyle w:val="Sisennys2"/>
      </w:pPr>
      <w:r w:rsidRPr="00D10379">
        <w:t>Pohan sisäinen säilöönottopäätöksiä koskeva selvitys tullaan tekemään virkatyönä</w:t>
      </w:r>
      <w:r w:rsidR="00E9098B">
        <w:t xml:space="preserve"> ja se</w:t>
      </w:r>
      <w:r w:rsidR="00E9098B" w:rsidRPr="00E9098B">
        <w:t xml:space="preserve"> </w:t>
      </w:r>
      <w:r w:rsidR="00E9098B" w:rsidRPr="00D10379">
        <w:t>on tarkoitus saada valmiiksi marraskuun loppuun mennessä.</w:t>
      </w:r>
      <w:r w:rsidR="00E9098B">
        <w:t xml:space="preserve"> </w:t>
      </w:r>
      <w:r w:rsidRPr="00D10379">
        <w:t>Selvityksen avulla pyritään karsimaan hyvin lyhyitä</w:t>
      </w:r>
      <w:r w:rsidR="00996AA5">
        <w:t>,</w:t>
      </w:r>
      <w:r w:rsidRPr="00D10379">
        <w:t xml:space="preserve"> kuten muutaman tunnin </w:t>
      </w:r>
      <w:r w:rsidR="00F21948">
        <w:t xml:space="preserve">pituisia, </w:t>
      </w:r>
      <w:r w:rsidRPr="00D10379">
        <w:t>säilöönottoja</w:t>
      </w:r>
      <w:r w:rsidR="00E9098B">
        <w:t xml:space="preserve"> ja</w:t>
      </w:r>
      <w:r w:rsidRPr="00D10379">
        <w:t xml:space="preserve"> vähentämään näin säilööno</w:t>
      </w:r>
      <w:r w:rsidR="00E9098B">
        <w:t>ttojen kokonaismäärää.</w:t>
      </w:r>
    </w:p>
    <w:p w:rsidR="006F6EBC" w:rsidRDefault="006F6EBC" w:rsidP="00D10379">
      <w:pPr>
        <w:pStyle w:val="Sisennys2"/>
      </w:pPr>
    </w:p>
    <w:p w:rsidR="006F6EBC" w:rsidRDefault="006F6EBC" w:rsidP="00D10379">
      <w:pPr>
        <w:pStyle w:val="Sisennys2"/>
      </w:pPr>
      <w:proofErr w:type="spellStart"/>
      <w:r>
        <w:t>Poha</w:t>
      </w:r>
      <w:proofErr w:type="spellEnd"/>
      <w:r>
        <w:t xml:space="preserve"> totesi, että Vitjan käyttöönotto viivästyy, mutta kun se otetaan käyttöön, niin se mahdollistaa seurantatietojen käyttöä.</w:t>
      </w:r>
    </w:p>
    <w:p w:rsidR="00D10379" w:rsidRDefault="00D10379" w:rsidP="00D10379">
      <w:pPr>
        <w:pStyle w:val="Sisennys2"/>
        <w:ind w:left="0"/>
      </w:pPr>
    </w:p>
    <w:p w:rsidR="006B28D3" w:rsidRDefault="001B5F30" w:rsidP="006B28D3">
      <w:pPr>
        <w:pStyle w:val="Sisennys2"/>
        <w:ind w:left="284" w:hanging="284"/>
      </w:pPr>
      <w:r>
        <w:t xml:space="preserve">3. </w:t>
      </w:r>
      <w:r w:rsidR="00D10379">
        <w:t>Aikataulu</w:t>
      </w:r>
      <w:r w:rsidR="006B28D3">
        <w:tab/>
      </w:r>
      <w:r w:rsidR="006B28D3">
        <w:tab/>
      </w:r>
    </w:p>
    <w:p w:rsidR="00D10379" w:rsidRDefault="006B28D3" w:rsidP="006B28D3">
      <w:pPr>
        <w:pStyle w:val="Sisennys2"/>
        <w:ind w:left="284" w:hanging="284"/>
      </w:pPr>
      <w:r>
        <w:tab/>
      </w:r>
      <w:r>
        <w:tab/>
      </w:r>
      <w:r>
        <w:tab/>
      </w:r>
      <w:r w:rsidR="00D10379">
        <w:t xml:space="preserve">Hyväksyttiin työryhmän kokousajat: </w:t>
      </w:r>
    </w:p>
    <w:p w:rsidR="00E9098B" w:rsidRDefault="00E9098B" w:rsidP="00D10379">
      <w:pPr>
        <w:pStyle w:val="Sisennys2"/>
      </w:pPr>
    </w:p>
    <w:p w:rsidR="00D10379" w:rsidRDefault="00D10379" w:rsidP="00D10379">
      <w:pPr>
        <w:pStyle w:val="Sisennys2"/>
      </w:pPr>
      <w:r>
        <w:lastRenderedPageBreak/>
        <w:t>Tänään käydään läpi direktiivistä johtuvat muutospykälät.</w:t>
      </w:r>
    </w:p>
    <w:p w:rsidR="00E9098B" w:rsidRDefault="00E9098B" w:rsidP="00D10379">
      <w:pPr>
        <w:pStyle w:val="Sisennys2"/>
      </w:pPr>
    </w:p>
    <w:p w:rsidR="00D10379" w:rsidRDefault="00E9098B" w:rsidP="00D10379">
      <w:pPr>
        <w:pStyle w:val="Sisennys2"/>
      </w:pPr>
      <w:r>
        <w:t>19.9. alaikäisproblematiikka;</w:t>
      </w:r>
      <w:r w:rsidR="00D10379">
        <w:t xml:space="preserve"> työryhmälle toimitetaan pykäläluonnokset etukäteen</w:t>
      </w:r>
      <w:r>
        <w:t>.</w:t>
      </w:r>
    </w:p>
    <w:p w:rsidR="00E9098B" w:rsidRDefault="00E9098B" w:rsidP="00D10379">
      <w:pPr>
        <w:pStyle w:val="Sisennys2"/>
      </w:pPr>
    </w:p>
    <w:p w:rsidR="00D10379" w:rsidRDefault="00D10379" w:rsidP="00D10379">
      <w:pPr>
        <w:pStyle w:val="Sisennys2"/>
      </w:pPr>
      <w:r>
        <w:t>15.10. säilökohtelua koskevat asiat</w:t>
      </w:r>
      <w:r w:rsidR="00E9098B">
        <w:t>.</w:t>
      </w:r>
    </w:p>
    <w:p w:rsidR="00E9098B" w:rsidRDefault="00E9098B" w:rsidP="00D10379">
      <w:pPr>
        <w:pStyle w:val="Sisennys2"/>
      </w:pPr>
    </w:p>
    <w:p w:rsidR="00D10379" w:rsidRDefault="00D10379" w:rsidP="00D10379">
      <w:pPr>
        <w:pStyle w:val="Sisennys2"/>
      </w:pPr>
      <w:r>
        <w:t>15.11. järjestöjen kuuleminen: järjestö</w:t>
      </w:r>
      <w:r w:rsidR="00E9098B">
        <w:t>t olisivat kuultavina kokouksessa, minkä lisäksi varattaisiin mahdollisuus kirjalliseen kuulemiseen.</w:t>
      </w:r>
    </w:p>
    <w:p w:rsidR="00E9098B" w:rsidRDefault="00E9098B" w:rsidP="00D10379">
      <w:pPr>
        <w:pStyle w:val="Sisennys2"/>
      </w:pPr>
    </w:p>
    <w:p w:rsidR="00D10379" w:rsidRDefault="00D10379" w:rsidP="00D10379">
      <w:pPr>
        <w:pStyle w:val="Sisennys2"/>
      </w:pPr>
      <w:r>
        <w:t>13.12. viimeistely</w:t>
      </w:r>
    </w:p>
    <w:p w:rsidR="00D10379" w:rsidRDefault="00D10379" w:rsidP="00D10379">
      <w:pPr>
        <w:pStyle w:val="Sisennys2"/>
      </w:pPr>
    </w:p>
    <w:p w:rsidR="00D10379" w:rsidRDefault="00D10379" w:rsidP="00D10379">
      <w:pPr>
        <w:pStyle w:val="Sisennys2"/>
      </w:pPr>
      <w:r>
        <w:t xml:space="preserve">Hallituksen esitys on tarkoitus viedä </w:t>
      </w:r>
      <w:proofErr w:type="spellStart"/>
      <w:r>
        <w:t>SM-joryyn</w:t>
      </w:r>
      <w:proofErr w:type="spellEnd"/>
      <w:r>
        <w:t xml:space="preserve"> tammikuussa.</w:t>
      </w:r>
    </w:p>
    <w:p w:rsidR="006644CC" w:rsidRDefault="00D10379" w:rsidP="00D10379">
      <w:pPr>
        <w:pStyle w:val="Sisennys2"/>
      </w:pPr>
      <w:r>
        <w:t xml:space="preserve">Säilöönoton vaihtoehtoisten muotojen esittely toteutetaan </w:t>
      </w:r>
      <w:proofErr w:type="spellStart"/>
      <w:r>
        <w:t>HE:n</w:t>
      </w:r>
      <w:proofErr w:type="spellEnd"/>
      <w:r>
        <w:t xml:space="preserve"> yhteydessä raporttimuodossa. Mahdollisesti syksyllä toteutetaan oma julkaisunsa vaihtoehtoisista muodoista ja järjestöjä tultaisiin kuulemaan tässä vaiheessa mahdollisesti esimerkiksi pyöreän pöydän keskustelun muodossa.</w:t>
      </w:r>
    </w:p>
    <w:p w:rsidR="00654C0F" w:rsidRDefault="00654C0F" w:rsidP="000F52DF">
      <w:pPr>
        <w:pStyle w:val="Sisennys2"/>
      </w:pPr>
    </w:p>
    <w:p w:rsidR="009B3F81" w:rsidRDefault="00654C0F" w:rsidP="000D273D">
      <w:pPr>
        <w:pStyle w:val="Sisennys2"/>
        <w:ind w:left="0"/>
      </w:pPr>
      <w:r>
        <w:t xml:space="preserve">4. </w:t>
      </w:r>
      <w:proofErr w:type="spellStart"/>
      <w:r w:rsidR="00D10379">
        <w:t>HE-luonnos</w:t>
      </w:r>
      <w:proofErr w:type="spellEnd"/>
      <w:r w:rsidR="006B28D3">
        <w:tab/>
      </w:r>
    </w:p>
    <w:p w:rsidR="000D273D" w:rsidRDefault="006B28D3" w:rsidP="006B28D3">
      <w:pPr>
        <w:pStyle w:val="Sisennys2"/>
        <w:ind w:left="0"/>
      </w:pPr>
      <w:r>
        <w:tab/>
      </w:r>
      <w:r>
        <w:tab/>
      </w:r>
    </w:p>
    <w:p w:rsidR="00D10379" w:rsidRDefault="00D10379" w:rsidP="00D10379">
      <w:pPr>
        <w:pStyle w:val="Sisennys2"/>
      </w:pPr>
      <w:r>
        <w:t>Vastaanottodirektiivin vaatimien muutosten voimaansaattamiseksi</w:t>
      </w:r>
      <w:r w:rsidR="00E9098B">
        <w:t xml:space="preserve"> tullaan asettamaan oma hankkeensa syksyn aikana. </w:t>
      </w:r>
      <w:r w:rsidR="00F21948">
        <w:t>Vastaanottodirektiivin säilöönottoa koskevien artikloiden edellyttämät muutokset, jotka kohdistuvat sekä ulkomaalaislakiin että säilötönotettujen ulkomaalaisten kohtelusta ja säilöönottoyksiköistä annettuihin lakeihin toimeenpannaan kuitenkin</w:t>
      </w:r>
      <w:r w:rsidR="00E9098B">
        <w:t xml:space="preserve"> </w:t>
      </w:r>
      <w:r w:rsidR="00F21948">
        <w:t>tässä ulkomaalaislain säilöönottoa koskevien säännösten tarkastamista koskevassa hankkeessa.</w:t>
      </w:r>
    </w:p>
    <w:p w:rsidR="006B28D3" w:rsidRDefault="006B28D3" w:rsidP="006B28D3">
      <w:pPr>
        <w:pStyle w:val="Sisennys2"/>
      </w:pPr>
    </w:p>
    <w:p w:rsidR="006B28D3" w:rsidRDefault="006B28D3" w:rsidP="006B28D3">
      <w:pPr>
        <w:pStyle w:val="Sisennys2"/>
      </w:pPr>
      <w:r>
        <w:t>Luonnosta hallituksen esitykseksi</w:t>
      </w:r>
      <w:r w:rsidR="00F21948">
        <w:t xml:space="preserve"> laeiksi ulkomaalaislain sekä säilöön otettujen ulkomaalaisten kohtelusta ja säilöönottoyksiköstä annetun lain muuttamisesta</w:t>
      </w:r>
      <w:r>
        <w:t xml:space="preserve"> läpikäytiin työryhmässä kohta kohdalta. </w:t>
      </w:r>
    </w:p>
    <w:p w:rsidR="00E9098B" w:rsidRDefault="00E9098B" w:rsidP="00D10379">
      <w:pPr>
        <w:pStyle w:val="Sisennys2"/>
      </w:pPr>
    </w:p>
    <w:p w:rsidR="006B28D3" w:rsidRDefault="00E9098B" w:rsidP="00D10379">
      <w:pPr>
        <w:pStyle w:val="Sisennys2"/>
      </w:pPr>
      <w:r>
        <w:t xml:space="preserve">Hallituksen esitykseen </w:t>
      </w:r>
      <w:r w:rsidR="00F21948">
        <w:t xml:space="preserve">on kirjattu </w:t>
      </w:r>
      <w:r w:rsidR="00D10379">
        <w:t>pohdinta koskien</w:t>
      </w:r>
      <w:r w:rsidR="00F21948">
        <w:t xml:space="preserve"> myös</w:t>
      </w:r>
      <w:r w:rsidR="00D10379">
        <w:t xml:space="preserve"> artikloja, jotka eivät aiheuta muutoksia lakiin.</w:t>
      </w:r>
      <w:r w:rsidR="006B28D3">
        <w:t xml:space="preserve"> N</w:t>
      </w:r>
      <w:r w:rsidR="00F21948">
        <w:t>äi</w:t>
      </w:r>
      <w:r w:rsidR="006B28D3">
        <w:t>tä kohtia koskien huomioitiin seuraavaa:</w:t>
      </w:r>
    </w:p>
    <w:p w:rsidR="006B28D3" w:rsidRDefault="006B28D3" w:rsidP="00D10379">
      <w:pPr>
        <w:pStyle w:val="Sisennys2"/>
      </w:pPr>
    </w:p>
    <w:p w:rsidR="00D10379" w:rsidRDefault="00D10379" w:rsidP="00D10379">
      <w:pPr>
        <w:pStyle w:val="Sisennys2"/>
      </w:pPr>
      <w:r>
        <w:t>9 Art. 1 kohtaan</w:t>
      </w:r>
      <w:r w:rsidR="006B28D3">
        <w:t xml:space="preserve"> "Säilöönoton jatkamista ei voida perustella hallinnollisten menettelyjen viivästymisellä, joka ei johdu hakijasta"</w:t>
      </w:r>
      <w:r>
        <w:t xml:space="preserve"> toivotaan lisäperusteluita</w:t>
      </w:r>
      <w:r w:rsidR="006B28D3">
        <w:t>.</w:t>
      </w:r>
    </w:p>
    <w:p w:rsidR="006B28D3" w:rsidRDefault="006B28D3" w:rsidP="00D10379">
      <w:pPr>
        <w:pStyle w:val="Sisennys2"/>
      </w:pPr>
    </w:p>
    <w:p w:rsidR="00D10379" w:rsidRDefault="006B28D3" w:rsidP="00D10379">
      <w:pPr>
        <w:pStyle w:val="Sisennys2"/>
      </w:pPr>
      <w:r>
        <w:t>9 Art. 3 kohta koskee säilöönoton laillisuuden tutkimista oikeusviranomaisen toimesta. Tässä kohdassa voisi vielä avata</w:t>
      </w:r>
      <w:r w:rsidR="00D10379">
        <w:t xml:space="preserve"> säil</w:t>
      </w:r>
      <w:r>
        <w:t>öönottopäätöslomakkeen sisältöä.</w:t>
      </w:r>
    </w:p>
    <w:p w:rsidR="006B28D3" w:rsidRDefault="006B28D3" w:rsidP="00D10379">
      <w:pPr>
        <w:pStyle w:val="Sisennys2"/>
      </w:pPr>
    </w:p>
    <w:p w:rsidR="00D10379" w:rsidRDefault="00D10379" w:rsidP="00D10379">
      <w:pPr>
        <w:pStyle w:val="Sisennys2"/>
      </w:pPr>
      <w:r>
        <w:t>9 Art. 6-10 koskee oikeusapua, mutta tässä hankkeessa ei lähdetä muuttamaan oikeusapupykälää</w:t>
      </w:r>
      <w:r w:rsidR="006B28D3">
        <w:t>.</w:t>
      </w:r>
    </w:p>
    <w:p w:rsidR="006B28D3" w:rsidRDefault="006B28D3" w:rsidP="00D10379">
      <w:pPr>
        <w:pStyle w:val="Sisennys2"/>
      </w:pPr>
    </w:p>
    <w:p w:rsidR="00D10379" w:rsidRDefault="00D10379" w:rsidP="00D10379">
      <w:pPr>
        <w:pStyle w:val="Sisennys2"/>
      </w:pPr>
    </w:p>
    <w:p w:rsidR="00D10379" w:rsidRDefault="00D10379" w:rsidP="00D10379">
      <w:pPr>
        <w:pStyle w:val="Sisennys2"/>
      </w:pPr>
      <w:r>
        <w:t xml:space="preserve">Muutoksia </w:t>
      </w:r>
      <w:r w:rsidR="006F6EBC">
        <w:t>vaativien pykälien kohdalla esitettiin seuraavia huomioita:</w:t>
      </w:r>
    </w:p>
    <w:p w:rsidR="006F6EBC" w:rsidRDefault="006F6EBC" w:rsidP="00D10379">
      <w:pPr>
        <w:pStyle w:val="Sisennys2"/>
      </w:pPr>
    </w:p>
    <w:p w:rsidR="006F6EBC" w:rsidRDefault="00F21948" w:rsidP="00D10379">
      <w:pPr>
        <w:pStyle w:val="Sisennys2"/>
      </w:pPr>
      <w:r>
        <w:t xml:space="preserve">8 Art. 2 kohdan johdosta </w:t>
      </w:r>
      <w:proofErr w:type="spellStart"/>
      <w:r>
        <w:t>UlkL</w:t>
      </w:r>
      <w:proofErr w:type="spellEnd"/>
      <w:r>
        <w:t xml:space="preserve"> 121 </w:t>
      </w:r>
      <w:r w:rsidR="00D10379">
        <w:t>§</w:t>
      </w:r>
      <w:r w:rsidR="006F6EBC">
        <w:t xml:space="preserve"> </w:t>
      </w:r>
      <w:r>
        <w:t>nykyinen</w:t>
      </w:r>
      <w:r w:rsidR="006F6EBC">
        <w:t xml:space="preserve"> sanamuo</w:t>
      </w:r>
      <w:r>
        <w:t>to</w:t>
      </w:r>
      <w:r w:rsidR="00D10379">
        <w:t xml:space="preserve"> "</w:t>
      </w:r>
      <w:r w:rsidR="006F6EBC">
        <w:t>…</w:t>
      </w:r>
      <w:r w:rsidR="00D10379">
        <w:t>turvaamistoimen sijaan voidaan määrätä otettavaksi säilöön</w:t>
      </w:r>
      <w:r w:rsidR="006F6EBC">
        <w:t>…</w:t>
      </w:r>
      <w:r w:rsidR="00D10379">
        <w:t xml:space="preserve">" korvattaisiin </w:t>
      </w:r>
      <w:r w:rsidR="006F6EBC">
        <w:t xml:space="preserve">muotoon: </w:t>
      </w:r>
      <w:r w:rsidR="00D10379">
        <w:t>"</w:t>
      </w:r>
      <w:r w:rsidR="006F6EBC">
        <w:t>…</w:t>
      </w:r>
      <w:r w:rsidR="00D10379">
        <w:t>vaihtoehtoiset turvaamistoimet ovat ensisijaisia</w:t>
      </w:r>
      <w:r w:rsidR="006F6EBC">
        <w:t>…</w:t>
      </w:r>
      <w:r w:rsidR="00D10379">
        <w:t xml:space="preserve">" </w:t>
      </w:r>
      <w:r w:rsidR="00D10379">
        <w:lastRenderedPageBreak/>
        <w:t xml:space="preserve">ja kirjattaisiin tilanteet, joissa säilöönottoa käytetään vaihtoehtoisten turvaamistoimien sijaan. PO totesi, että maasta poistamisen tehokas turvaaminen on tärkeä kirjata lakiin. </w:t>
      </w:r>
    </w:p>
    <w:p w:rsidR="00F21948" w:rsidRDefault="00F21948" w:rsidP="00D10379">
      <w:pPr>
        <w:pStyle w:val="Sisennys2"/>
      </w:pPr>
    </w:p>
    <w:p w:rsidR="00D10379" w:rsidRDefault="00D10379" w:rsidP="00D10379">
      <w:pPr>
        <w:pStyle w:val="Sisennys2"/>
      </w:pPr>
      <w:r>
        <w:t xml:space="preserve">Ulkomaalaislaissa samat säilöönottopykälät koskevat sekä </w:t>
      </w:r>
      <w:proofErr w:type="spellStart"/>
      <w:r>
        <w:t>kv-suojelua</w:t>
      </w:r>
      <w:proofErr w:type="spellEnd"/>
      <w:r>
        <w:t xml:space="preserve"> hakeneita että muita asiakasryhmiä (=maasta poistettavia). Direktiivi edellyttää kuitenkin tiettyjä edellytyksiä koskien </w:t>
      </w:r>
      <w:proofErr w:type="spellStart"/>
      <w:r>
        <w:t>kv-suojelua</w:t>
      </w:r>
      <w:proofErr w:type="spellEnd"/>
      <w:r>
        <w:t xml:space="preserve"> hakeneiden säilöönottoa. </w:t>
      </w:r>
    </w:p>
    <w:p w:rsidR="006F6EBC" w:rsidRDefault="006F6EBC" w:rsidP="00D10379">
      <w:pPr>
        <w:pStyle w:val="Sisennys2"/>
      </w:pPr>
    </w:p>
    <w:p w:rsidR="00D10379" w:rsidRDefault="00D10379" w:rsidP="00D10379">
      <w:pPr>
        <w:pStyle w:val="Sisennys2"/>
      </w:pPr>
      <w:r>
        <w:t>Lähtökohtaisesti ajateltiin, että säilöönoton perusteet olisivat</w:t>
      </w:r>
      <w:r w:rsidR="00F21948">
        <w:t xml:space="preserve"> jatkossakin</w:t>
      </w:r>
      <w:r>
        <w:t xml:space="preserve"> samassa pykälässä kaikkia asiakasryhmiä koskien. </w:t>
      </w:r>
      <w:r w:rsidR="006F6EBC">
        <w:t xml:space="preserve">Työryhmässä nousi kuitenkin ajatus </w:t>
      </w:r>
      <w:r>
        <w:t>laatia</w:t>
      </w:r>
      <w:r w:rsidR="006F6EBC">
        <w:t xml:space="preserve"> valmisteluvaiheessa</w:t>
      </w:r>
      <w:r>
        <w:t xml:space="preserve"> perustelut myös kahdessa eri pykälässä ja valita sitten toimivampi ratkaisu.</w:t>
      </w:r>
    </w:p>
    <w:p w:rsidR="006F6EBC" w:rsidRDefault="006F6EBC" w:rsidP="00D10379">
      <w:pPr>
        <w:pStyle w:val="Sisennys2"/>
      </w:pPr>
    </w:p>
    <w:p w:rsidR="00A768EF" w:rsidRDefault="006F6EBC" w:rsidP="00D10379">
      <w:pPr>
        <w:pStyle w:val="Sisennys2"/>
      </w:pPr>
      <w:r>
        <w:t>8 Art. 3 kohdassa säädetään edellytyksistä, joiden perusteella kansainvälistä suojelua hakeva voidaan ottaa säilöön.</w:t>
      </w:r>
      <w:r w:rsidR="00A768EF">
        <w:t xml:space="preserve"> Tätä kohtaa koskien nousi esiin seuraavia huomioita:</w:t>
      </w:r>
      <w:r>
        <w:t xml:space="preserve"> </w:t>
      </w:r>
      <w:r w:rsidR="00D10379">
        <w:t xml:space="preserve"> </w:t>
      </w:r>
    </w:p>
    <w:p w:rsidR="00A768EF" w:rsidRDefault="00F21948" w:rsidP="00D10379">
      <w:pPr>
        <w:pStyle w:val="Sisennys2"/>
      </w:pPr>
      <w:r>
        <w:t>b</w:t>
      </w:r>
      <w:r w:rsidR="00A768EF">
        <w:t xml:space="preserve">-kohdan osalta </w:t>
      </w:r>
      <w:r w:rsidR="00D10379">
        <w:t xml:space="preserve">komission kanta on, että </w:t>
      </w:r>
      <w:r w:rsidR="00A768EF">
        <w:t>"</w:t>
      </w:r>
      <w:r w:rsidR="00D10379">
        <w:t xml:space="preserve">vaikeuttaa itseään koskevan päätöksen tekemistä" on liian laaja määritelmä -&gt; täsmennettäisiin </w:t>
      </w:r>
      <w:r>
        <w:t>muotoon "perusteiden selvittäminen",</w:t>
      </w:r>
    </w:p>
    <w:p w:rsidR="00D10379" w:rsidRDefault="00F21948" w:rsidP="00D10379">
      <w:pPr>
        <w:pStyle w:val="Sisennys2"/>
      </w:pPr>
      <w:r>
        <w:t>d</w:t>
      </w:r>
      <w:r w:rsidR="00A768EF">
        <w:t>-kohta koskien palauttamismenettelyä otettaisiin omaksi perusteekseen</w:t>
      </w:r>
      <w:r>
        <w:t xml:space="preserve"> lakiin.</w:t>
      </w:r>
    </w:p>
    <w:p w:rsidR="00A768EF" w:rsidRDefault="00A768EF" w:rsidP="00D10379">
      <w:pPr>
        <w:pStyle w:val="Sisennys2"/>
      </w:pPr>
    </w:p>
    <w:p w:rsidR="00D10379" w:rsidRDefault="00A768EF" w:rsidP="00D10379">
      <w:pPr>
        <w:pStyle w:val="Sisennys2"/>
      </w:pPr>
      <w:r>
        <w:t xml:space="preserve">Nykyisessä </w:t>
      </w:r>
      <w:proofErr w:type="spellStart"/>
      <w:r>
        <w:t>UlkL</w:t>
      </w:r>
      <w:proofErr w:type="spellEnd"/>
      <w:r>
        <w:t xml:space="preserve"> 121 §:ssä säädetään säilöön ottamisen edellytyksistä. Pyk</w:t>
      </w:r>
      <w:r w:rsidR="00F21948">
        <w:t>ä</w:t>
      </w:r>
      <w:r>
        <w:t>län 1-2 -kohdat eivät vaadi muutoksia, mutta 3-</w:t>
      </w:r>
      <w:r w:rsidR="00D10379">
        <w:t>kohta</w:t>
      </w:r>
      <w:r>
        <w:t>a</w:t>
      </w:r>
      <w:r w:rsidR="00D10379">
        <w:t xml:space="preserve"> " ulkomaalaisen henkilökohtaiset ja muut olot huomioon ottaen on perusteltua aihetta olettaa hänen syyllistyvän rikokseen Suomessa" </w:t>
      </w:r>
      <w:r>
        <w:t>pohditaan</w:t>
      </w:r>
      <w:r w:rsidR="00D10379">
        <w:t xml:space="preserve"> Pohan selvityksen perusteella</w:t>
      </w:r>
      <w:r>
        <w:t xml:space="preserve">. </w:t>
      </w:r>
    </w:p>
    <w:p w:rsidR="00A768EF" w:rsidRDefault="00A768EF" w:rsidP="00D10379">
      <w:pPr>
        <w:pStyle w:val="Sisennys2"/>
      </w:pPr>
    </w:p>
    <w:p w:rsidR="00A768EF" w:rsidRDefault="00A768EF" w:rsidP="00A768EF">
      <w:pPr>
        <w:pStyle w:val="Sisennys2"/>
      </w:pPr>
      <w:r>
        <w:t>Lisäksi laissa tulee määritellä,</w:t>
      </w:r>
      <w:r w:rsidR="00D10379">
        <w:t xml:space="preserve"> milloin </w:t>
      </w:r>
      <w:proofErr w:type="spellStart"/>
      <w:r w:rsidR="00D10379">
        <w:t>kv-</w:t>
      </w:r>
      <w:r>
        <w:t>suojelua</w:t>
      </w:r>
      <w:proofErr w:type="spellEnd"/>
      <w:r>
        <w:t xml:space="preserve"> hakeneen status lakkaa; onko rajana</w:t>
      </w:r>
      <w:r w:rsidR="00D10379">
        <w:t xml:space="preserve"> täytäntöönpanokelpoinen päätös vai lainvoimainen päätös?</w:t>
      </w:r>
      <w:r>
        <w:t xml:space="preserve"> Niin ikään termi: "maasta poistamispäätöksen saanut / maasta poistettava" tulisi määritellä laissa ja sitä käytettäisiin erotuksena </w:t>
      </w:r>
      <w:proofErr w:type="spellStart"/>
      <w:r>
        <w:t>kv-suojelua</w:t>
      </w:r>
      <w:proofErr w:type="spellEnd"/>
      <w:r>
        <w:t xml:space="preserve"> hakeneista</w:t>
      </w:r>
    </w:p>
    <w:p w:rsidR="00A768EF" w:rsidRDefault="00C12945" w:rsidP="00A768EF">
      <w:pPr>
        <w:pStyle w:val="Sisennys2"/>
      </w:pPr>
      <w:r>
        <w:t>Lakiin kirjattaisiin myös</w:t>
      </w:r>
      <w:r w:rsidR="00A768EF">
        <w:t xml:space="preserve">, että </w:t>
      </w:r>
      <w:proofErr w:type="spellStart"/>
      <w:r w:rsidR="00A768EF">
        <w:t>kv-suojelua</w:t>
      </w:r>
      <w:proofErr w:type="spellEnd"/>
      <w:r w:rsidR="00A768EF">
        <w:t xml:space="preserve"> hakevan säilöönoton tulee olla mahdollisimman lyhytkestoinen.</w:t>
      </w:r>
    </w:p>
    <w:p w:rsidR="00A768EF" w:rsidRDefault="00A768EF" w:rsidP="00D10379">
      <w:pPr>
        <w:pStyle w:val="Sisennys2"/>
      </w:pPr>
    </w:p>
    <w:p w:rsidR="00D10379" w:rsidRDefault="00A768EF" w:rsidP="00D10379">
      <w:pPr>
        <w:pStyle w:val="Sisennys2"/>
      </w:pPr>
      <w:r>
        <w:t>Perusteluissa tulee määritellä myös v</w:t>
      </w:r>
      <w:r w:rsidR="00D10379">
        <w:t>astaanottodirektiivin ja paluudirekti</w:t>
      </w:r>
      <w:r>
        <w:t>ivin välinen rajanveto.</w:t>
      </w:r>
    </w:p>
    <w:p w:rsidR="00A768EF" w:rsidRDefault="00A768EF" w:rsidP="00D10379">
      <w:pPr>
        <w:pStyle w:val="Sisennys2"/>
      </w:pPr>
    </w:p>
    <w:p w:rsidR="00D10379" w:rsidRDefault="00D10379" w:rsidP="00D10379">
      <w:pPr>
        <w:pStyle w:val="Sisennys2"/>
      </w:pPr>
      <w:proofErr w:type="spellStart"/>
      <w:r>
        <w:t>UlkL</w:t>
      </w:r>
      <w:proofErr w:type="spellEnd"/>
      <w:r w:rsidR="00C12945">
        <w:t xml:space="preserve"> 123 § 1 momenttia, joka koskee säilöönoton perusteista ilmoittamisesta, tulee </w:t>
      </w:r>
      <w:r w:rsidR="00DA200D">
        <w:t>täyden</w:t>
      </w:r>
      <w:r w:rsidR="00C12945">
        <w:t>tää</w:t>
      </w:r>
      <w:r>
        <w:t xml:space="preserve"> direktiivin vaatimuksen mukaisesti. Direktiivi lähtee siitä, että säilöönottopäätös on annettava kirjallisesti</w:t>
      </w:r>
      <w:r w:rsidR="00C12945">
        <w:t xml:space="preserve"> asiakkaan ymmärtämällä kielellä</w:t>
      </w:r>
      <w:r>
        <w:t xml:space="preserve">, tulkkaus asiakkaan ymmärtämälle kielelle ei siis riitä. </w:t>
      </w:r>
      <w:r w:rsidR="00C12945">
        <w:t>Poliisin näkökulmasta v</w:t>
      </w:r>
      <w:r>
        <w:t>aatimus tuntuu koval</w:t>
      </w:r>
      <w:r w:rsidR="00C12945">
        <w:t>ta.</w:t>
      </w:r>
      <w:r>
        <w:t xml:space="preserve"> </w:t>
      </w:r>
      <w:r w:rsidR="00C12945">
        <w:t>Päätettiin selvittää</w:t>
      </w:r>
      <w:r>
        <w:t xml:space="preserve"> mitä on direktiivin sanamuodon taustalla.</w:t>
      </w:r>
    </w:p>
    <w:p w:rsidR="00C12945" w:rsidRDefault="00C12945" w:rsidP="00D10379">
      <w:pPr>
        <w:pStyle w:val="Sisennys2"/>
      </w:pPr>
    </w:p>
    <w:p w:rsidR="00D10379" w:rsidRDefault="002E1D7F" w:rsidP="00D10379">
      <w:pPr>
        <w:pStyle w:val="Sisennys2"/>
      </w:pPr>
      <w:r>
        <w:t>Ulkomaalaislakiin tulisi uusi pykälä,</w:t>
      </w:r>
      <w:r w:rsidR="00D10379">
        <w:t xml:space="preserve"> 123 a §</w:t>
      </w:r>
      <w:r>
        <w:t>, joka koskisi</w:t>
      </w:r>
      <w:r w:rsidR="00D10379">
        <w:t xml:space="preserve"> </w:t>
      </w:r>
      <w:proofErr w:type="spellStart"/>
      <w:r w:rsidR="00D10379">
        <w:t>kv-suojel</w:t>
      </w:r>
      <w:r>
        <w:t>ua</w:t>
      </w:r>
      <w:proofErr w:type="spellEnd"/>
      <w:r>
        <w:t xml:space="preserve"> hakeneiden erillään pitämistä</w:t>
      </w:r>
      <w:r w:rsidR="00D10379">
        <w:t xml:space="preserve"> säilöönotossa</w:t>
      </w:r>
      <w:r>
        <w:t xml:space="preserve">. </w:t>
      </w:r>
      <w:proofErr w:type="spellStart"/>
      <w:r>
        <w:t>K</w:t>
      </w:r>
      <w:r w:rsidR="00D10379">
        <w:t>v-suojelua</w:t>
      </w:r>
      <w:proofErr w:type="spellEnd"/>
      <w:r w:rsidR="00D10379">
        <w:t xml:space="preserve"> hakeneet</w:t>
      </w:r>
      <w:r>
        <w:t xml:space="preserve"> tulisi sijoittaa</w:t>
      </w:r>
      <w:r w:rsidR="00D10379">
        <w:t xml:space="preserve"> pääs</w:t>
      </w:r>
      <w:r>
        <w:t>ääntöisesti säilöönottoyksikköön ja</w:t>
      </w:r>
      <w:r w:rsidR="00D10379">
        <w:t xml:space="preserve"> </w:t>
      </w:r>
      <w:proofErr w:type="spellStart"/>
      <w:r w:rsidR="00D10379">
        <w:t>kv-suojelua</w:t>
      </w:r>
      <w:proofErr w:type="spellEnd"/>
      <w:r w:rsidR="00D10379">
        <w:t xml:space="preserve"> hakeneet on priorisoitava jonossa säilöönottoyksikköön.</w:t>
      </w:r>
      <w:r>
        <w:t xml:space="preserve"> Lisäksi säädettäisiin, että</w:t>
      </w:r>
      <w:r w:rsidR="00D10379">
        <w:t xml:space="preserve"> "Lapsi on aina sijoitettava säilöönottoyksikköön, ei koskaan poliisin tiloihin".</w:t>
      </w:r>
    </w:p>
    <w:p w:rsidR="002E1D7F" w:rsidRDefault="002E1D7F" w:rsidP="00D10379">
      <w:pPr>
        <w:pStyle w:val="Sisennys2"/>
      </w:pPr>
    </w:p>
    <w:p w:rsidR="000D273D" w:rsidRDefault="00D10379" w:rsidP="00D10379">
      <w:pPr>
        <w:pStyle w:val="Sisennys2"/>
      </w:pPr>
      <w:r>
        <w:lastRenderedPageBreak/>
        <w:t>10 Art</w:t>
      </w:r>
      <w:r w:rsidR="00DA200D">
        <w:t>.</w:t>
      </w:r>
      <w:r>
        <w:t xml:space="preserve"> kohta 5</w:t>
      </w:r>
      <w:r w:rsidR="002E1D7F">
        <w:t xml:space="preserve"> koskee</w:t>
      </w:r>
      <w:r>
        <w:t xml:space="preserve"> tietojen antaminen säilöön otetuille</w:t>
      </w:r>
      <w:r w:rsidR="002E1D7F">
        <w:t xml:space="preserve"> heidän oikeuksistaan ja velvollisuuksistaan sekä heitä koskevista säännöistä</w:t>
      </w:r>
      <w:r w:rsidR="00E30700">
        <w:t xml:space="preserve"> heidän ymmärtämällään kielellä</w:t>
      </w:r>
      <w:r w:rsidR="002E1D7F">
        <w:t>.</w:t>
      </w:r>
      <w:r w:rsidR="00E30700">
        <w:t xml:space="preserve"> Säilöönottoyksiköstä toivottiin</w:t>
      </w:r>
      <w:r>
        <w:t xml:space="preserve"> </w:t>
      </w:r>
      <w:r w:rsidR="00E30700">
        <w:t xml:space="preserve">lakiin tältä osin selkeää muotoilua, esim.: </w:t>
      </w:r>
      <w:r>
        <w:t>"</w:t>
      </w:r>
      <w:r w:rsidR="00E30700">
        <w:t>Tietoja annetaan m</w:t>
      </w:r>
      <w:r>
        <w:t>ahdollisuuksien mukaan kirjallisesti, tarvittaessa suullisesti"</w:t>
      </w:r>
      <w:r w:rsidR="00E30700">
        <w:t>.</w:t>
      </w:r>
    </w:p>
    <w:p w:rsidR="006F6EBC" w:rsidRDefault="006F6EBC" w:rsidP="00D10379">
      <w:pPr>
        <w:pStyle w:val="Sisennys2"/>
      </w:pPr>
    </w:p>
    <w:p w:rsidR="006F6EBC" w:rsidRDefault="00E30700" w:rsidP="006F6EBC">
      <w:pPr>
        <w:pStyle w:val="Sisennys2"/>
      </w:pPr>
      <w:r>
        <w:t>Lisäksi ulkomaalaislaissa on säilöönottoyksikköön kohdistuvia v</w:t>
      </w:r>
      <w:r w:rsidR="006F6EBC">
        <w:t>ierailu</w:t>
      </w:r>
      <w:r>
        <w:t>a koskevien pykälien kohdalla</w:t>
      </w:r>
      <w:r w:rsidR="006F6EBC">
        <w:t xml:space="preserve"> </w:t>
      </w:r>
      <w:r w:rsidR="00DA200D">
        <w:t xml:space="preserve">muutostarpeita </w:t>
      </w:r>
      <w:r>
        <w:t xml:space="preserve">direktiivien ulkopuolella </w:t>
      </w:r>
      <w:r w:rsidR="006F6EBC">
        <w:t>(tarve puuttua vierailijoiden aiheuttamiin järjestyshäiriöihin)</w:t>
      </w:r>
      <w:r>
        <w:t>.</w:t>
      </w:r>
    </w:p>
    <w:p w:rsidR="006F6EBC" w:rsidRDefault="006F6EBC" w:rsidP="00D10379">
      <w:pPr>
        <w:pStyle w:val="Sisennys2"/>
      </w:pPr>
    </w:p>
    <w:p w:rsidR="00D10379" w:rsidRDefault="00D10379" w:rsidP="00D10379">
      <w:pPr>
        <w:pStyle w:val="Sisennys2"/>
      </w:pPr>
    </w:p>
    <w:p w:rsidR="00D10379" w:rsidRDefault="00D10379" w:rsidP="00D10379">
      <w:pPr>
        <w:pStyle w:val="Sisennys2"/>
        <w:ind w:left="0"/>
      </w:pPr>
      <w:r>
        <w:t>5. Muut asiat</w:t>
      </w:r>
      <w:r>
        <w:tab/>
      </w:r>
    </w:p>
    <w:p w:rsidR="00E30700" w:rsidRDefault="00E30700" w:rsidP="00D10379">
      <w:pPr>
        <w:pStyle w:val="Sisennys2"/>
      </w:pPr>
      <w:r>
        <w:t>Nuutinen totesi, että s</w:t>
      </w:r>
      <w:r w:rsidR="00D10379">
        <w:t>äilöönottoyksikössä kuluva vuosi on ollut huomattavasti viime vuotta rauhallisempi koskien häiriökäyttäytymistä, mm. vartioinnin lisääminen on auttanut asiaa.</w:t>
      </w:r>
      <w:r>
        <w:t xml:space="preserve"> </w:t>
      </w:r>
    </w:p>
    <w:p w:rsidR="00E30700" w:rsidRDefault="00E30700" w:rsidP="00D10379">
      <w:pPr>
        <w:pStyle w:val="Sisennys2"/>
      </w:pPr>
    </w:p>
    <w:p w:rsidR="00D10379" w:rsidRDefault="00D10379" w:rsidP="00D10379">
      <w:pPr>
        <w:pStyle w:val="Sisennys2"/>
      </w:pPr>
      <w:r>
        <w:t>Ramadan on tuottanut usein turvallisuusongelmia. Nyt ei ryhdytty suuriin erityisjärjestelyihin, mutta hallinnosta tuli kuitenkin vaatimuksia järjestää ruokailu Ramadanin aikana. Nyt odotetaan</w:t>
      </w:r>
      <w:r w:rsidR="00E30700">
        <w:t xml:space="preserve"> asian suhteen</w:t>
      </w:r>
      <w:r w:rsidR="00DA200D">
        <w:t xml:space="preserve"> lisäohjeistusta </w:t>
      </w:r>
      <w:proofErr w:type="spellStart"/>
      <w:r w:rsidR="00DA200D">
        <w:t>Migriltä</w:t>
      </w:r>
      <w:proofErr w:type="spellEnd"/>
      <w:r>
        <w:t>.</w:t>
      </w:r>
    </w:p>
    <w:p w:rsidR="00E30700" w:rsidRDefault="00E30700" w:rsidP="00D10379">
      <w:pPr>
        <w:pStyle w:val="Sisennys2"/>
      </w:pPr>
    </w:p>
    <w:p w:rsidR="00D10379" w:rsidRDefault="00E30700" w:rsidP="00D10379">
      <w:pPr>
        <w:pStyle w:val="Sisennys2"/>
      </w:pPr>
      <w:r>
        <w:t>Tällä hetkellä v</w:t>
      </w:r>
      <w:r w:rsidR="00D10379">
        <w:t>ireillä on kantelu koskien ruuan riittävyyttä säilöönottoyksikössä.</w:t>
      </w:r>
    </w:p>
    <w:p w:rsidR="000D273D" w:rsidRDefault="000D273D" w:rsidP="000F52DF">
      <w:pPr>
        <w:pStyle w:val="Sisennys2"/>
      </w:pPr>
    </w:p>
    <w:p w:rsidR="005B4C5C" w:rsidRDefault="005B4C5C" w:rsidP="000F52DF">
      <w:pPr>
        <w:pStyle w:val="Sisennys2"/>
      </w:pPr>
    </w:p>
    <w:p w:rsidR="00E56F0E" w:rsidRPr="00C83BE2" w:rsidRDefault="00E56F0E" w:rsidP="00E56F0E">
      <w:pPr>
        <w:pStyle w:val="Jakelu"/>
      </w:pPr>
      <w:r w:rsidRPr="00C83BE2">
        <w:t>JAKELU</w:t>
      </w:r>
      <w:r w:rsidRPr="00C83BE2">
        <w:tab/>
        <w:t>Työryhmän jäsenet ja varajäsenet</w:t>
      </w:r>
    </w:p>
    <w:p w:rsidR="00E56F0E" w:rsidRPr="00C83BE2" w:rsidRDefault="00E56F0E" w:rsidP="00E56F0E">
      <w:pPr>
        <w:pStyle w:val="Sisennys2"/>
      </w:pPr>
    </w:p>
    <w:p w:rsidR="00E56F0E" w:rsidRPr="00C83BE2" w:rsidRDefault="00E56F0E" w:rsidP="00E56F0E">
      <w:pPr>
        <w:pStyle w:val="Tiedoksi"/>
      </w:pPr>
      <w:r w:rsidRPr="00C83BE2">
        <w:t>TIEDOKSI</w:t>
      </w:r>
      <w:r w:rsidRPr="00C83BE2">
        <w:tab/>
        <w:t>Ministeri Räsänen</w:t>
      </w:r>
    </w:p>
    <w:p w:rsidR="00E56F0E" w:rsidRPr="00C83BE2" w:rsidRDefault="00E56F0E" w:rsidP="00E56F0E">
      <w:pPr>
        <w:pStyle w:val="Sisennys2"/>
      </w:pPr>
      <w:r w:rsidRPr="00C83BE2">
        <w:t>Valtiosihteeri Anttoora</w:t>
      </w:r>
    </w:p>
    <w:p w:rsidR="00E56F0E" w:rsidRPr="00C83BE2" w:rsidRDefault="00E56F0E" w:rsidP="00E56F0E">
      <w:pPr>
        <w:pStyle w:val="Sisennys2"/>
      </w:pPr>
      <w:r w:rsidRPr="00C83BE2">
        <w:t>Kansliapäällikkö Nerg</w:t>
      </w:r>
    </w:p>
    <w:p w:rsidR="00E56F0E" w:rsidRPr="00C83BE2" w:rsidRDefault="00E56F0E" w:rsidP="00E56F0E">
      <w:pPr>
        <w:pStyle w:val="Sisennys2"/>
      </w:pPr>
      <w:r w:rsidRPr="00C83BE2">
        <w:t>Erityisavustajat Nahkala ja Andersson</w:t>
      </w:r>
    </w:p>
    <w:p w:rsidR="00E56F0E" w:rsidRPr="00C83BE2" w:rsidRDefault="00E56F0E" w:rsidP="00E56F0E">
      <w:pPr>
        <w:pStyle w:val="Sisennys2"/>
      </w:pPr>
      <w:r w:rsidRPr="00C83BE2">
        <w:t>MMO esittelijät</w:t>
      </w:r>
    </w:p>
    <w:p w:rsidR="00E56F0E" w:rsidRPr="00C83BE2" w:rsidRDefault="00E56F0E" w:rsidP="000F52DF">
      <w:pPr>
        <w:pStyle w:val="Sisennys2"/>
      </w:pPr>
    </w:p>
    <w:p w:rsidR="000F52DF" w:rsidRPr="00C83BE2" w:rsidRDefault="000F52DF" w:rsidP="000F52DF">
      <w:pPr>
        <w:pStyle w:val="Sisennys2"/>
        <w:ind w:left="0"/>
      </w:pPr>
    </w:p>
    <w:p w:rsidR="00DE76EA" w:rsidRDefault="00DE76EA" w:rsidP="00AE157E">
      <w:pPr>
        <w:pStyle w:val="Sisennys2"/>
      </w:pPr>
    </w:p>
    <w:p w:rsidR="00E24F97" w:rsidRDefault="00E24F97" w:rsidP="009C58E7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35034E" w:rsidRDefault="0035034E" w:rsidP="000F52DF">
      <w:pPr>
        <w:pStyle w:val="Sisennys2"/>
      </w:pPr>
    </w:p>
    <w:sectPr w:rsidR="003503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25" w:right="567" w:bottom="851" w:left="1134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E" w:rsidRDefault="00AE157E">
      <w:r>
        <w:separator/>
      </w:r>
    </w:p>
  </w:endnote>
  <w:endnote w:type="continuationSeparator" w:id="0">
    <w:p w:rsidR="00AE157E" w:rsidRDefault="00A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635</wp:posOffset>
              </wp:positionV>
              <wp:extent cx="648081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1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j4oAIAAJsFAAAOAAAAZHJzL2Uyb0RvYy54bWysVF1v2jAUfZ+0/2D5PU0CCY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Postiosoite</w:t>
    </w:r>
    <w:r>
      <w:rPr>
        <w:rFonts w:ascii="Arial" w:hAnsi="Arial"/>
      </w:rPr>
      <w:tab/>
      <w:t>Käyntiosoite</w:t>
    </w:r>
    <w:r>
      <w:rPr>
        <w:rFonts w:ascii="Arial" w:hAnsi="Arial"/>
      </w:rPr>
      <w:tab/>
      <w:t>Puhelin</w:t>
    </w:r>
    <w:r>
      <w:rPr>
        <w:rFonts w:ascii="Arial" w:hAnsi="Arial"/>
      </w:rPr>
      <w:tab/>
      <w:t>Faksi</w:t>
    </w:r>
  </w:p>
  <w:p w:rsidR="00AE157E" w:rsidRPr="005667A0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PL 26</w:t>
    </w:r>
    <w:r>
      <w:rPr>
        <w:rFonts w:ascii="Arial" w:hAnsi="Arial"/>
      </w:rPr>
      <w:tab/>
      <w:t>Vuorikatu 20 A</w:t>
    </w:r>
    <w:r>
      <w:rPr>
        <w:rFonts w:ascii="Arial" w:hAnsi="Arial"/>
      </w:rPr>
      <w:tab/>
      <w:t xml:space="preserve">Vaihde </w:t>
    </w:r>
    <w:r w:rsidRPr="005667A0">
      <w:rPr>
        <w:rFonts w:ascii="Arial" w:hAnsi="Arial"/>
      </w:rPr>
      <w:t>071 878 0171</w:t>
    </w:r>
    <w:r>
      <w:rPr>
        <w:rFonts w:ascii="Arial" w:hAnsi="Arial"/>
      </w:rPr>
      <w:tab/>
      <w:t>071 87</w:t>
    </w:r>
    <w:r w:rsidRPr="005667A0">
      <w:rPr>
        <w:rFonts w:ascii="Arial" w:hAnsi="Arial"/>
      </w:rPr>
      <w:t>8</w:t>
    </w:r>
    <w:r>
      <w:rPr>
        <w:rFonts w:ascii="Arial" w:hAnsi="Arial"/>
      </w:rPr>
      <w:t xml:space="preserve"> </w:t>
    </w:r>
    <w:r w:rsidRPr="005667A0">
      <w:rPr>
        <w:rFonts w:ascii="Arial" w:hAnsi="Arial"/>
      </w:rPr>
      <w:t>8655</w: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00023 VALTIONEUVOSTO</w:t>
    </w:r>
    <w:r>
      <w:rPr>
        <w:rFonts w:ascii="Arial" w:hAnsi="Arial"/>
      </w:rPr>
      <w:tab/>
      <w:t>HELSINKI</w:t>
    </w:r>
    <w:r>
      <w:rPr>
        <w:rFonts w:ascii="Arial" w:hAnsi="Arial"/>
      </w:rPr>
      <w:tab/>
      <w:t>Sähköposti:</w:t>
    </w:r>
    <w:r>
      <w:rPr>
        <w:rFonts w:ascii="Arial" w:hAnsi="Arial"/>
      </w:rPr>
      <w:tab/>
    </w:r>
  </w:p>
  <w:p w:rsidR="00AE157E" w:rsidRDefault="00AE157E">
    <w:pPr>
      <w:pStyle w:val="Alatunniste"/>
      <w:pBdr>
        <w:top w:val="none" w:sz="0" w:space="0" w:color="auto"/>
      </w:pBdr>
      <w:tabs>
        <w:tab w:val="clear" w:pos="2608"/>
      </w:tabs>
      <w:rPr>
        <w:rFonts w:ascii="Arial" w:hAnsi="Arial"/>
      </w:rPr>
    </w:pPr>
    <w:r>
      <w:rPr>
        <w:rFonts w:ascii="Arial" w:hAnsi="Arial"/>
      </w:rPr>
      <w:tab/>
      <w:t>etunimi.sukunimi@intermin.fi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E" w:rsidRDefault="00AE157E">
      <w:r>
        <w:separator/>
      </w:r>
    </w:p>
  </w:footnote>
  <w:footnote w:type="continuationSeparator" w:id="0">
    <w:p w:rsidR="00AE157E" w:rsidRDefault="00AE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tabs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Fonts w:ascii="Arial" w:hAnsi="Arial"/>
        <w:b/>
      </w:rPr>
      <w:t>SISÄASIAINMINISTERIÖ</w:t>
    </w: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32841">
      <w:rPr>
        <w:rStyle w:val="Sivunumero"/>
        <w:noProof/>
      </w:rPr>
      <w:t>4</w:t>
    </w:r>
    <w:r>
      <w:rPr>
        <w:rStyle w:val="Sivunumero"/>
      </w:rPr>
      <w:fldChar w:fldCharType="end"/>
    </w:r>
  </w:p>
  <w:p w:rsidR="00AE157E" w:rsidRDefault="00AE157E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Pr="000F52DF" w:rsidRDefault="00AE157E">
    <w:pPr>
      <w:tabs>
        <w:tab w:val="left" w:pos="1276"/>
      </w:tabs>
      <w:rPr>
        <w:rStyle w:val="Sivunumero"/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712470" cy="403860"/>
          <wp:effectExtent l="0" t="0" r="0" b="0"/>
          <wp:wrapSquare wrapText="bothSides"/>
          <wp:docPr id="3" name="Kuva 3" descr="pieni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ni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ab/>
      <w:t>SISÄASIAINMINISTERIÖ</w:t>
    </w:r>
    <w:r>
      <w:rPr>
        <w:rFonts w:ascii="Arial" w:hAnsi="Arial"/>
        <w:b/>
      </w:rPr>
      <w:tab/>
    </w:r>
    <w:r>
      <w:rPr>
        <w:rFonts w:ascii="Arial" w:hAnsi="Arial" w:cs="Arial"/>
      </w:rPr>
      <w:t>MUISTIO</w:t>
    </w:r>
  </w:p>
  <w:p w:rsidR="00AE157E" w:rsidRDefault="00AE157E">
    <w:pPr>
      <w:tabs>
        <w:tab w:val="left" w:pos="1276"/>
        <w:tab w:val="left" w:pos="5216"/>
        <w:tab w:val="left" w:pos="9129"/>
      </w:tabs>
      <w:ind w:firstLine="1276"/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  <w:p w:rsidR="00AE157E" w:rsidRDefault="00AE157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722"/>
    <w:multiLevelType w:val="hybridMultilevel"/>
    <w:tmpl w:val="2ABE1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F"/>
    <w:rsid w:val="00025B40"/>
    <w:rsid w:val="0004770E"/>
    <w:rsid w:val="00063192"/>
    <w:rsid w:val="0006683D"/>
    <w:rsid w:val="00076721"/>
    <w:rsid w:val="00087957"/>
    <w:rsid w:val="000B2647"/>
    <w:rsid w:val="000C10DA"/>
    <w:rsid w:val="000C388D"/>
    <w:rsid w:val="000D20B1"/>
    <w:rsid w:val="000D273D"/>
    <w:rsid w:val="000D79C9"/>
    <w:rsid w:val="000E1C0E"/>
    <w:rsid w:val="000F52DF"/>
    <w:rsid w:val="00100476"/>
    <w:rsid w:val="00103CBA"/>
    <w:rsid w:val="00107661"/>
    <w:rsid w:val="00115101"/>
    <w:rsid w:val="00135036"/>
    <w:rsid w:val="0014076B"/>
    <w:rsid w:val="00141D6C"/>
    <w:rsid w:val="0015372A"/>
    <w:rsid w:val="00186E50"/>
    <w:rsid w:val="001B5F30"/>
    <w:rsid w:val="001E6A2E"/>
    <w:rsid w:val="002003EC"/>
    <w:rsid w:val="002132D7"/>
    <w:rsid w:val="0021404D"/>
    <w:rsid w:val="00216F31"/>
    <w:rsid w:val="00247952"/>
    <w:rsid w:val="00294A0E"/>
    <w:rsid w:val="00294EC3"/>
    <w:rsid w:val="002A341F"/>
    <w:rsid w:val="002C5D48"/>
    <w:rsid w:val="002E1D7F"/>
    <w:rsid w:val="0030341E"/>
    <w:rsid w:val="00305781"/>
    <w:rsid w:val="003341C2"/>
    <w:rsid w:val="00336186"/>
    <w:rsid w:val="0035034E"/>
    <w:rsid w:val="00372C65"/>
    <w:rsid w:val="003B482B"/>
    <w:rsid w:val="00407528"/>
    <w:rsid w:val="004134B2"/>
    <w:rsid w:val="00462AD1"/>
    <w:rsid w:val="004654A6"/>
    <w:rsid w:val="004946E8"/>
    <w:rsid w:val="004A7519"/>
    <w:rsid w:val="004C0655"/>
    <w:rsid w:val="004F29C2"/>
    <w:rsid w:val="004F555B"/>
    <w:rsid w:val="00511DEA"/>
    <w:rsid w:val="0055092C"/>
    <w:rsid w:val="005524BD"/>
    <w:rsid w:val="005667A0"/>
    <w:rsid w:val="00576720"/>
    <w:rsid w:val="005901B4"/>
    <w:rsid w:val="005B4C5C"/>
    <w:rsid w:val="005B4D17"/>
    <w:rsid w:val="005C20AC"/>
    <w:rsid w:val="005C37B8"/>
    <w:rsid w:val="005C7AF0"/>
    <w:rsid w:val="005D7C1F"/>
    <w:rsid w:val="005E72A7"/>
    <w:rsid w:val="005F0E65"/>
    <w:rsid w:val="0062524D"/>
    <w:rsid w:val="00626FD4"/>
    <w:rsid w:val="00633A17"/>
    <w:rsid w:val="00654C0F"/>
    <w:rsid w:val="00656035"/>
    <w:rsid w:val="006644CC"/>
    <w:rsid w:val="006930BD"/>
    <w:rsid w:val="006B2898"/>
    <w:rsid w:val="006B28D3"/>
    <w:rsid w:val="006C5C99"/>
    <w:rsid w:val="006F6EBC"/>
    <w:rsid w:val="00770543"/>
    <w:rsid w:val="00770C09"/>
    <w:rsid w:val="00780F2F"/>
    <w:rsid w:val="007B33F6"/>
    <w:rsid w:val="007B695D"/>
    <w:rsid w:val="007F26E4"/>
    <w:rsid w:val="007F4A3B"/>
    <w:rsid w:val="00805E91"/>
    <w:rsid w:val="00817EC6"/>
    <w:rsid w:val="0083604B"/>
    <w:rsid w:val="00846862"/>
    <w:rsid w:val="00892664"/>
    <w:rsid w:val="008B43E0"/>
    <w:rsid w:val="008B6328"/>
    <w:rsid w:val="008C432C"/>
    <w:rsid w:val="008D47F3"/>
    <w:rsid w:val="008E4385"/>
    <w:rsid w:val="009372D9"/>
    <w:rsid w:val="009924DF"/>
    <w:rsid w:val="00996AA5"/>
    <w:rsid w:val="009A7BFE"/>
    <w:rsid w:val="009B15B0"/>
    <w:rsid w:val="009B3025"/>
    <w:rsid w:val="009B3F81"/>
    <w:rsid w:val="009C278A"/>
    <w:rsid w:val="009C58E7"/>
    <w:rsid w:val="009D4E14"/>
    <w:rsid w:val="009E52F1"/>
    <w:rsid w:val="009F1EF6"/>
    <w:rsid w:val="00A329C3"/>
    <w:rsid w:val="00A37055"/>
    <w:rsid w:val="00A72945"/>
    <w:rsid w:val="00A751E5"/>
    <w:rsid w:val="00A768EF"/>
    <w:rsid w:val="00AE157E"/>
    <w:rsid w:val="00AF3E0B"/>
    <w:rsid w:val="00B0699F"/>
    <w:rsid w:val="00B2181E"/>
    <w:rsid w:val="00B42595"/>
    <w:rsid w:val="00B74E46"/>
    <w:rsid w:val="00B850CD"/>
    <w:rsid w:val="00B93A86"/>
    <w:rsid w:val="00BA6B4C"/>
    <w:rsid w:val="00BC2DF8"/>
    <w:rsid w:val="00BE0878"/>
    <w:rsid w:val="00BF4E04"/>
    <w:rsid w:val="00BF54E8"/>
    <w:rsid w:val="00C12945"/>
    <w:rsid w:val="00C47831"/>
    <w:rsid w:val="00C56E3E"/>
    <w:rsid w:val="00C631E8"/>
    <w:rsid w:val="00C83BE2"/>
    <w:rsid w:val="00CC7143"/>
    <w:rsid w:val="00CE1839"/>
    <w:rsid w:val="00CE51D5"/>
    <w:rsid w:val="00CF15C7"/>
    <w:rsid w:val="00CF243F"/>
    <w:rsid w:val="00D02467"/>
    <w:rsid w:val="00D10379"/>
    <w:rsid w:val="00D32841"/>
    <w:rsid w:val="00D3773E"/>
    <w:rsid w:val="00D45692"/>
    <w:rsid w:val="00D51E2C"/>
    <w:rsid w:val="00DA200D"/>
    <w:rsid w:val="00DA6C88"/>
    <w:rsid w:val="00DB2E6B"/>
    <w:rsid w:val="00DD69D1"/>
    <w:rsid w:val="00DE2A0F"/>
    <w:rsid w:val="00DE76EA"/>
    <w:rsid w:val="00DF094A"/>
    <w:rsid w:val="00DF3056"/>
    <w:rsid w:val="00DF46F7"/>
    <w:rsid w:val="00DF696E"/>
    <w:rsid w:val="00E01243"/>
    <w:rsid w:val="00E20A15"/>
    <w:rsid w:val="00E24F97"/>
    <w:rsid w:val="00E30700"/>
    <w:rsid w:val="00E47F83"/>
    <w:rsid w:val="00E526FC"/>
    <w:rsid w:val="00E56F0E"/>
    <w:rsid w:val="00E5774E"/>
    <w:rsid w:val="00E63683"/>
    <w:rsid w:val="00E9098B"/>
    <w:rsid w:val="00E96B82"/>
    <w:rsid w:val="00EA0E63"/>
    <w:rsid w:val="00EB41B1"/>
    <w:rsid w:val="00EC6B91"/>
    <w:rsid w:val="00EE516B"/>
    <w:rsid w:val="00F21948"/>
    <w:rsid w:val="00F326C4"/>
    <w:rsid w:val="00F37349"/>
    <w:rsid w:val="00FB14CC"/>
    <w:rsid w:val="00FB1F48"/>
    <w:rsid w:val="00FC671E"/>
    <w:rsid w:val="00FC769E"/>
    <w:rsid w:val="00FE7E04"/>
    <w:rsid w:val="00FF1254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IHTEERIT\Asiakirjapohjat\Kirje%20suomenkiel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7766-C8C5-475C-9652-E7AD11A5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suomenkielinen</Template>
  <TotalTime>1</TotalTime>
  <Pages>4</Pages>
  <Words>807</Words>
  <Characters>6908</Characters>
  <Application>Microsoft Office Word</Application>
  <DocSecurity>4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haltik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Hietaharju Anita SM</dc:creator>
  <cp:lastModifiedBy>Heinolainen Päivi SM</cp:lastModifiedBy>
  <cp:revision>2</cp:revision>
  <cp:lastPrinted>2013-09-05T11:56:00Z</cp:lastPrinted>
  <dcterms:created xsi:type="dcterms:W3CDTF">2013-09-20T06:27:00Z</dcterms:created>
  <dcterms:modified xsi:type="dcterms:W3CDTF">2013-09-20T06:27:00Z</dcterms:modified>
</cp:coreProperties>
</file>