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3" w:rsidRDefault="006237A3">
      <w:pPr>
        <w:pStyle w:val="Otsikko1"/>
        <w:spacing w:after="393" w:line="259" w:lineRule="auto"/>
        <w:ind w:left="965" w:firstLine="0"/>
        <w:jc w:val="center"/>
      </w:pPr>
      <w:r>
        <w:rPr>
          <w:sz w:val="26"/>
        </w:rPr>
        <w:t>BESLUT OM TILLSÄTTANDE</w:t>
      </w:r>
    </w:p>
    <w:p w:rsidR="00660473" w:rsidRDefault="006237A3">
      <w:pPr>
        <w:tabs>
          <w:tab w:val="center" w:pos="5057"/>
          <w:tab w:val="center" w:pos="8467"/>
        </w:tabs>
        <w:spacing w:after="3"/>
      </w:pPr>
      <w:r>
        <w:tab/>
        <w:t>23.4.2020</w:t>
      </w:r>
      <w:r>
        <w:tab/>
        <w:t>VN/9670/2020</w:t>
      </w:r>
    </w:p>
    <w:p w:rsidR="00660473" w:rsidRDefault="006237A3">
      <w:pPr>
        <w:spacing w:after="895"/>
        <w:ind w:right="514"/>
        <w:jc w:val="right"/>
      </w:pPr>
      <w:r>
        <w:t>VN/9670/2020-VNK-1</w:t>
      </w:r>
    </w:p>
    <w:p w:rsidR="00660473" w:rsidRPr="006237A3" w:rsidRDefault="006237A3">
      <w:pPr>
        <w:spacing w:after="506" w:line="265" w:lineRule="auto"/>
        <w:ind w:left="19" w:hanging="10"/>
        <w:rPr>
          <w:b/>
        </w:rPr>
      </w:pPr>
      <w:bookmarkStart w:id="0" w:name="_GoBack"/>
      <w:r>
        <w:rPr>
          <w:b/>
          <w:sz w:val="28"/>
        </w:rPr>
        <w:t>Statsrådets kansli; tillsättande av ett befolkningspolitiskt utredningsprojekt</w:t>
      </w:r>
    </w:p>
    <w:bookmarkEnd w:id="0"/>
    <w:p w:rsidR="00660473" w:rsidRDefault="006237A3">
      <w:pPr>
        <w:pStyle w:val="Otsikko1"/>
        <w:ind w:left="19"/>
      </w:pPr>
      <w:r>
        <w:t>Tillsättande</w:t>
      </w:r>
    </w:p>
    <w:p w:rsidR="00660473" w:rsidRPr="006237A3" w:rsidRDefault="006237A3" w:rsidP="006237A3">
      <w:pPr>
        <w:spacing w:after="364"/>
        <w:ind w:left="1354"/>
        <w:rPr>
          <w:sz w:val="24"/>
          <w:szCs w:val="24"/>
        </w:rPr>
      </w:pPr>
      <w:r>
        <w:rPr>
          <w:sz w:val="24"/>
          <w:szCs w:val="24"/>
        </w:rPr>
        <w:t xml:space="preserve">Statsrådets kansli har i dag </w:t>
      </w:r>
      <w:r w:rsidR="008D7FA1">
        <w:rPr>
          <w:sz w:val="24"/>
          <w:szCs w:val="24"/>
        </w:rPr>
        <w:t>tillsatt</w:t>
      </w:r>
      <w:r>
        <w:rPr>
          <w:sz w:val="24"/>
          <w:szCs w:val="24"/>
        </w:rPr>
        <w:t xml:space="preserve"> ett befolkningspolitiskt utredningsprojekt för tiden 1.5.2020–30.3.2021.</w:t>
      </w:r>
    </w:p>
    <w:tbl>
      <w:tblPr>
        <w:tblStyle w:val="TableGrid"/>
        <w:tblW w:w="10147" w:type="dxa"/>
        <w:tblInd w:w="10" w:type="dxa"/>
        <w:tblCellMar>
          <w:top w:w="7" w:type="dxa"/>
          <w:bottom w:w="2" w:type="dxa"/>
        </w:tblCellMar>
        <w:tblLook w:val="04A0" w:firstRow="1" w:lastRow="0" w:firstColumn="1" w:lastColumn="0" w:noHBand="0" w:noVBand="1"/>
      </w:tblPr>
      <w:tblGrid>
        <w:gridCol w:w="1408"/>
        <w:gridCol w:w="8739"/>
      </w:tblGrid>
      <w:tr w:rsidR="00660473" w:rsidTr="000E3A12">
        <w:trPr>
          <w:trHeight w:val="244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60473" w:rsidRDefault="006237A3">
            <w:pPr>
              <w:ind w:left="10"/>
            </w:pPr>
            <w:r>
              <w:rPr>
                <w:sz w:val="28"/>
              </w:rPr>
              <w:t>Bakgrund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660473" w:rsidRDefault="006237A3">
            <w:pPr>
              <w:spacing w:after="172" w:line="237" w:lineRule="auto"/>
              <w:ind w:firstLine="10"/>
            </w:pPr>
            <w:r>
              <w:rPr>
                <w:sz w:val="24"/>
              </w:rPr>
              <w:t>Nativiteten i Finland har sjunkit stadigt under hela 2010-talet och var rekordlåg 2018. Samtidigt är Finland en av de första välfärdsstater i världen där en betydande andel av befolkningen är äldre. Den befolkningspolitiska situationen i Finland saknar motstycke internationellt.</w:t>
            </w:r>
          </w:p>
          <w:p w:rsidR="00660473" w:rsidRDefault="006237A3">
            <w:pPr>
              <w:jc w:val="both"/>
            </w:pPr>
            <w:r>
              <w:rPr>
                <w:sz w:val="24"/>
              </w:rPr>
              <w:t>Statsrådets kansli tillsätter ett utredningsprojekt med uppgift att gå igenom vilka orsaker som lett till situationen i Finland och lägga fram förslag till politiska åtgärder för anpassning till befolkningsstrukturen och tryggande av en hållbar befolkningsutveckling.</w:t>
            </w:r>
          </w:p>
        </w:tc>
      </w:tr>
      <w:tr w:rsidR="00660473" w:rsidTr="000E3A12">
        <w:trPr>
          <w:trHeight w:val="56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73" w:rsidRDefault="006237A3">
            <w:r>
              <w:rPr>
                <w:sz w:val="28"/>
              </w:rPr>
              <w:t>Uppgift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473" w:rsidRDefault="006237A3">
            <w:pPr>
              <w:ind w:left="5"/>
            </w:pPr>
            <w:r>
              <w:rPr>
                <w:sz w:val="24"/>
              </w:rPr>
              <w:t>I utredningsprojektet ska åtminstone följande aspekter granskas:</w:t>
            </w:r>
          </w:p>
        </w:tc>
      </w:tr>
    </w:tbl>
    <w:p w:rsidR="006237A3" w:rsidRPr="006237A3" w:rsidRDefault="006237A3">
      <w:pPr>
        <w:numPr>
          <w:ilvl w:val="0"/>
          <w:numId w:val="1"/>
        </w:numPr>
        <w:spacing w:after="13" w:line="222" w:lineRule="auto"/>
        <w:ind w:right="118" w:hanging="370"/>
      </w:pPr>
      <w:r>
        <w:rPr>
          <w:sz w:val="24"/>
        </w:rPr>
        <w:t xml:space="preserve">Vilka konsekvenser ekonomisk, social och regional ojämlikhet har för nativiteten </w:t>
      </w:r>
    </w:p>
    <w:p w:rsidR="006237A3" w:rsidRPr="006237A3" w:rsidRDefault="006237A3">
      <w:pPr>
        <w:numPr>
          <w:ilvl w:val="0"/>
          <w:numId w:val="1"/>
        </w:numPr>
        <w:spacing w:after="13" w:line="222" w:lineRule="auto"/>
        <w:ind w:right="118" w:hanging="370"/>
      </w:pPr>
      <w:r>
        <w:rPr>
          <w:sz w:val="24"/>
        </w:rPr>
        <w:t>Vilka konsekvenser befolkningsstrukturens utveckling och förändringen i försörjningskvoten har för den offentliga ekonomin, tillgången på arbetskraft och finansieringen av välfärdssamhällets tjänster</w:t>
      </w:r>
    </w:p>
    <w:p w:rsidR="006237A3" w:rsidRDefault="006237A3" w:rsidP="006237A3">
      <w:pPr>
        <w:numPr>
          <w:ilvl w:val="0"/>
          <w:numId w:val="1"/>
        </w:numPr>
        <w:spacing w:after="13" w:line="222" w:lineRule="auto"/>
        <w:ind w:right="118" w:hanging="370"/>
      </w:pPr>
      <w:r>
        <w:rPr>
          <w:sz w:val="24"/>
        </w:rPr>
        <w:t>Vilka konsekvenser ett familjevänligt arbetsliv och ett mer barnvänligt samhälle har för individernas vilja att skaffa barn</w:t>
      </w:r>
    </w:p>
    <w:p w:rsidR="00660473" w:rsidRDefault="006237A3" w:rsidP="006237A3">
      <w:pPr>
        <w:numPr>
          <w:ilvl w:val="0"/>
          <w:numId w:val="1"/>
        </w:numPr>
        <w:spacing w:after="13" w:line="222" w:lineRule="auto"/>
        <w:ind w:right="118" w:hanging="370"/>
      </w:pPr>
      <w:r>
        <w:rPr>
          <w:sz w:val="24"/>
        </w:rPr>
        <w:t>Hur individernas egna önskemål, behov och förväntningar har förändrats under 2000-talet och vilka konsekvenser det har för nativiteten</w:t>
      </w:r>
    </w:p>
    <w:p w:rsidR="00660473" w:rsidRDefault="006237A3">
      <w:pPr>
        <w:numPr>
          <w:ilvl w:val="0"/>
          <w:numId w:val="1"/>
        </w:numPr>
        <w:spacing w:after="162" w:line="248" w:lineRule="auto"/>
        <w:ind w:right="118" w:hanging="370"/>
      </w:pPr>
      <w:r>
        <w:rPr>
          <w:sz w:val="24"/>
        </w:rPr>
        <w:t>Vilka metoder som bidrar till ett bra åldrande och en trygg ålderdom.</w:t>
      </w:r>
    </w:p>
    <w:p w:rsidR="00660473" w:rsidRDefault="006237A3">
      <w:pPr>
        <w:pStyle w:val="Otsikko1"/>
        <w:ind w:left="19"/>
      </w:pPr>
      <w:r>
        <w:t>Åtgärder</w:t>
      </w:r>
    </w:p>
    <w:p w:rsidR="00660473" w:rsidRPr="006237A3" w:rsidRDefault="006237A3">
      <w:pPr>
        <w:numPr>
          <w:ilvl w:val="0"/>
          <w:numId w:val="2"/>
        </w:numPr>
        <w:spacing w:after="11" w:line="248" w:lineRule="auto"/>
        <w:ind w:hanging="355"/>
        <w:rPr>
          <w:sz w:val="24"/>
          <w:szCs w:val="24"/>
        </w:rPr>
      </w:pPr>
      <w:r>
        <w:rPr>
          <w:sz w:val="24"/>
          <w:szCs w:val="24"/>
        </w:rPr>
        <w:t>Det utnämns en utredare för att genomföra utredningsprojektet.</w:t>
      </w:r>
    </w:p>
    <w:p w:rsidR="00660473" w:rsidRPr="006237A3" w:rsidRDefault="006237A3">
      <w:pPr>
        <w:numPr>
          <w:ilvl w:val="0"/>
          <w:numId w:val="2"/>
        </w:numPr>
        <w:spacing w:after="11" w:line="248" w:lineRule="auto"/>
        <w:ind w:hanging="355"/>
        <w:rPr>
          <w:sz w:val="24"/>
          <w:szCs w:val="24"/>
        </w:rPr>
      </w:pPr>
      <w:r>
        <w:rPr>
          <w:sz w:val="24"/>
          <w:szCs w:val="24"/>
        </w:rPr>
        <w:t>Statsrådets kansli tillsätter en styrgrupp för utredningsprojektet.</w:t>
      </w:r>
    </w:p>
    <w:p w:rsidR="00660473" w:rsidRPr="006237A3" w:rsidRDefault="006237A3">
      <w:pPr>
        <w:numPr>
          <w:ilvl w:val="0"/>
          <w:numId w:val="2"/>
        </w:numPr>
        <w:spacing w:after="364" w:line="248" w:lineRule="auto"/>
        <w:ind w:hanging="355"/>
        <w:rPr>
          <w:sz w:val="24"/>
          <w:szCs w:val="24"/>
        </w:rPr>
      </w:pPr>
      <w:r>
        <w:rPr>
          <w:sz w:val="24"/>
          <w:szCs w:val="24"/>
        </w:rPr>
        <w:t>Statsrådets kansli tillsätter en tvärvetenskaplig vetenskapspanel till stöd för utredningsprojektet.</w:t>
      </w:r>
    </w:p>
    <w:p w:rsidR="00660473" w:rsidRDefault="006237A3">
      <w:pPr>
        <w:spacing w:after="11" w:line="248" w:lineRule="auto"/>
        <w:ind w:left="1315"/>
        <w:rPr>
          <w:sz w:val="24"/>
          <w:szCs w:val="24"/>
        </w:rPr>
      </w:pPr>
      <w:r>
        <w:rPr>
          <w:sz w:val="24"/>
          <w:szCs w:val="24"/>
        </w:rPr>
        <w:t xml:space="preserve">Till utredare </w:t>
      </w:r>
      <w:r w:rsidR="00294435">
        <w:rPr>
          <w:sz w:val="24"/>
          <w:szCs w:val="24"/>
        </w:rPr>
        <w:t xml:space="preserve">utnämns </w:t>
      </w:r>
      <w:r>
        <w:rPr>
          <w:sz w:val="24"/>
          <w:szCs w:val="24"/>
        </w:rPr>
        <w:t xml:space="preserve">forskningsprofessor Anna Rotkirch, som är anställd i tjänsteförhållande vid statsrådets kanslis strategiavdelning 1.5.2020–30.3.2021 för att genomföra projektet. Utredaren ska färdigställa sin utredning </w:t>
      </w:r>
      <w:r w:rsidR="00294435">
        <w:rPr>
          <w:sz w:val="24"/>
          <w:szCs w:val="24"/>
        </w:rPr>
        <w:t>och</w:t>
      </w:r>
      <w:r>
        <w:rPr>
          <w:sz w:val="24"/>
          <w:szCs w:val="24"/>
        </w:rPr>
        <w:t xml:space="preserve"> förslag</w:t>
      </w:r>
      <w:r w:rsidR="00294435">
        <w:rPr>
          <w:sz w:val="24"/>
          <w:szCs w:val="24"/>
        </w:rPr>
        <w:t>en i anslutning till den</w:t>
      </w:r>
      <w:r>
        <w:rPr>
          <w:sz w:val="24"/>
          <w:szCs w:val="24"/>
        </w:rPr>
        <w:t xml:space="preserve"> före januari 2021.</w:t>
      </w:r>
    </w:p>
    <w:p w:rsidR="00875636" w:rsidRPr="006237A3" w:rsidRDefault="00875636">
      <w:pPr>
        <w:spacing w:after="11" w:line="248" w:lineRule="auto"/>
        <w:ind w:left="1315"/>
        <w:rPr>
          <w:sz w:val="24"/>
          <w:szCs w:val="24"/>
        </w:rPr>
      </w:pPr>
    </w:p>
    <w:p w:rsidR="00660473" w:rsidRPr="006237A3" w:rsidRDefault="006237A3">
      <w:pPr>
        <w:spacing w:line="248" w:lineRule="auto"/>
        <w:ind w:left="1315"/>
        <w:rPr>
          <w:sz w:val="24"/>
          <w:szCs w:val="24"/>
        </w:rPr>
      </w:pPr>
      <w:r>
        <w:rPr>
          <w:sz w:val="24"/>
          <w:szCs w:val="24"/>
        </w:rPr>
        <w:t>Statsrådets kansli tillsätter en styrgrupp för projektet. Gruppen består av statssekreterarna för regeringspartierna.</w:t>
      </w:r>
    </w:p>
    <w:p w:rsidR="00660473" w:rsidRPr="006237A3" w:rsidRDefault="006237A3">
      <w:pPr>
        <w:spacing w:after="579" w:line="248" w:lineRule="auto"/>
        <w:ind w:left="1315"/>
        <w:rPr>
          <w:sz w:val="24"/>
          <w:szCs w:val="24"/>
        </w:rPr>
      </w:pPr>
      <w:r>
        <w:rPr>
          <w:sz w:val="24"/>
          <w:szCs w:val="24"/>
        </w:rPr>
        <w:t xml:space="preserve">Till stöd för utredningsarbetet tillsätter statsrådets kansli en oberoende tvärvetenskaplig vetenskapspanel, vars medlemmar utses utifrån forskarsamhällets motiverade </w:t>
      </w:r>
      <w:r>
        <w:rPr>
          <w:sz w:val="24"/>
          <w:szCs w:val="24"/>
        </w:rPr>
        <w:lastRenderedPageBreak/>
        <w:t>framställningar. Vetenskapspanelen har till uppgift att föra dialog med utredaren och styrgruppen samt att utarbeta korta översikter till stöd för det politiska beslutsfattandet.</w:t>
      </w:r>
    </w:p>
    <w:p w:rsidR="00660473" w:rsidRDefault="006237A3">
      <w:pPr>
        <w:pStyle w:val="Otsikko1"/>
        <w:spacing w:after="443"/>
        <w:ind w:left="159"/>
      </w:pPr>
      <w:r>
        <w:t>Kostnader och finansiering</w:t>
      </w:r>
    </w:p>
    <w:p w:rsidR="00660473" w:rsidRPr="006237A3" w:rsidRDefault="006237A3" w:rsidP="006237A3">
      <w:pPr>
        <w:spacing w:after="13" w:line="222" w:lineRule="auto"/>
        <w:ind w:left="1320" w:right="-15" w:hanging="10"/>
        <w:jc w:val="both"/>
        <w:rPr>
          <w:sz w:val="24"/>
          <w:szCs w:val="24"/>
        </w:rPr>
        <w:sectPr w:rsidR="00660473" w:rsidRPr="006237A3">
          <w:pgSz w:w="11909" w:h="16834"/>
          <w:pgMar w:top="462" w:right="576" w:bottom="615" w:left="1085" w:header="708" w:footer="708" w:gutter="0"/>
          <w:cols w:space="708"/>
        </w:sectPr>
      </w:pPr>
      <w:r>
        <w:rPr>
          <w:sz w:val="24"/>
          <w:szCs w:val="24"/>
        </w:rPr>
        <w:t>Statsrådets kansli står för kostnaderna för utredningsprojektet. Utredaren får administrativt stöd från strategiavdelningen. De kostnader som uppstår i anslutning till vetenskapspanelen hänför sig till kostnaderna för statsrådets utrednings- och forskningsverksamhet. Mötesarvoden betalas inte. Statsrådets kansli fattar separata beslut om löner, sakkunnigarvoden och andra avtal.</w:t>
      </w:r>
    </w:p>
    <w:p w:rsidR="00660473" w:rsidRPr="006237A3" w:rsidRDefault="00660473">
      <w:pPr>
        <w:spacing w:after="197"/>
        <w:ind w:left="4642" w:right="-1133"/>
        <w:rPr>
          <w:sz w:val="24"/>
          <w:szCs w:val="24"/>
        </w:rPr>
      </w:pPr>
    </w:p>
    <w:tbl>
      <w:tblPr>
        <w:tblStyle w:val="TableGrid"/>
        <w:tblW w:w="5083" w:type="dxa"/>
        <w:tblInd w:w="1296" w:type="dxa"/>
        <w:tblLook w:val="04A0" w:firstRow="1" w:lastRow="0" w:firstColumn="1" w:lastColumn="0" w:noHBand="0" w:noVBand="1"/>
      </w:tblPr>
      <w:tblGrid>
        <w:gridCol w:w="3201"/>
        <w:gridCol w:w="1882"/>
      </w:tblGrid>
      <w:tr w:rsidR="00660473" w:rsidRPr="006237A3">
        <w:trPr>
          <w:trHeight w:val="228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660473" w:rsidRPr="006237A3" w:rsidRDefault="006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Statsminister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60473" w:rsidRPr="006237A3" w:rsidRDefault="00623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Sanna Marin</w:t>
            </w:r>
          </w:p>
        </w:tc>
      </w:tr>
    </w:tbl>
    <w:p w:rsidR="00660473" w:rsidRPr="006237A3" w:rsidRDefault="00660473">
      <w:pPr>
        <w:spacing w:after="134"/>
        <w:ind w:left="4954" w:right="-1147"/>
        <w:rPr>
          <w:sz w:val="24"/>
          <w:szCs w:val="24"/>
        </w:rPr>
      </w:pPr>
    </w:p>
    <w:p w:rsidR="00660473" w:rsidRPr="006237A3" w:rsidRDefault="006237A3">
      <w:pPr>
        <w:tabs>
          <w:tab w:val="center" w:pos="2009"/>
          <w:tab w:val="right" w:pos="6600"/>
        </w:tabs>
        <w:spacing w:after="2807"/>
        <w:rPr>
          <w:sz w:val="24"/>
          <w:szCs w:val="24"/>
        </w:rPr>
      </w:pPr>
      <w:r>
        <w:rPr>
          <w:sz w:val="24"/>
          <w:szCs w:val="24"/>
        </w:rPr>
        <w:tab/>
        <w:t>Understatssekreterare</w:t>
      </w:r>
      <w:r>
        <w:rPr>
          <w:sz w:val="24"/>
          <w:szCs w:val="24"/>
        </w:rPr>
        <w:tab/>
        <w:t>Timo Lankinen</w:t>
      </w:r>
    </w:p>
    <w:p w:rsidR="00875636" w:rsidRPr="00875636" w:rsidRDefault="00875636">
      <w:pPr>
        <w:tabs>
          <w:tab w:val="center" w:pos="1762"/>
        </w:tabs>
        <w:spacing w:after="0"/>
        <w:rPr>
          <w:b/>
        </w:rPr>
      </w:pPr>
      <w:r w:rsidRPr="00875636">
        <w:rPr>
          <w:b/>
        </w:rPr>
        <w:t>Sändlista</w:t>
      </w:r>
    </w:p>
    <w:p w:rsidR="00660473" w:rsidRPr="006237A3" w:rsidRDefault="006237A3">
      <w:pPr>
        <w:tabs>
          <w:tab w:val="center" w:pos="1762"/>
        </w:tabs>
        <w:spacing w:after="0"/>
      </w:pPr>
      <w:r>
        <w:t>Ministerierna</w:t>
      </w:r>
    </w:p>
    <w:p w:rsidR="00660473" w:rsidRPr="006237A3" w:rsidRDefault="006237A3" w:rsidP="00875636">
      <w:pPr>
        <w:spacing w:after="3"/>
      </w:pPr>
      <w:r>
        <w:t>Statssekreterarna</w:t>
      </w:r>
    </w:p>
    <w:p w:rsidR="00660473" w:rsidRPr="006237A3" w:rsidRDefault="006237A3" w:rsidP="00875636">
      <w:pPr>
        <w:spacing w:after="3"/>
      </w:pPr>
      <w:r>
        <w:t>Anna Rotkirch</w:t>
      </w:r>
    </w:p>
    <w:sectPr w:rsidR="00660473" w:rsidRPr="006237A3">
      <w:type w:val="continuous"/>
      <w:pgSz w:w="11909" w:h="16834"/>
      <w:pgMar w:top="462" w:right="4118" w:bottom="2928" w:left="11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.25pt;height:.4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3C111CD"/>
    <w:multiLevelType w:val="hybridMultilevel"/>
    <w:tmpl w:val="3EA8207E"/>
    <w:lvl w:ilvl="0" w:tplc="E18EC2A6">
      <w:start w:val="1"/>
      <w:numFmt w:val="bullet"/>
      <w:lvlText w:val="•"/>
      <w:lvlPicBulletId w:val="0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A092E">
      <w:start w:val="1"/>
      <w:numFmt w:val="bullet"/>
      <w:lvlText w:val="o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8806E">
      <w:start w:val="1"/>
      <w:numFmt w:val="bullet"/>
      <w:lvlText w:val="▪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6DEEA">
      <w:start w:val="1"/>
      <w:numFmt w:val="bullet"/>
      <w:lvlText w:val="•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406B2">
      <w:start w:val="1"/>
      <w:numFmt w:val="bullet"/>
      <w:lvlText w:val="o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2CFBC">
      <w:start w:val="1"/>
      <w:numFmt w:val="bullet"/>
      <w:lvlText w:val="▪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DCA8">
      <w:start w:val="1"/>
      <w:numFmt w:val="bullet"/>
      <w:lvlText w:val="•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66DA">
      <w:start w:val="1"/>
      <w:numFmt w:val="bullet"/>
      <w:lvlText w:val="o"/>
      <w:lvlJc w:val="left"/>
      <w:pPr>
        <w:ind w:left="7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0D22C">
      <w:start w:val="1"/>
      <w:numFmt w:val="bullet"/>
      <w:lvlText w:val="▪"/>
      <w:lvlJc w:val="left"/>
      <w:pPr>
        <w:ind w:left="7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86A9E"/>
    <w:multiLevelType w:val="hybridMultilevel"/>
    <w:tmpl w:val="0DC82BAC"/>
    <w:lvl w:ilvl="0" w:tplc="DF706262">
      <w:start w:val="1"/>
      <w:numFmt w:val="decimal"/>
      <w:lvlText w:val="%1)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8A856">
      <w:start w:val="1"/>
      <w:numFmt w:val="lowerLetter"/>
      <w:lvlText w:val="%2"/>
      <w:lvlJc w:val="left"/>
      <w:pPr>
        <w:ind w:left="2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76BA96">
      <w:start w:val="1"/>
      <w:numFmt w:val="lowerRoman"/>
      <w:lvlText w:val="%3"/>
      <w:lvlJc w:val="left"/>
      <w:pPr>
        <w:ind w:left="3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648EC2">
      <w:start w:val="1"/>
      <w:numFmt w:val="decimal"/>
      <w:lvlText w:val="%4"/>
      <w:lvlJc w:val="left"/>
      <w:pPr>
        <w:ind w:left="3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6CEFE">
      <w:start w:val="1"/>
      <w:numFmt w:val="lowerLetter"/>
      <w:lvlText w:val="%5"/>
      <w:lvlJc w:val="left"/>
      <w:pPr>
        <w:ind w:left="4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4C5D42">
      <w:start w:val="1"/>
      <w:numFmt w:val="lowerRoman"/>
      <w:lvlText w:val="%6"/>
      <w:lvlJc w:val="left"/>
      <w:pPr>
        <w:ind w:left="5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FED89A">
      <w:start w:val="1"/>
      <w:numFmt w:val="decimal"/>
      <w:lvlText w:val="%7"/>
      <w:lvlJc w:val="left"/>
      <w:pPr>
        <w:ind w:left="6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26A924">
      <w:start w:val="1"/>
      <w:numFmt w:val="lowerLetter"/>
      <w:lvlText w:val="%8"/>
      <w:lvlJc w:val="left"/>
      <w:pPr>
        <w:ind w:left="6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2251A8">
      <w:start w:val="1"/>
      <w:numFmt w:val="lowerRoman"/>
      <w:lvlText w:val="%9"/>
      <w:lvlJc w:val="left"/>
      <w:pPr>
        <w:ind w:left="7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3"/>
    <w:rsid w:val="000E3A12"/>
    <w:rsid w:val="00294435"/>
    <w:rsid w:val="006237A3"/>
    <w:rsid w:val="00660473"/>
    <w:rsid w:val="00875636"/>
    <w:rsid w:val="008D7FA1"/>
    <w:rsid w:val="00D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829C8C-3FA4-473A-9918-E7F83549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92" w:line="265" w:lineRule="auto"/>
      <w:ind w:left="34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Tiilikainen Sonja</dc:creator>
  <cp:keywords/>
  <cp:lastModifiedBy>Malkki Sanna</cp:lastModifiedBy>
  <cp:revision>2</cp:revision>
  <dcterms:created xsi:type="dcterms:W3CDTF">2020-06-03T11:10:00Z</dcterms:created>
  <dcterms:modified xsi:type="dcterms:W3CDTF">2020-06-03T11:10:00Z</dcterms:modified>
</cp:coreProperties>
</file>