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7A376" w14:textId="2FB57A5E" w:rsidR="00035562" w:rsidRDefault="00C96CD0" w:rsidP="007B63E2">
      <w:pPr>
        <w:jc w:val="both"/>
      </w:pPr>
      <w:bookmarkStart w:id="0" w:name="_GoBack"/>
      <w:bookmarkEnd w:id="0"/>
      <w:r>
        <w:t>11</w:t>
      </w:r>
      <w:r w:rsidR="0638B49B">
        <w:t>.</w:t>
      </w:r>
      <w:r>
        <w:t>4</w:t>
      </w:r>
      <w:r w:rsidR="0638B49B">
        <w:t>.2022</w:t>
      </w:r>
    </w:p>
    <w:p w14:paraId="5B36A076" w14:textId="37C0E5F6" w:rsidR="00035562" w:rsidRDefault="0638B49B" w:rsidP="007B63E2">
      <w:pPr>
        <w:pStyle w:val="Otsikko1"/>
        <w:jc w:val="both"/>
      </w:pPr>
      <w:bookmarkStart w:id="1" w:name="_Toc100586608"/>
      <w:r>
        <w:t xml:space="preserve">Ehdotus </w:t>
      </w:r>
      <w:r w:rsidR="008737E0">
        <w:t xml:space="preserve">jätelain ja merenkulun ympäristönsuojelulain muuttamisesta </w:t>
      </w:r>
      <w:r>
        <w:t>– yhteenveto annetuista lausunnoista</w:t>
      </w:r>
      <w:bookmarkEnd w:id="1"/>
    </w:p>
    <w:sdt>
      <w:sdtPr>
        <w:rPr>
          <w:rFonts w:asciiTheme="minorHAnsi" w:eastAsiaTheme="minorHAnsi" w:hAnsiTheme="minorHAnsi" w:cstheme="minorBidi"/>
          <w:color w:val="auto"/>
          <w:sz w:val="22"/>
          <w:szCs w:val="22"/>
          <w:lang w:eastAsia="en-US"/>
        </w:rPr>
        <w:id w:val="-278799881"/>
        <w:docPartObj>
          <w:docPartGallery w:val="Table of Contents"/>
          <w:docPartUnique/>
        </w:docPartObj>
      </w:sdtPr>
      <w:sdtEndPr>
        <w:rPr>
          <w:b/>
          <w:bCs/>
        </w:rPr>
      </w:sdtEndPr>
      <w:sdtContent>
        <w:p w14:paraId="30FB1731" w14:textId="724FBA77" w:rsidR="007B63E2" w:rsidRDefault="007B63E2">
          <w:pPr>
            <w:pStyle w:val="Sisllysluettelonotsikko"/>
          </w:pPr>
          <w:r>
            <w:t>Sisällys</w:t>
          </w:r>
        </w:p>
        <w:p w14:paraId="09A87D39" w14:textId="334E5A03" w:rsidR="007B63E2" w:rsidRDefault="007B63E2">
          <w:pPr>
            <w:pStyle w:val="Sisluet1"/>
            <w:tabs>
              <w:tab w:val="right" w:leader="dot" w:pos="9628"/>
            </w:tabs>
            <w:rPr>
              <w:noProof/>
            </w:rPr>
          </w:pPr>
          <w:r>
            <w:fldChar w:fldCharType="begin"/>
          </w:r>
          <w:r>
            <w:instrText xml:space="preserve"> TOC \o "1-3" \h \z \u </w:instrText>
          </w:r>
          <w:r>
            <w:fldChar w:fldCharType="separate"/>
          </w:r>
        </w:p>
        <w:p w14:paraId="1FD89C65" w14:textId="0E34EAEC" w:rsidR="007B63E2" w:rsidRDefault="00EA2FE4">
          <w:pPr>
            <w:pStyle w:val="Sisluet2"/>
            <w:tabs>
              <w:tab w:val="left" w:pos="660"/>
              <w:tab w:val="right" w:leader="dot" w:pos="9628"/>
            </w:tabs>
            <w:rPr>
              <w:noProof/>
            </w:rPr>
          </w:pPr>
          <w:hyperlink w:anchor="_Toc100586609" w:history="1">
            <w:r w:rsidR="007B63E2" w:rsidRPr="009B7C62">
              <w:rPr>
                <w:rStyle w:val="Hyperlinkki"/>
                <w:noProof/>
              </w:rPr>
              <w:t>1.</w:t>
            </w:r>
            <w:r w:rsidR="007B63E2">
              <w:rPr>
                <w:noProof/>
              </w:rPr>
              <w:tab/>
            </w:r>
            <w:r w:rsidR="007B63E2" w:rsidRPr="009B7C62">
              <w:rPr>
                <w:rStyle w:val="Hyperlinkki"/>
                <w:noProof/>
              </w:rPr>
              <w:t>Yleistä</w:t>
            </w:r>
            <w:r w:rsidR="007B63E2">
              <w:rPr>
                <w:noProof/>
                <w:webHidden/>
              </w:rPr>
              <w:tab/>
            </w:r>
            <w:r w:rsidR="007B63E2">
              <w:rPr>
                <w:noProof/>
                <w:webHidden/>
              </w:rPr>
              <w:fldChar w:fldCharType="begin"/>
            </w:r>
            <w:r w:rsidR="007B63E2">
              <w:rPr>
                <w:noProof/>
                <w:webHidden/>
              </w:rPr>
              <w:instrText xml:space="preserve"> PAGEREF _Toc100586609 \h </w:instrText>
            </w:r>
            <w:r w:rsidR="007B63E2">
              <w:rPr>
                <w:noProof/>
                <w:webHidden/>
              </w:rPr>
            </w:r>
            <w:r w:rsidR="007B63E2">
              <w:rPr>
                <w:noProof/>
                <w:webHidden/>
              </w:rPr>
              <w:fldChar w:fldCharType="separate"/>
            </w:r>
            <w:r w:rsidR="007B63E2">
              <w:rPr>
                <w:noProof/>
                <w:webHidden/>
              </w:rPr>
              <w:t>1</w:t>
            </w:r>
            <w:r w:rsidR="007B63E2">
              <w:rPr>
                <w:noProof/>
                <w:webHidden/>
              </w:rPr>
              <w:fldChar w:fldCharType="end"/>
            </w:r>
          </w:hyperlink>
        </w:p>
        <w:p w14:paraId="53F49A5E" w14:textId="03E96B90" w:rsidR="007B63E2" w:rsidRDefault="00EA2FE4">
          <w:pPr>
            <w:pStyle w:val="Sisluet2"/>
            <w:tabs>
              <w:tab w:val="left" w:pos="660"/>
              <w:tab w:val="right" w:leader="dot" w:pos="9628"/>
            </w:tabs>
            <w:rPr>
              <w:noProof/>
            </w:rPr>
          </w:pPr>
          <w:hyperlink w:anchor="_Toc100586610" w:history="1">
            <w:r w:rsidR="007B63E2" w:rsidRPr="009B7C62">
              <w:rPr>
                <w:rStyle w:val="Hyperlinkki"/>
                <w:noProof/>
              </w:rPr>
              <w:t>2.</w:t>
            </w:r>
            <w:r w:rsidR="007B63E2">
              <w:rPr>
                <w:noProof/>
              </w:rPr>
              <w:tab/>
            </w:r>
            <w:r w:rsidR="007B63E2" w:rsidRPr="009B7C62">
              <w:rPr>
                <w:rStyle w:val="Hyperlinkki"/>
                <w:noProof/>
              </w:rPr>
              <w:t>Muovin ja kertakäyttöisen muovituotteen määritelmät</w:t>
            </w:r>
            <w:r w:rsidR="007B63E2">
              <w:rPr>
                <w:noProof/>
                <w:webHidden/>
              </w:rPr>
              <w:tab/>
            </w:r>
            <w:r w:rsidR="007B63E2">
              <w:rPr>
                <w:noProof/>
                <w:webHidden/>
              </w:rPr>
              <w:fldChar w:fldCharType="begin"/>
            </w:r>
            <w:r w:rsidR="007B63E2">
              <w:rPr>
                <w:noProof/>
                <w:webHidden/>
              </w:rPr>
              <w:instrText xml:space="preserve"> PAGEREF _Toc100586610 \h </w:instrText>
            </w:r>
            <w:r w:rsidR="007B63E2">
              <w:rPr>
                <w:noProof/>
                <w:webHidden/>
              </w:rPr>
            </w:r>
            <w:r w:rsidR="007B63E2">
              <w:rPr>
                <w:noProof/>
                <w:webHidden/>
              </w:rPr>
              <w:fldChar w:fldCharType="separate"/>
            </w:r>
            <w:r w:rsidR="007B63E2">
              <w:rPr>
                <w:noProof/>
                <w:webHidden/>
              </w:rPr>
              <w:t>1</w:t>
            </w:r>
            <w:r w:rsidR="007B63E2">
              <w:rPr>
                <w:noProof/>
                <w:webHidden/>
              </w:rPr>
              <w:fldChar w:fldCharType="end"/>
            </w:r>
          </w:hyperlink>
        </w:p>
        <w:p w14:paraId="69D2F385" w14:textId="4C71AED8" w:rsidR="007B63E2" w:rsidRDefault="00EA2FE4">
          <w:pPr>
            <w:pStyle w:val="Sisluet2"/>
            <w:tabs>
              <w:tab w:val="left" w:pos="660"/>
              <w:tab w:val="right" w:leader="dot" w:pos="9628"/>
            </w:tabs>
            <w:rPr>
              <w:noProof/>
            </w:rPr>
          </w:pPr>
          <w:hyperlink w:anchor="_Toc100586611" w:history="1">
            <w:r w:rsidR="007B63E2" w:rsidRPr="009B7C62">
              <w:rPr>
                <w:rStyle w:val="Hyperlinkki"/>
                <w:noProof/>
              </w:rPr>
              <w:t>3.</w:t>
            </w:r>
            <w:r w:rsidR="007B63E2">
              <w:rPr>
                <w:noProof/>
              </w:rPr>
              <w:tab/>
            </w:r>
            <w:r w:rsidR="007B63E2" w:rsidRPr="009B7C62">
              <w:rPr>
                <w:rStyle w:val="Hyperlinkki"/>
                <w:noProof/>
              </w:rPr>
              <w:t>Pakkausten tuottajan määritelmään liittyvät muutokset</w:t>
            </w:r>
            <w:r w:rsidR="007B63E2">
              <w:rPr>
                <w:noProof/>
                <w:webHidden/>
              </w:rPr>
              <w:tab/>
            </w:r>
            <w:r w:rsidR="007B63E2">
              <w:rPr>
                <w:noProof/>
                <w:webHidden/>
              </w:rPr>
              <w:fldChar w:fldCharType="begin"/>
            </w:r>
            <w:r w:rsidR="007B63E2">
              <w:rPr>
                <w:noProof/>
                <w:webHidden/>
              </w:rPr>
              <w:instrText xml:space="preserve"> PAGEREF _Toc100586611 \h </w:instrText>
            </w:r>
            <w:r w:rsidR="007B63E2">
              <w:rPr>
                <w:noProof/>
                <w:webHidden/>
              </w:rPr>
            </w:r>
            <w:r w:rsidR="007B63E2">
              <w:rPr>
                <w:noProof/>
                <w:webHidden/>
              </w:rPr>
              <w:fldChar w:fldCharType="separate"/>
            </w:r>
            <w:r w:rsidR="007B63E2">
              <w:rPr>
                <w:noProof/>
                <w:webHidden/>
              </w:rPr>
              <w:t>2</w:t>
            </w:r>
            <w:r w:rsidR="007B63E2">
              <w:rPr>
                <w:noProof/>
                <w:webHidden/>
              </w:rPr>
              <w:fldChar w:fldCharType="end"/>
            </w:r>
          </w:hyperlink>
        </w:p>
        <w:p w14:paraId="5CD51A51" w14:textId="741B3B9E" w:rsidR="007B63E2" w:rsidRDefault="00EA2FE4">
          <w:pPr>
            <w:pStyle w:val="Sisluet2"/>
            <w:tabs>
              <w:tab w:val="left" w:pos="660"/>
              <w:tab w:val="right" w:leader="dot" w:pos="9628"/>
            </w:tabs>
            <w:rPr>
              <w:noProof/>
            </w:rPr>
          </w:pPr>
          <w:hyperlink w:anchor="_Toc100586612" w:history="1">
            <w:r w:rsidR="007B63E2" w:rsidRPr="009B7C62">
              <w:rPr>
                <w:rStyle w:val="Hyperlinkki"/>
                <w:noProof/>
              </w:rPr>
              <w:t>4.</w:t>
            </w:r>
            <w:r w:rsidR="007B63E2">
              <w:rPr>
                <w:noProof/>
              </w:rPr>
              <w:tab/>
            </w:r>
            <w:r w:rsidR="007B63E2" w:rsidRPr="009B7C62">
              <w:rPr>
                <w:rStyle w:val="Hyperlinkki"/>
                <w:noProof/>
              </w:rPr>
              <w:t>Kertakäyttöisin muovituotteisiin kuuluvia juomapakkauksia koskevat tuotevaatimukset</w:t>
            </w:r>
            <w:r w:rsidR="007B63E2">
              <w:rPr>
                <w:noProof/>
                <w:webHidden/>
              </w:rPr>
              <w:tab/>
            </w:r>
            <w:r w:rsidR="007B63E2">
              <w:rPr>
                <w:noProof/>
                <w:webHidden/>
              </w:rPr>
              <w:fldChar w:fldCharType="begin"/>
            </w:r>
            <w:r w:rsidR="007B63E2">
              <w:rPr>
                <w:noProof/>
                <w:webHidden/>
              </w:rPr>
              <w:instrText xml:space="preserve"> PAGEREF _Toc100586612 \h </w:instrText>
            </w:r>
            <w:r w:rsidR="007B63E2">
              <w:rPr>
                <w:noProof/>
                <w:webHidden/>
              </w:rPr>
            </w:r>
            <w:r w:rsidR="007B63E2">
              <w:rPr>
                <w:noProof/>
                <w:webHidden/>
              </w:rPr>
              <w:fldChar w:fldCharType="separate"/>
            </w:r>
            <w:r w:rsidR="007B63E2">
              <w:rPr>
                <w:noProof/>
                <w:webHidden/>
              </w:rPr>
              <w:t>4</w:t>
            </w:r>
            <w:r w:rsidR="007B63E2">
              <w:rPr>
                <w:noProof/>
                <w:webHidden/>
              </w:rPr>
              <w:fldChar w:fldCharType="end"/>
            </w:r>
          </w:hyperlink>
        </w:p>
        <w:p w14:paraId="765F8FEE" w14:textId="445873FE" w:rsidR="007B63E2" w:rsidRDefault="00EA2FE4">
          <w:pPr>
            <w:pStyle w:val="Sisluet2"/>
            <w:tabs>
              <w:tab w:val="left" w:pos="660"/>
              <w:tab w:val="right" w:leader="dot" w:pos="9628"/>
            </w:tabs>
            <w:rPr>
              <w:noProof/>
            </w:rPr>
          </w:pPr>
          <w:hyperlink w:anchor="_Toc100586613" w:history="1">
            <w:r w:rsidR="007B63E2" w:rsidRPr="009B7C62">
              <w:rPr>
                <w:rStyle w:val="Hyperlinkki"/>
                <w:noProof/>
              </w:rPr>
              <w:t>5.</w:t>
            </w:r>
            <w:r w:rsidR="007B63E2">
              <w:rPr>
                <w:noProof/>
              </w:rPr>
              <w:tab/>
            </w:r>
            <w:r w:rsidR="007B63E2" w:rsidRPr="009B7C62">
              <w:rPr>
                <w:rStyle w:val="Hyperlinkki"/>
                <w:noProof/>
              </w:rPr>
              <w:t>Kertakäyttöisin muovituotteisiin kuuluvia juomapulloja koskevat erilliskeräysvaatimukset</w:t>
            </w:r>
            <w:r w:rsidR="007B63E2">
              <w:rPr>
                <w:noProof/>
                <w:webHidden/>
              </w:rPr>
              <w:tab/>
            </w:r>
            <w:r w:rsidR="007B63E2">
              <w:rPr>
                <w:noProof/>
                <w:webHidden/>
              </w:rPr>
              <w:fldChar w:fldCharType="begin"/>
            </w:r>
            <w:r w:rsidR="007B63E2">
              <w:rPr>
                <w:noProof/>
                <w:webHidden/>
              </w:rPr>
              <w:instrText xml:space="preserve"> PAGEREF _Toc100586613 \h </w:instrText>
            </w:r>
            <w:r w:rsidR="007B63E2">
              <w:rPr>
                <w:noProof/>
                <w:webHidden/>
              </w:rPr>
            </w:r>
            <w:r w:rsidR="007B63E2">
              <w:rPr>
                <w:noProof/>
                <w:webHidden/>
              </w:rPr>
              <w:fldChar w:fldCharType="separate"/>
            </w:r>
            <w:r w:rsidR="007B63E2">
              <w:rPr>
                <w:noProof/>
                <w:webHidden/>
              </w:rPr>
              <w:t>5</w:t>
            </w:r>
            <w:r w:rsidR="007B63E2">
              <w:rPr>
                <w:noProof/>
                <w:webHidden/>
              </w:rPr>
              <w:fldChar w:fldCharType="end"/>
            </w:r>
          </w:hyperlink>
        </w:p>
        <w:p w14:paraId="4B219CFD" w14:textId="4150BFFB" w:rsidR="007B63E2" w:rsidRDefault="00EA2FE4">
          <w:pPr>
            <w:pStyle w:val="Sisluet2"/>
            <w:tabs>
              <w:tab w:val="left" w:pos="660"/>
              <w:tab w:val="right" w:leader="dot" w:pos="9628"/>
            </w:tabs>
            <w:rPr>
              <w:noProof/>
            </w:rPr>
          </w:pPr>
          <w:hyperlink w:anchor="_Toc100586614" w:history="1">
            <w:r w:rsidR="007B63E2" w:rsidRPr="009B7C62">
              <w:rPr>
                <w:rStyle w:val="Hyperlinkki"/>
                <w:noProof/>
              </w:rPr>
              <w:t>6.</w:t>
            </w:r>
            <w:r w:rsidR="007B63E2">
              <w:rPr>
                <w:noProof/>
              </w:rPr>
              <w:tab/>
            </w:r>
            <w:r w:rsidR="007B63E2" w:rsidRPr="009B7C62">
              <w:rPr>
                <w:rStyle w:val="Hyperlinkki"/>
                <w:noProof/>
              </w:rPr>
              <w:t>Tuottajavastuu</w:t>
            </w:r>
            <w:r w:rsidR="007B63E2">
              <w:rPr>
                <w:noProof/>
                <w:webHidden/>
              </w:rPr>
              <w:tab/>
            </w:r>
            <w:r w:rsidR="007B63E2">
              <w:rPr>
                <w:noProof/>
                <w:webHidden/>
              </w:rPr>
              <w:fldChar w:fldCharType="begin"/>
            </w:r>
            <w:r w:rsidR="007B63E2">
              <w:rPr>
                <w:noProof/>
                <w:webHidden/>
              </w:rPr>
              <w:instrText xml:space="preserve"> PAGEREF _Toc100586614 \h </w:instrText>
            </w:r>
            <w:r w:rsidR="007B63E2">
              <w:rPr>
                <w:noProof/>
                <w:webHidden/>
              </w:rPr>
            </w:r>
            <w:r w:rsidR="007B63E2">
              <w:rPr>
                <w:noProof/>
                <w:webHidden/>
              </w:rPr>
              <w:fldChar w:fldCharType="separate"/>
            </w:r>
            <w:r w:rsidR="007B63E2">
              <w:rPr>
                <w:noProof/>
                <w:webHidden/>
              </w:rPr>
              <w:t>5</w:t>
            </w:r>
            <w:r w:rsidR="007B63E2">
              <w:rPr>
                <w:noProof/>
                <w:webHidden/>
              </w:rPr>
              <w:fldChar w:fldCharType="end"/>
            </w:r>
          </w:hyperlink>
        </w:p>
        <w:p w14:paraId="639075BE" w14:textId="0F9C5622" w:rsidR="007B63E2" w:rsidRDefault="00EA2FE4">
          <w:pPr>
            <w:pStyle w:val="Sisluet2"/>
            <w:tabs>
              <w:tab w:val="left" w:pos="660"/>
              <w:tab w:val="right" w:leader="dot" w:pos="9628"/>
            </w:tabs>
            <w:rPr>
              <w:noProof/>
            </w:rPr>
          </w:pPr>
          <w:hyperlink w:anchor="_Toc100586615" w:history="1">
            <w:r w:rsidR="007B63E2" w:rsidRPr="009B7C62">
              <w:rPr>
                <w:rStyle w:val="Hyperlinkki"/>
                <w:noProof/>
              </w:rPr>
              <w:t>7.</w:t>
            </w:r>
            <w:r w:rsidR="007B63E2">
              <w:rPr>
                <w:noProof/>
              </w:rPr>
              <w:tab/>
            </w:r>
            <w:r w:rsidR="007B63E2" w:rsidRPr="009B7C62">
              <w:rPr>
                <w:rStyle w:val="Hyperlinkki"/>
                <w:noProof/>
              </w:rPr>
              <w:t>Kansalliset kulutuksen vähennystoimet</w:t>
            </w:r>
            <w:r w:rsidR="007B63E2">
              <w:rPr>
                <w:noProof/>
                <w:webHidden/>
              </w:rPr>
              <w:tab/>
            </w:r>
            <w:r w:rsidR="007B63E2">
              <w:rPr>
                <w:noProof/>
                <w:webHidden/>
              </w:rPr>
              <w:fldChar w:fldCharType="begin"/>
            </w:r>
            <w:r w:rsidR="007B63E2">
              <w:rPr>
                <w:noProof/>
                <w:webHidden/>
              </w:rPr>
              <w:instrText xml:space="preserve"> PAGEREF _Toc100586615 \h </w:instrText>
            </w:r>
            <w:r w:rsidR="007B63E2">
              <w:rPr>
                <w:noProof/>
                <w:webHidden/>
              </w:rPr>
            </w:r>
            <w:r w:rsidR="007B63E2">
              <w:rPr>
                <w:noProof/>
                <w:webHidden/>
              </w:rPr>
              <w:fldChar w:fldCharType="separate"/>
            </w:r>
            <w:r w:rsidR="007B63E2">
              <w:rPr>
                <w:noProof/>
                <w:webHidden/>
              </w:rPr>
              <w:t>7</w:t>
            </w:r>
            <w:r w:rsidR="007B63E2">
              <w:rPr>
                <w:noProof/>
                <w:webHidden/>
              </w:rPr>
              <w:fldChar w:fldCharType="end"/>
            </w:r>
          </w:hyperlink>
        </w:p>
        <w:p w14:paraId="3801E014" w14:textId="157F349C" w:rsidR="007B63E2" w:rsidRDefault="00EA2FE4">
          <w:pPr>
            <w:pStyle w:val="Sisluet2"/>
            <w:tabs>
              <w:tab w:val="left" w:pos="660"/>
              <w:tab w:val="right" w:leader="dot" w:pos="9628"/>
            </w:tabs>
            <w:rPr>
              <w:noProof/>
            </w:rPr>
          </w:pPr>
          <w:hyperlink w:anchor="_Toc100586616" w:history="1">
            <w:r w:rsidR="007B63E2" w:rsidRPr="009B7C62">
              <w:rPr>
                <w:rStyle w:val="Hyperlinkki"/>
                <w:noProof/>
              </w:rPr>
              <w:t>8.</w:t>
            </w:r>
            <w:r w:rsidR="007B63E2">
              <w:rPr>
                <w:noProof/>
              </w:rPr>
              <w:tab/>
            </w:r>
            <w:r w:rsidR="007B63E2" w:rsidRPr="009B7C62">
              <w:rPr>
                <w:rStyle w:val="Hyperlinkki"/>
                <w:noProof/>
              </w:rPr>
              <w:t>Tupakantumppien aiheuttama roskaantuminen ja sen sääntely</w:t>
            </w:r>
            <w:r w:rsidR="007B63E2">
              <w:rPr>
                <w:noProof/>
                <w:webHidden/>
              </w:rPr>
              <w:tab/>
            </w:r>
            <w:r w:rsidR="007B63E2">
              <w:rPr>
                <w:noProof/>
                <w:webHidden/>
              </w:rPr>
              <w:fldChar w:fldCharType="begin"/>
            </w:r>
            <w:r w:rsidR="007B63E2">
              <w:rPr>
                <w:noProof/>
                <w:webHidden/>
              </w:rPr>
              <w:instrText xml:space="preserve"> PAGEREF _Toc100586616 \h </w:instrText>
            </w:r>
            <w:r w:rsidR="007B63E2">
              <w:rPr>
                <w:noProof/>
                <w:webHidden/>
              </w:rPr>
            </w:r>
            <w:r w:rsidR="007B63E2">
              <w:rPr>
                <w:noProof/>
                <w:webHidden/>
              </w:rPr>
              <w:fldChar w:fldCharType="separate"/>
            </w:r>
            <w:r w:rsidR="007B63E2">
              <w:rPr>
                <w:noProof/>
                <w:webHidden/>
              </w:rPr>
              <w:t>7</w:t>
            </w:r>
            <w:r w:rsidR="007B63E2">
              <w:rPr>
                <w:noProof/>
                <w:webHidden/>
              </w:rPr>
              <w:fldChar w:fldCharType="end"/>
            </w:r>
          </w:hyperlink>
        </w:p>
        <w:p w14:paraId="3AFE21E1" w14:textId="6EE755A0" w:rsidR="007B63E2" w:rsidRDefault="00EA2FE4">
          <w:pPr>
            <w:pStyle w:val="Sisluet2"/>
            <w:tabs>
              <w:tab w:val="left" w:pos="660"/>
              <w:tab w:val="right" w:leader="dot" w:pos="9628"/>
            </w:tabs>
            <w:rPr>
              <w:noProof/>
            </w:rPr>
          </w:pPr>
          <w:hyperlink w:anchor="_Toc100586617" w:history="1">
            <w:r w:rsidR="007B63E2" w:rsidRPr="009B7C62">
              <w:rPr>
                <w:rStyle w:val="Hyperlinkki"/>
                <w:noProof/>
              </w:rPr>
              <w:t>9.</w:t>
            </w:r>
            <w:r w:rsidR="007B63E2">
              <w:rPr>
                <w:noProof/>
              </w:rPr>
              <w:tab/>
            </w:r>
            <w:r w:rsidR="007B63E2" w:rsidRPr="009B7C62">
              <w:rPr>
                <w:rStyle w:val="Hyperlinkki"/>
                <w:noProof/>
              </w:rPr>
              <w:t>Muovia sisältävät kalastusvälineet ja merenkulun ympäristönsuojelulain muutos</w:t>
            </w:r>
            <w:r w:rsidR="007B63E2">
              <w:rPr>
                <w:noProof/>
                <w:webHidden/>
              </w:rPr>
              <w:tab/>
            </w:r>
            <w:r w:rsidR="007B63E2">
              <w:rPr>
                <w:noProof/>
                <w:webHidden/>
              </w:rPr>
              <w:fldChar w:fldCharType="begin"/>
            </w:r>
            <w:r w:rsidR="007B63E2">
              <w:rPr>
                <w:noProof/>
                <w:webHidden/>
              </w:rPr>
              <w:instrText xml:space="preserve"> PAGEREF _Toc100586617 \h </w:instrText>
            </w:r>
            <w:r w:rsidR="007B63E2">
              <w:rPr>
                <w:noProof/>
                <w:webHidden/>
              </w:rPr>
            </w:r>
            <w:r w:rsidR="007B63E2">
              <w:rPr>
                <w:noProof/>
                <w:webHidden/>
              </w:rPr>
              <w:fldChar w:fldCharType="separate"/>
            </w:r>
            <w:r w:rsidR="007B63E2">
              <w:rPr>
                <w:noProof/>
                <w:webHidden/>
              </w:rPr>
              <w:t>7</w:t>
            </w:r>
            <w:r w:rsidR="007B63E2">
              <w:rPr>
                <w:noProof/>
                <w:webHidden/>
              </w:rPr>
              <w:fldChar w:fldCharType="end"/>
            </w:r>
          </w:hyperlink>
        </w:p>
        <w:p w14:paraId="42667A92" w14:textId="663D0396" w:rsidR="007B63E2" w:rsidRDefault="00EA2FE4">
          <w:pPr>
            <w:pStyle w:val="Sisluet2"/>
            <w:tabs>
              <w:tab w:val="left" w:pos="880"/>
              <w:tab w:val="right" w:leader="dot" w:pos="9628"/>
            </w:tabs>
            <w:rPr>
              <w:noProof/>
            </w:rPr>
          </w:pPr>
          <w:hyperlink w:anchor="_Toc100586618" w:history="1">
            <w:r w:rsidR="007B63E2" w:rsidRPr="009B7C62">
              <w:rPr>
                <w:rStyle w:val="Hyperlinkki"/>
                <w:noProof/>
              </w:rPr>
              <w:t>10.</w:t>
            </w:r>
            <w:r w:rsidR="007B63E2">
              <w:rPr>
                <w:noProof/>
              </w:rPr>
              <w:tab/>
            </w:r>
            <w:r w:rsidR="007B63E2" w:rsidRPr="009B7C62">
              <w:rPr>
                <w:rStyle w:val="Hyperlinkki"/>
                <w:noProof/>
              </w:rPr>
              <w:t>Sanktiot</w:t>
            </w:r>
            <w:r w:rsidR="007B63E2">
              <w:rPr>
                <w:noProof/>
                <w:webHidden/>
              </w:rPr>
              <w:tab/>
            </w:r>
            <w:r w:rsidR="007B63E2">
              <w:rPr>
                <w:noProof/>
                <w:webHidden/>
              </w:rPr>
              <w:fldChar w:fldCharType="begin"/>
            </w:r>
            <w:r w:rsidR="007B63E2">
              <w:rPr>
                <w:noProof/>
                <w:webHidden/>
              </w:rPr>
              <w:instrText xml:space="preserve"> PAGEREF _Toc100586618 \h </w:instrText>
            </w:r>
            <w:r w:rsidR="007B63E2">
              <w:rPr>
                <w:noProof/>
                <w:webHidden/>
              </w:rPr>
            </w:r>
            <w:r w:rsidR="007B63E2">
              <w:rPr>
                <w:noProof/>
                <w:webHidden/>
              </w:rPr>
              <w:fldChar w:fldCharType="separate"/>
            </w:r>
            <w:r w:rsidR="007B63E2">
              <w:rPr>
                <w:noProof/>
                <w:webHidden/>
              </w:rPr>
              <w:t>10</w:t>
            </w:r>
            <w:r w:rsidR="007B63E2">
              <w:rPr>
                <w:noProof/>
                <w:webHidden/>
              </w:rPr>
              <w:fldChar w:fldCharType="end"/>
            </w:r>
          </w:hyperlink>
        </w:p>
        <w:p w14:paraId="707917F7" w14:textId="313E2315" w:rsidR="007B63E2" w:rsidRDefault="00EA2FE4">
          <w:pPr>
            <w:pStyle w:val="Sisluet2"/>
            <w:tabs>
              <w:tab w:val="left" w:pos="880"/>
              <w:tab w:val="right" w:leader="dot" w:pos="9628"/>
            </w:tabs>
            <w:rPr>
              <w:noProof/>
            </w:rPr>
          </w:pPr>
          <w:hyperlink w:anchor="_Toc100586619" w:history="1">
            <w:r w:rsidR="007B63E2" w:rsidRPr="009B7C62">
              <w:rPr>
                <w:rStyle w:val="Hyperlinkki"/>
                <w:noProof/>
              </w:rPr>
              <w:t>11.</w:t>
            </w:r>
            <w:r w:rsidR="007B63E2">
              <w:rPr>
                <w:noProof/>
              </w:rPr>
              <w:tab/>
            </w:r>
            <w:r w:rsidR="007B63E2" w:rsidRPr="009B7C62">
              <w:rPr>
                <w:rStyle w:val="Hyperlinkki"/>
                <w:noProof/>
              </w:rPr>
              <w:t>Muuta</w:t>
            </w:r>
            <w:r w:rsidR="007B63E2">
              <w:rPr>
                <w:noProof/>
                <w:webHidden/>
              </w:rPr>
              <w:tab/>
            </w:r>
            <w:r w:rsidR="007B63E2">
              <w:rPr>
                <w:noProof/>
                <w:webHidden/>
              </w:rPr>
              <w:fldChar w:fldCharType="begin"/>
            </w:r>
            <w:r w:rsidR="007B63E2">
              <w:rPr>
                <w:noProof/>
                <w:webHidden/>
              </w:rPr>
              <w:instrText xml:space="preserve"> PAGEREF _Toc100586619 \h </w:instrText>
            </w:r>
            <w:r w:rsidR="007B63E2">
              <w:rPr>
                <w:noProof/>
                <w:webHidden/>
              </w:rPr>
            </w:r>
            <w:r w:rsidR="007B63E2">
              <w:rPr>
                <w:noProof/>
                <w:webHidden/>
              </w:rPr>
              <w:fldChar w:fldCharType="separate"/>
            </w:r>
            <w:r w:rsidR="007B63E2">
              <w:rPr>
                <w:noProof/>
                <w:webHidden/>
              </w:rPr>
              <w:t>10</w:t>
            </w:r>
            <w:r w:rsidR="007B63E2">
              <w:rPr>
                <w:noProof/>
                <w:webHidden/>
              </w:rPr>
              <w:fldChar w:fldCharType="end"/>
            </w:r>
          </w:hyperlink>
        </w:p>
        <w:p w14:paraId="2BB58F1D" w14:textId="37D49B1F" w:rsidR="007B63E2" w:rsidRDefault="007B63E2">
          <w:r>
            <w:rPr>
              <w:b/>
              <w:bCs/>
            </w:rPr>
            <w:fldChar w:fldCharType="end"/>
          </w:r>
        </w:p>
      </w:sdtContent>
    </w:sdt>
    <w:p w14:paraId="59B6AA5A" w14:textId="77777777" w:rsidR="00321134" w:rsidRPr="00321134" w:rsidRDefault="00321134" w:rsidP="007B63E2">
      <w:pPr>
        <w:jc w:val="both"/>
      </w:pPr>
    </w:p>
    <w:p w14:paraId="4FB23694" w14:textId="602422E4" w:rsidR="00035562" w:rsidRPr="00DD03AB" w:rsidRDefault="000573EA" w:rsidP="007B63E2">
      <w:pPr>
        <w:pStyle w:val="Otsikko2"/>
        <w:numPr>
          <w:ilvl w:val="0"/>
          <w:numId w:val="4"/>
        </w:numPr>
        <w:jc w:val="both"/>
      </w:pPr>
      <w:bookmarkStart w:id="2" w:name="_Toc100586609"/>
      <w:r>
        <w:t>Yleistä</w:t>
      </w:r>
      <w:bookmarkEnd w:id="2"/>
    </w:p>
    <w:p w14:paraId="57475F96" w14:textId="7B50204C" w:rsidR="00035562" w:rsidRDefault="00035562" w:rsidP="007B63E2">
      <w:pPr>
        <w:jc w:val="both"/>
      </w:pPr>
      <w:r w:rsidRPr="0638B49B">
        <w:t xml:space="preserve">Luonnos </w:t>
      </w:r>
      <w:r>
        <w:t xml:space="preserve">hallituksen esitykseksi jätelain ja </w:t>
      </w:r>
      <w:r w:rsidR="005D0895">
        <w:t xml:space="preserve">merenkulun ympäristönsuojelulain </w:t>
      </w:r>
      <w:r>
        <w:t>muuttamisesta oli lausunnoilla</w:t>
      </w:r>
      <w:r w:rsidR="002D38F7">
        <w:t xml:space="preserve"> </w:t>
      </w:r>
      <w:r w:rsidR="0078746D" w:rsidRPr="00C96CD0">
        <w:t>23</w:t>
      </w:r>
      <w:r w:rsidR="002D38F7" w:rsidRPr="00C96CD0">
        <w:t>.12</w:t>
      </w:r>
      <w:r w:rsidR="002D38F7" w:rsidRPr="0078746D">
        <w:t>.</w:t>
      </w:r>
      <w:r w:rsidR="002D38F7">
        <w:t>2021</w:t>
      </w:r>
      <w:r w:rsidR="0078746D">
        <w:softHyphen/>
      </w:r>
      <w:r w:rsidR="0078746D">
        <w:softHyphen/>
        <w:t>–</w:t>
      </w:r>
      <w:r w:rsidR="002D38F7">
        <w:t>17.2.2022</w:t>
      </w:r>
      <w:r w:rsidRPr="00A55DA4">
        <w:t>.</w:t>
      </w:r>
      <w:r>
        <w:rPr>
          <w:rFonts w:ascii="Trebuchet MS" w:hAnsi="Trebuchet MS"/>
          <w:color w:val="333333"/>
          <w:shd w:val="clear" w:color="auto" w:fill="FFFFFF"/>
        </w:rPr>
        <w:t xml:space="preserve"> </w:t>
      </w:r>
      <w:r w:rsidR="00D3731D">
        <w:t xml:space="preserve">Lausuntoja </w:t>
      </w:r>
      <w:r w:rsidR="00310747">
        <w:t>annettiin</w:t>
      </w:r>
      <w:r w:rsidR="00D3731D">
        <w:t xml:space="preserve"> yhte</w:t>
      </w:r>
      <w:r w:rsidR="00101DE5">
        <w:t>ensä 67</w:t>
      </w:r>
      <w:r w:rsidR="002D38F7" w:rsidRPr="00D3731D">
        <w:t xml:space="preserve"> </w:t>
      </w:r>
      <w:r w:rsidRPr="00D3731D">
        <w:t xml:space="preserve">kappaletta, </w:t>
      </w:r>
      <w:r w:rsidR="00101DE5">
        <w:t xml:space="preserve">joista </w:t>
      </w:r>
      <w:r w:rsidR="000573EA">
        <w:t xml:space="preserve">kuudella ei </w:t>
      </w:r>
      <w:r w:rsidRPr="00D3731D">
        <w:t>ollut lausuttavaa. Lausunnot saatiin</w:t>
      </w:r>
      <w:r w:rsidR="00101DE5">
        <w:t xml:space="preserve"> neljältä</w:t>
      </w:r>
      <w:r w:rsidR="00AD70F5" w:rsidRPr="00D3731D">
        <w:t xml:space="preserve"> ministeriöltä, </w:t>
      </w:r>
      <w:r w:rsidR="00D3731D" w:rsidRPr="00D3731D">
        <w:t xml:space="preserve">kahdeksalta </w:t>
      </w:r>
      <w:r w:rsidR="0078746D">
        <w:t>ELY</w:t>
      </w:r>
      <w:r w:rsidR="00D3731D" w:rsidRPr="00D3731D">
        <w:t>-</w:t>
      </w:r>
      <w:r w:rsidR="00AD70F5" w:rsidRPr="00D3731D">
        <w:t>keskukselta ja muulta valtion virastolta</w:t>
      </w:r>
      <w:r w:rsidR="00CC5FA8" w:rsidRPr="00D3731D">
        <w:t>, Korkeimmalta hallinto-oikeudelta</w:t>
      </w:r>
      <w:r w:rsidR="00042F51">
        <w:t xml:space="preserve"> (KHO)</w:t>
      </w:r>
      <w:r w:rsidR="00CC5FA8" w:rsidRPr="00D3731D">
        <w:t>, Suomen Kuntaliitolta</w:t>
      </w:r>
      <w:r w:rsidR="00E63C5B">
        <w:t>,</w:t>
      </w:r>
      <w:r w:rsidR="00CC5FA8" w:rsidRPr="00D3731D">
        <w:t xml:space="preserve"> yhdeltä kunnalta</w:t>
      </w:r>
      <w:r w:rsidR="000573EA">
        <w:t>,</w:t>
      </w:r>
      <w:r w:rsidR="00CC5FA8" w:rsidRPr="00D3731D">
        <w:t xml:space="preserve"> </w:t>
      </w:r>
      <w:r w:rsidR="00D3731D" w:rsidRPr="00D3731D">
        <w:t>kuudelta</w:t>
      </w:r>
      <w:r w:rsidR="00CC5FA8" w:rsidRPr="00D3731D">
        <w:t xml:space="preserve"> tuottajayhteisöltä </w:t>
      </w:r>
      <w:r w:rsidR="00FE0E74" w:rsidRPr="00D3731D">
        <w:t>tai niiden edustaj</w:t>
      </w:r>
      <w:r w:rsidR="00E63C5B">
        <w:t>a</w:t>
      </w:r>
      <w:r w:rsidR="00FE0E74" w:rsidRPr="00D3731D">
        <w:t xml:space="preserve">lta, </w:t>
      </w:r>
      <w:r w:rsidR="00D3731D" w:rsidRPr="00D3731D">
        <w:t>23</w:t>
      </w:r>
      <w:r w:rsidR="0078746D">
        <w:t>:lta</w:t>
      </w:r>
      <w:r w:rsidR="00CC5FA8" w:rsidRPr="00D3731D">
        <w:t xml:space="preserve"> edunvalvontajärjestöltä</w:t>
      </w:r>
      <w:r w:rsidR="0078746D">
        <w:t>,</w:t>
      </w:r>
      <w:r w:rsidR="00FE0E74" w:rsidRPr="00D3731D">
        <w:t xml:space="preserve"> </w:t>
      </w:r>
      <w:r w:rsidR="00D3731D" w:rsidRPr="00D3731D">
        <w:t xml:space="preserve">kahdelta </w:t>
      </w:r>
      <w:r w:rsidR="00FE0E74" w:rsidRPr="00D3731D">
        <w:t>kansalaisjärjestöiltä</w:t>
      </w:r>
      <w:r w:rsidR="0078746D">
        <w:t>,</w:t>
      </w:r>
      <w:r w:rsidR="00FE0E74" w:rsidRPr="00D3731D">
        <w:t xml:space="preserve"> </w:t>
      </w:r>
      <w:r w:rsidR="00D3731D" w:rsidRPr="00D3731D">
        <w:t>13</w:t>
      </w:r>
      <w:r w:rsidR="0078746D">
        <w:t>:lta</w:t>
      </w:r>
      <w:r w:rsidR="00FE0E74" w:rsidRPr="00D3731D">
        <w:t xml:space="preserve"> yksityiseltä yritykseltä</w:t>
      </w:r>
      <w:r w:rsidR="000573EA">
        <w:t xml:space="preserve"> </w:t>
      </w:r>
      <w:r w:rsidR="00E63C5B">
        <w:t>sekä</w:t>
      </w:r>
      <w:r w:rsidR="00955BE1" w:rsidRPr="00D3731D">
        <w:t xml:space="preserve"> muutamalta</w:t>
      </w:r>
      <w:r w:rsidR="00CC5FA8" w:rsidRPr="00D3731D">
        <w:t xml:space="preserve"> kansalais</w:t>
      </w:r>
      <w:r w:rsidR="0078746D">
        <w:t>el</w:t>
      </w:r>
      <w:r w:rsidR="00CC5FA8" w:rsidRPr="00D3731D">
        <w:t>ta</w:t>
      </w:r>
      <w:r w:rsidR="0078746D">
        <w:t>.</w:t>
      </w:r>
      <w:r w:rsidR="000573EA">
        <w:t xml:space="preserve"> Lausuntopyyntö ja siitä annetut lausunnot ovat saatavilla Lausuntopalvelu.fi-verkkopalvelusta.</w:t>
      </w:r>
      <w:r w:rsidR="000573EA">
        <w:rPr>
          <w:rStyle w:val="Alaviitteenviite"/>
        </w:rPr>
        <w:footnoteReference w:id="2"/>
      </w:r>
    </w:p>
    <w:p w14:paraId="7ADA506E" w14:textId="79CDFE38" w:rsidR="00D618F8" w:rsidRDefault="00D618F8" w:rsidP="007B63E2">
      <w:pPr>
        <w:jc w:val="both"/>
      </w:pPr>
      <w:r>
        <w:t>Lähes kaikki lausunnonantajat kannatt</w:t>
      </w:r>
      <w:r w:rsidR="00543046">
        <w:t>i</w:t>
      </w:r>
      <w:r>
        <w:t>vat SUP-direktiivin</w:t>
      </w:r>
      <w:r w:rsidR="000573EA">
        <w:rPr>
          <w:rStyle w:val="Alaviitteenviite"/>
        </w:rPr>
        <w:footnoteReference w:id="3"/>
      </w:r>
      <w:r>
        <w:t xml:space="preserve"> tavoitteita, mutta useimmat kritisoivat direktiivin lopullista muotoa, jolla ei </w:t>
      </w:r>
      <w:r w:rsidR="00543046">
        <w:t xml:space="preserve">katsottu </w:t>
      </w:r>
      <w:r>
        <w:t xml:space="preserve">saavutettavan </w:t>
      </w:r>
      <w:r w:rsidR="00CB4EEC">
        <w:t>dir</w:t>
      </w:r>
      <w:r>
        <w:t>e</w:t>
      </w:r>
      <w:r w:rsidR="00CB4EEC">
        <w:t>k</w:t>
      </w:r>
      <w:r>
        <w:t>tiivin meren roskaantumisen estämiseksi asetettuja tavoitteita.</w:t>
      </w:r>
    </w:p>
    <w:p w14:paraId="17F70746" w14:textId="2162EF57" w:rsidR="00FB7655" w:rsidRDefault="008737E0" w:rsidP="007B63E2">
      <w:pPr>
        <w:jc w:val="both"/>
      </w:pPr>
      <w:r>
        <w:t>U</w:t>
      </w:r>
      <w:r w:rsidR="00FB7655">
        <w:t>seat lausunnonantajat kommentoi</w:t>
      </w:r>
      <w:r w:rsidR="00543046">
        <w:t>vat</w:t>
      </w:r>
      <w:r w:rsidR="00FB7655">
        <w:t xml:space="preserve"> direktiivin </w:t>
      </w:r>
      <w:r w:rsidR="00A222EE">
        <w:t>heikkoa valmistelua ja komission myöhästymistä täytäntöönpanoasetuksissa, minkä vuoksi osa direktiivin tulkinno</w:t>
      </w:r>
      <w:r w:rsidR="00907CE6">
        <w:t>ista jää jäsenmaiden vastuulle. Direktiiviä ja ehdotettua sääntelykokonaisuutta pidet</w:t>
      </w:r>
      <w:r w:rsidR="00543046">
        <w:t>tiin</w:t>
      </w:r>
      <w:r w:rsidR="00907CE6">
        <w:t xml:space="preserve"> useissa lausunnoissa vaikeasti hahmotettavana ja haltuun otettavana</w:t>
      </w:r>
      <w:r w:rsidR="00543046">
        <w:t>,</w:t>
      </w:r>
      <w:r w:rsidR="00907CE6">
        <w:t xml:space="preserve"> ja siihen sisältyviä keinoja pidet</w:t>
      </w:r>
      <w:r w:rsidR="00543046">
        <w:t>tii</w:t>
      </w:r>
      <w:r w:rsidR="00907CE6">
        <w:t>n direktiivin tavoitteet silmällä</w:t>
      </w:r>
      <w:r w:rsidR="00B823AC">
        <w:t xml:space="preserve"> </w:t>
      </w:r>
      <w:r w:rsidR="00907CE6">
        <w:t xml:space="preserve">pitäen huonosti toimivina. </w:t>
      </w:r>
    </w:p>
    <w:p w14:paraId="77C1BF0E" w14:textId="6A7520B7" w:rsidR="00423202" w:rsidRDefault="00423202" w:rsidP="007B63E2">
      <w:pPr>
        <w:jc w:val="both"/>
      </w:pPr>
      <w:r w:rsidRPr="00423202">
        <w:lastRenderedPageBreak/>
        <w:t xml:space="preserve">Lausunnoissa </w:t>
      </w:r>
      <w:r>
        <w:t xml:space="preserve">myös </w:t>
      </w:r>
      <w:r w:rsidRPr="00423202">
        <w:t>kiitettiin</w:t>
      </w:r>
      <w:r w:rsidR="009A1D08">
        <w:t xml:space="preserve"> ympäristöministeriötä </w:t>
      </w:r>
      <w:r w:rsidRPr="00423202">
        <w:t>tehokkaasti ja osallistavasti toteutetusta sidosryhmätyöstä hallituksen esityksen valmistelussa</w:t>
      </w:r>
      <w:r w:rsidRPr="00C96CD0">
        <w:rPr>
          <w:color w:val="000000" w:themeColor="text1"/>
        </w:rPr>
        <w:t>.</w:t>
      </w:r>
      <w:r w:rsidR="00595FA9">
        <w:t xml:space="preserve"> </w:t>
      </w:r>
      <w:r w:rsidR="009A1D08">
        <w:t xml:space="preserve">Toisaalta ympäristöministeriötä myös kritisoitiin tupakanatuottajien liiallisesta, kansainvälisen tupakakkapuitesopimuksen vastaisesta osallistamisesta. </w:t>
      </w:r>
      <w:r w:rsidR="00595FA9">
        <w:t>Muutamissa lausunnoissa esitet</w:t>
      </w:r>
      <w:r w:rsidR="00543046">
        <w:t>tii</w:t>
      </w:r>
      <w:r w:rsidR="00C96CD0">
        <w:t xml:space="preserve">n </w:t>
      </w:r>
      <w:r w:rsidR="00595FA9">
        <w:t>kritiikkiä siitä, että sidosryhmiä ei ole kuultu tarpeeksi tai että kuuleminen ei ole vaikuttanut riittävästi esityks</w:t>
      </w:r>
      <w:r w:rsidR="009A1D08">
        <w:t>en sisältöön.</w:t>
      </w:r>
    </w:p>
    <w:p w14:paraId="3BF66EFC" w14:textId="3486D3CC" w:rsidR="00A222EE" w:rsidRPr="00C96CD0" w:rsidRDefault="00ED3A47" w:rsidP="007B63E2">
      <w:pPr>
        <w:jc w:val="both"/>
      </w:pPr>
      <w:r>
        <w:t>Metsäteollisuuden edustajien</w:t>
      </w:r>
      <w:r w:rsidR="00F35DB0">
        <w:t xml:space="preserve"> lausunnoissa korostet</w:t>
      </w:r>
      <w:r w:rsidR="00543046">
        <w:t>tii</w:t>
      </w:r>
      <w:r w:rsidR="00F35DB0">
        <w:t>n, että lakiin ja hallituksen esitykseen tulisi kirjata selkeästi tavoitteeksi muovin kulutuksen painomääräinen vähentäminen sen sijaan, että tavoite</w:t>
      </w:r>
      <w:r w:rsidR="00B33F0B">
        <w:t xml:space="preserve"> ilmaistaisiin muovituotteiden kappalemäärinä ja raportointi niiden sisältävän muovin painossa</w:t>
      </w:r>
      <w:r w:rsidR="00F35DB0">
        <w:t xml:space="preserve">.  </w:t>
      </w:r>
    </w:p>
    <w:p w14:paraId="49E47201" w14:textId="012C2E2A" w:rsidR="00B6156C" w:rsidRDefault="00103499" w:rsidP="007B63E2">
      <w:pPr>
        <w:pStyle w:val="Otsikko2"/>
        <w:numPr>
          <w:ilvl w:val="0"/>
          <w:numId w:val="4"/>
        </w:numPr>
        <w:jc w:val="both"/>
      </w:pPr>
      <w:bookmarkStart w:id="3" w:name="_Toc100586610"/>
      <w:r>
        <w:t>Muovin ja kertakäyttöisen muovituotteen m</w:t>
      </w:r>
      <w:r w:rsidR="00B6156C">
        <w:t>ääritelmät</w:t>
      </w:r>
      <w:bookmarkEnd w:id="3"/>
    </w:p>
    <w:p w14:paraId="27F28507" w14:textId="79A76B54" w:rsidR="00F900D2" w:rsidRDefault="0001408C" w:rsidP="007B63E2">
      <w:pPr>
        <w:jc w:val="both"/>
      </w:pPr>
      <w:r>
        <w:t>Useat lausunnonantajat kiinnittivät huomiota muovin määritelmään ja sen soveltamiseen</w:t>
      </w:r>
      <w:r w:rsidR="00CC156D">
        <w:t xml:space="preserve"> liittyviin tulkintaongelmiin.</w:t>
      </w:r>
      <w:r w:rsidR="00771F69">
        <w:t xml:space="preserve"> </w:t>
      </w:r>
      <w:r w:rsidR="00771F69" w:rsidRPr="00771F69">
        <w:t xml:space="preserve">Direktiivin täytäntöönpanon haasteena nähtiin erityisesti se, että komission suuntaviivat direktiivin tarkoittamista kertakäyttöisistä muovituotteista annettiin vasta kesäkuussa 2021, eikä niissä otettu kantaa eräisiin Suomen kannalta keskeisiin tulkintakysymyksiin, kuten </w:t>
      </w:r>
      <w:r w:rsidR="00250DBD">
        <w:t xml:space="preserve">siihen, </w:t>
      </w:r>
      <w:r w:rsidR="00771F69" w:rsidRPr="00771F69">
        <w:t xml:space="preserve">sisältyykö vesipohjainen dispersio muovin määritelmään. Direktiivin soveltamisalaan kuuluvien pakkausten tuoteryhmien määritelmät </w:t>
      </w:r>
      <w:r w:rsidR="007E605E">
        <w:t>koettiin</w:t>
      </w:r>
      <w:r w:rsidR="00771F69" w:rsidRPr="00771F69">
        <w:t xml:space="preserve"> epäselvi</w:t>
      </w:r>
      <w:r w:rsidR="007E605E">
        <w:t>ksi</w:t>
      </w:r>
      <w:r w:rsidR="00771F69" w:rsidRPr="00771F69">
        <w:t xml:space="preserve">, joten ohjeistus </w:t>
      </w:r>
      <w:r w:rsidR="00304638">
        <w:t xml:space="preserve">on </w:t>
      </w:r>
      <w:r w:rsidR="00581D18">
        <w:t>kansallisella tasolla vaikeaa.</w:t>
      </w:r>
      <w:r w:rsidR="00771F69" w:rsidRPr="00771F69">
        <w:t xml:space="preserve"> Tuottajat eivät </w:t>
      </w:r>
      <w:r w:rsidR="00BF5764">
        <w:t xml:space="preserve">aina </w:t>
      </w:r>
      <w:r w:rsidR="00771F69" w:rsidRPr="00771F69">
        <w:t>tiedä</w:t>
      </w:r>
      <w:r w:rsidR="00250DBD">
        <w:t>,</w:t>
      </w:r>
      <w:r w:rsidR="00771F69" w:rsidRPr="00771F69">
        <w:t xml:space="preserve"> kuuluuko heidän pakkauksensa soveltamisalaan. Lisäksi tuotiin esille, että teollisuuden kannalta on haastavaa suunnitella investointeja ja innovaatioprojekteja, jos on epäselvää, mitkä tuotteet kuuluvat SUP-direktiivin piiriin. Tämä vaikuttaa myös yrityksille aiheutuvien vaikutusten arviointiin. </w:t>
      </w:r>
      <w:r w:rsidR="00B823AC">
        <w:t xml:space="preserve">Suomen pakkausyhdistyksen mukaan erityisesti kemiallisesti muutettujen luonnonpolymeerien määrittäminen muoviksi tulee pysäyttämään </w:t>
      </w:r>
      <w:r w:rsidR="00F900D2">
        <w:t>materiaalien kehittämishankkeita ja uusia innova</w:t>
      </w:r>
      <w:r w:rsidR="00401610">
        <w:t>a</w:t>
      </w:r>
      <w:r w:rsidR="00F900D2">
        <w:t>tioita.</w:t>
      </w:r>
      <w:r w:rsidR="00B823AC">
        <w:t xml:space="preserve"> </w:t>
      </w:r>
    </w:p>
    <w:p w14:paraId="2E1C22E2" w14:textId="3CD8766E" w:rsidR="00BF5764" w:rsidRDefault="00F900D2" w:rsidP="007B63E2">
      <w:pPr>
        <w:jc w:val="both"/>
      </w:pPr>
      <w:r>
        <w:t>Useissa lausunnoissa</w:t>
      </w:r>
      <w:r w:rsidR="00771F69" w:rsidRPr="00771F69">
        <w:t xml:space="preserve"> nähtiin tärkeänä päättää soveltamisalaan liittyvistä tulkinnoista EU-tasolla</w:t>
      </w:r>
      <w:r w:rsidR="00B823AC">
        <w:t>.</w:t>
      </w:r>
      <w:r>
        <w:t xml:space="preserve"> Toisaalta esimerkiksi </w:t>
      </w:r>
      <w:r w:rsidR="00771F69" w:rsidRPr="00771F69">
        <w:t>Metsäteollisuus ry:n mielestä Suomen tulisi käyttää kansallista harkintavaltaa silloin, kun direktiivi sen sallii ja toimeenp</w:t>
      </w:r>
      <w:r w:rsidR="00BF5764">
        <w:t>anna direktiiviä joustavasti, ohjeistaen</w:t>
      </w:r>
      <w:r w:rsidR="00771F69" w:rsidRPr="00771F69">
        <w:t xml:space="preserve"> määritelmistä ja niiden tulkinnoista. Suomessa tulisi esimerkiksi sallia mahdollisimman kattavasti korvaavat ratkaisut, joilla voidaan korvata perinteistä muovia eri tuotteissa erityisesti biopohjaisista materiaaleista valmistetuilla tuotteilla</w:t>
      </w:r>
      <w:r w:rsidR="00F63A1A">
        <w:rPr>
          <w:rStyle w:val="Alaviitteenviite"/>
        </w:rPr>
        <w:footnoteReference w:id="4"/>
      </w:r>
      <w:r w:rsidR="00771F69" w:rsidRPr="00771F69">
        <w:t xml:space="preserve">. </w:t>
      </w:r>
      <w:r w:rsidR="00BF5764">
        <w:t xml:space="preserve">Metsäteollisuuden edustajien </w:t>
      </w:r>
      <w:r w:rsidR="00BF5764" w:rsidRPr="00771F69">
        <w:t xml:space="preserve">mielestä </w:t>
      </w:r>
      <w:r w:rsidR="00BF5764">
        <w:t xml:space="preserve">vesipohjaiset dispersiotuotteet tulisi rajata kertakäyttöisen muovituotteen määritelmän ulkopuolelle, samoin selluloosa, selluloosakalvot, viskoosi, </w:t>
      </w:r>
      <w:proofErr w:type="spellStart"/>
      <w:r w:rsidR="00BF5764">
        <w:t>lyocell</w:t>
      </w:r>
      <w:proofErr w:type="spellEnd"/>
      <w:r w:rsidR="00BF5764">
        <w:t xml:space="preserve"> ja ligniini.</w:t>
      </w:r>
      <w:r w:rsidR="00BF5764">
        <w:rPr>
          <w:rStyle w:val="Alaviitteenviite"/>
        </w:rPr>
        <w:footnoteReference w:id="5"/>
      </w:r>
    </w:p>
    <w:p w14:paraId="3E54E094" w14:textId="501142E4" w:rsidR="00771F69" w:rsidRPr="00771F69" w:rsidRDefault="00771F69" w:rsidP="007B63E2">
      <w:pPr>
        <w:jc w:val="both"/>
      </w:pPr>
      <w:r w:rsidRPr="00771F69">
        <w:t xml:space="preserve">Metsäteollisuuden mielestä direktiiviä tulisi tulkita myös siten, että SUP-pakkauksen määritelmät täyttävä pakkauksen käsin irrotettava ei-muovinen osa ei kuuluisi SUP-direktiivin soveltamisalaan. </w:t>
      </w:r>
      <w:r w:rsidR="00250DBD">
        <w:t>M</w:t>
      </w:r>
      <w:r w:rsidRPr="00771F69">
        <w:t>etsäteollisuus toi esiin lisäksi, että yritysvaikutuksissa ei ole otettu kantaa mainehaittoihin, joita tulee väkisin esim</w:t>
      </w:r>
      <w:r w:rsidR="00250DBD">
        <w:t>erkiksi</w:t>
      </w:r>
      <w:r w:rsidRPr="00771F69">
        <w:t xml:space="preserve"> uusiutuvan metsäteollisuuden alalla, kun pääosin uusiutuvaan raaka-aineeseen perustuvat kartonkiset ja helposti kierrätettävät tuotteet rinnastetaan fossiilisiin muovi</w:t>
      </w:r>
      <w:r w:rsidR="00BF5764">
        <w:t>tuotteisiin. Muovin käyttö voi</w:t>
      </w:r>
      <w:r w:rsidRPr="00771F69">
        <w:t xml:space="preserve"> lisäänty</w:t>
      </w:r>
      <w:r w:rsidR="00BF5764">
        <w:t>ä</w:t>
      </w:r>
      <w:r w:rsidRPr="00771F69">
        <w:t xml:space="preserve"> direktiivin soveltamisen myötä, jos uudelleenkäytettäviä muoviasti</w:t>
      </w:r>
      <w:r w:rsidR="00BF5764">
        <w:t>oita otetaan laajemmin käyttöön tai</w:t>
      </w:r>
      <w:r w:rsidRPr="00771F69">
        <w:t xml:space="preserve"> jos pakkauskoot tulevat kasv</w:t>
      </w:r>
      <w:r w:rsidR="00BF5764">
        <w:t>amaan.</w:t>
      </w:r>
    </w:p>
    <w:p w14:paraId="5E470186" w14:textId="7E957A98" w:rsidR="004E674F" w:rsidRPr="00AB4592" w:rsidRDefault="00E63C5B" w:rsidP="007B63E2">
      <w:pPr>
        <w:jc w:val="both"/>
      </w:pPr>
      <w:r>
        <w:lastRenderedPageBreak/>
        <w:t>Osa kalastusvälineiden valmistajista ja myyjistä</w:t>
      </w:r>
      <w:r w:rsidR="009F2053">
        <w:t xml:space="preserve"> totesi, että maalit</w:t>
      </w:r>
      <w:r w:rsidR="00250DBD">
        <w:t>,</w:t>
      </w:r>
      <w:r w:rsidR="009F2053">
        <w:t xml:space="preserve"> liimat ja lakat sisältyvät nyt SUP</w:t>
      </w:r>
      <w:r w:rsidR="0002430E">
        <w:t>-direktiivi</w:t>
      </w:r>
      <w:r w:rsidR="009F2053">
        <w:t>n ja kansallisen toimeenpanomallin alaan. Toisin sanoen esimerkiksi täysin metalliset uistimet tul</w:t>
      </w:r>
      <w:r w:rsidR="0002430E">
        <w:t>isiv</w:t>
      </w:r>
      <w:r w:rsidR="009F2053">
        <w:t>at sääntelyn piiriin, vaikka sen kohteena piti olla muovia sisältävät kalastusvälineet</w:t>
      </w:r>
      <w:r w:rsidR="00250DBD">
        <w:t>.</w:t>
      </w:r>
      <w:r w:rsidR="00383AD0">
        <w:rPr>
          <w:rStyle w:val="Alaviitteenviite"/>
        </w:rPr>
        <w:footnoteReference w:id="6"/>
      </w:r>
      <w:r w:rsidR="009F2053">
        <w:t xml:space="preserve"> </w:t>
      </w:r>
      <w:r>
        <w:t xml:space="preserve">Valmistajien </w:t>
      </w:r>
      <w:r w:rsidR="00FB2424">
        <w:t>mukaan l</w:t>
      </w:r>
      <w:r w:rsidR="009F2053">
        <w:t xml:space="preserve">ainsäädännössä tulisikin maalien, musteiden ja liimojen lisäksi poissulkea lakat kalastusvälineiden osalta toimeenpanon ulkopuolelle. Lakkojen sisällyttäminen sääntelyn piiriin aiheuttaa </w:t>
      </w:r>
      <w:r w:rsidR="00FB2424">
        <w:t xml:space="preserve">niiden mukaan </w:t>
      </w:r>
      <w:r w:rsidR="009F2053">
        <w:t xml:space="preserve">erittäin vaikeita tulkintakysymyksiä lainsäädännön soveltumisesta eri tuotteisiin. </w:t>
      </w:r>
    </w:p>
    <w:p w14:paraId="748B76D7" w14:textId="61FF691B" w:rsidR="004517B4" w:rsidRDefault="004517B4" w:rsidP="007B63E2">
      <w:pPr>
        <w:pStyle w:val="Otsikko2"/>
        <w:numPr>
          <w:ilvl w:val="0"/>
          <w:numId w:val="4"/>
        </w:numPr>
        <w:jc w:val="both"/>
      </w:pPr>
      <w:bookmarkStart w:id="4" w:name="_Toc100586611"/>
      <w:r>
        <w:t>Pakkausten tuottajan määritelmään liittyvät muutokset</w:t>
      </w:r>
      <w:bookmarkEnd w:id="4"/>
      <w:r>
        <w:t xml:space="preserve"> </w:t>
      </w:r>
    </w:p>
    <w:p w14:paraId="7C01B449" w14:textId="4097C552" w:rsidR="00423202" w:rsidRPr="00423202" w:rsidRDefault="00423202" w:rsidP="007B63E2">
      <w:pPr>
        <w:jc w:val="both"/>
        <w:rPr>
          <w:u w:val="single"/>
        </w:rPr>
      </w:pPr>
      <w:r w:rsidRPr="00423202">
        <w:rPr>
          <w:u w:val="single"/>
        </w:rPr>
        <w:t>Miljoonan euron liikevaihtorajan poistaminen</w:t>
      </w:r>
    </w:p>
    <w:p w14:paraId="686E54A5" w14:textId="65C4445B" w:rsidR="00423202" w:rsidRDefault="00423202" w:rsidP="007B63E2">
      <w:pPr>
        <w:jc w:val="both"/>
      </w:pPr>
      <w:r w:rsidRPr="00423202">
        <w:t xml:space="preserve">Ehdotettua pakkausten tuottajavastuun soveltamista raajavan miljoonan euron liikevaihtorajan poistamista kannatettiin laajasti </w:t>
      </w:r>
      <w:r w:rsidR="00ED3A47">
        <w:t xml:space="preserve">eri </w:t>
      </w:r>
      <w:r w:rsidRPr="00423202">
        <w:t xml:space="preserve">toimijoiden </w:t>
      </w:r>
      <w:r w:rsidR="00ED3A47">
        <w:t xml:space="preserve">lausunnoissa </w:t>
      </w:r>
      <w:r w:rsidRPr="00423202">
        <w:t xml:space="preserve">tasapuolisen kohtelun perusteella. Lisäksi </w:t>
      </w:r>
      <w:r>
        <w:t>ehdotus</w:t>
      </w:r>
      <w:r w:rsidR="00FB2424">
        <w:t>ta pidettiin</w:t>
      </w:r>
      <w:r w:rsidRPr="00423202">
        <w:t xml:space="preserve"> yhdenmukai</w:t>
      </w:r>
      <w:r w:rsidR="00FB2424">
        <w:t>s</w:t>
      </w:r>
      <w:r>
        <w:t>en</w:t>
      </w:r>
      <w:r w:rsidR="00FB2424">
        <w:t>a</w:t>
      </w:r>
      <w:r w:rsidRPr="00423202">
        <w:t xml:space="preserve"> mui</w:t>
      </w:r>
      <w:r>
        <w:t>den</w:t>
      </w:r>
      <w:r w:rsidRPr="00423202">
        <w:t xml:space="preserve"> tuottajavastuun </w:t>
      </w:r>
      <w:r>
        <w:t>alaisten</w:t>
      </w:r>
      <w:r w:rsidRPr="00423202">
        <w:t xml:space="preserve"> tuotteiden</w:t>
      </w:r>
      <w:r>
        <w:t xml:space="preserve"> sääntelyn</w:t>
      </w:r>
      <w:r w:rsidRPr="00423202">
        <w:t xml:space="preserve"> kanssa. Lausunnoissa tuotiin kuitenkin esille, että liikevaihtorajan poistaminen lisä</w:t>
      </w:r>
      <w:r>
        <w:t>isi</w:t>
      </w:r>
      <w:r w:rsidRPr="00423202">
        <w:t xml:space="preserve"> niin tuottajien kuin valvovan viranomaisen hallinnollista taakkaa, kun tuottajavastuun piiriin tulee erittäin paljon uusia tuottajavastuuvelvollisia yrityksiä.</w:t>
      </w:r>
      <w:r w:rsidR="00612042">
        <w:t xml:space="preserve"> Lausunnoissa todettiin myös, että </w:t>
      </w:r>
      <w:r w:rsidR="00612042" w:rsidRPr="00612042">
        <w:t>tuottajavastuun digitalisoinnin edistäminen on välttämätöntä esimerkiksi yritysten rekisteröinnin sujuvoittamiseksi ja tehostamiseksi.</w:t>
      </w:r>
    </w:p>
    <w:p w14:paraId="0A5D4EB4" w14:textId="177579C8" w:rsidR="00E63C5B" w:rsidRPr="00771F69" w:rsidRDefault="00771F69" w:rsidP="007B63E2">
      <w:pPr>
        <w:jc w:val="both"/>
      </w:pPr>
      <w:r w:rsidRPr="00771F69">
        <w:t>Panimo- ja virvoitusjuomateollisuu</w:t>
      </w:r>
      <w:r w:rsidR="00042F51">
        <w:t>sliitto ry:n</w:t>
      </w:r>
      <w:r w:rsidR="006F2DFD">
        <w:t>,</w:t>
      </w:r>
      <w:r w:rsidRPr="00771F69">
        <w:t xml:space="preserve"> Elintarviketeollisuusliit</w:t>
      </w:r>
      <w:r w:rsidR="00042F51">
        <w:t>t</w:t>
      </w:r>
      <w:r w:rsidRPr="00771F69">
        <w:t>o</w:t>
      </w:r>
      <w:r w:rsidR="00042F51">
        <w:t xml:space="preserve"> ry:n</w:t>
      </w:r>
      <w:r w:rsidRPr="00771F69">
        <w:t xml:space="preserve"> </w:t>
      </w:r>
      <w:r w:rsidR="006F2DFD">
        <w:t xml:space="preserve">ja </w:t>
      </w:r>
      <w:r w:rsidR="00533EFC">
        <w:t xml:space="preserve">Suomen Palautuspakkaus Oy:n </w:t>
      </w:r>
      <w:r w:rsidRPr="00771F69">
        <w:t>mielestä tuottajavastuun raportoin</w:t>
      </w:r>
      <w:r w:rsidR="00E63C5B">
        <w:t>t</w:t>
      </w:r>
      <w:r w:rsidR="00533EFC">
        <w:t>i</w:t>
      </w:r>
      <w:r w:rsidRPr="00771F69">
        <w:t>vaatimusten tulisi olla samat kaikille toimijoille yrityksen koosta riippumatta.</w:t>
      </w:r>
      <w:r w:rsidR="00E63C5B">
        <w:t xml:space="preserve"> </w:t>
      </w:r>
    </w:p>
    <w:p w14:paraId="2DD7ACDA" w14:textId="30A4E855" w:rsidR="00771F69" w:rsidRPr="00771F69" w:rsidRDefault="006A137D" w:rsidP="007B63E2">
      <w:pPr>
        <w:jc w:val="both"/>
      </w:pPr>
      <w:r>
        <w:t xml:space="preserve">Osa edunvalvontajärjestöistä ja Pirkanmaan ELY-keskus </w:t>
      </w:r>
      <w:r w:rsidR="00017C5C">
        <w:t xml:space="preserve">puolestaan </w:t>
      </w:r>
      <w:r w:rsidR="00E63C5B">
        <w:t>kannattivat</w:t>
      </w:r>
      <w:r>
        <w:t xml:space="preserve"> pienten yritysten </w:t>
      </w:r>
      <w:r w:rsidR="00771F69" w:rsidRPr="00771F69">
        <w:t>kevennet</w:t>
      </w:r>
      <w:r w:rsidR="00E63C5B">
        <w:t>tyjä</w:t>
      </w:r>
      <w:r>
        <w:t xml:space="preserve"> </w:t>
      </w:r>
      <w:r w:rsidR="00771F69" w:rsidRPr="00771F69">
        <w:t>rekisteröinti- tai raportointivaatimuks</w:t>
      </w:r>
      <w:r w:rsidR="00E63C5B">
        <w:t>ia</w:t>
      </w:r>
      <w:r>
        <w:t>.</w:t>
      </w:r>
      <w:r w:rsidR="005D339F">
        <w:t xml:space="preserve"> Pirkanmaan ELY-keskus kannatti kevennettyä raportointivelvollisuutta a</w:t>
      </w:r>
      <w:r w:rsidR="005D339F" w:rsidRPr="00874749">
        <w:t>lle 50 000 kg pakkauksia markkinoille saattavi</w:t>
      </w:r>
      <w:r w:rsidR="005D339F">
        <w:t>lle</w:t>
      </w:r>
      <w:r w:rsidR="005D339F" w:rsidRPr="00874749">
        <w:t xml:space="preserve"> tuottaji</w:t>
      </w:r>
      <w:r w:rsidR="005D339F">
        <w:t>lle</w:t>
      </w:r>
      <w:r w:rsidR="005D339F" w:rsidRPr="00874749">
        <w:t>, sillä se ei merkittävästi heikentäisi seurantatietojen luotettavuutta ja samalla helpottaisi näiden tuottajien velvollisuuksia.</w:t>
      </w:r>
    </w:p>
    <w:p w14:paraId="38C859A6" w14:textId="47EB1627" w:rsidR="00874749" w:rsidRPr="00874749" w:rsidRDefault="00874749" w:rsidP="007B63E2">
      <w:pPr>
        <w:jc w:val="both"/>
      </w:pPr>
      <w:r w:rsidRPr="00874749">
        <w:t>Pirkanmaan ELY-keskus esitt</w:t>
      </w:r>
      <w:r w:rsidR="00250DBD">
        <w:t>i</w:t>
      </w:r>
      <w:r w:rsidRPr="00874749">
        <w:t xml:space="preserve"> </w:t>
      </w:r>
      <w:r w:rsidR="005D339F">
        <w:t>lisäksi</w:t>
      </w:r>
      <w:r w:rsidRPr="00874749">
        <w:t>, että pakkausten tuottajien osalta nykyisen jätelain 48 §:n 2 momentin mukainen liikevaihtoraja tulisi jättää voimaan tai korvata se markkinoille saatettujen pakkausten painoon perustuvalla rajalla, esimerkiksi 1000 kg vuodessa</w:t>
      </w:r>
      <w:r w:rsidR="005D339F">
        <w:t>.</w:t>
      </w:r>
      <w:r w:rsidR="00017C5C">
        <w:t xml:space="preserve"> </w:t>
      </w:r>
      <w:r w:rsidR="0086223D" w:rsidRPr="0086223D">
        <w:t xml:space="preserve">Mikäli rajasta halutaan luopua Suomessa, tulisi </w:t>
      </w:r>
      <w:r w:rsidR="0086223D">
        <w:t xml:space="preserve">Pirkanmaan ELY-keskuksen mukaan </w:t>
      </w:r>
      <w:r w:rsidR="0086223D" w:rsidRPr="0086223D">
        <w:t>pientuottajan kevennetyn tuottajavastuun sisältö määritellä suoraan jätelaissa tai asetuksessa esimerkiksi siten, että tuottajan maksun suuruus määräytyisi suoraan markkinoille saatettujen tuotteiden määrän mukaisesti</w:t>
      </w:r>
      <w:r w:rsidR="0086223D">
        <w:t>.</w:t>
      </w:r>
      <w:r w:rsidR="0086223D">
        <w:rPr>
          <w:rStyle w:val="Alaviitteenviite"/>
        </w:rPr>
        <w:footnoteReference w:id="7"/>
      </w:r>
      <w:r w:rsidR="006A137D">
        <w:t xml:space="preserve"> </w:t>
      </w:r>
    </w:p>
    <w:p w14:paraId="4B49C923" w14:textId="4BB50DEA" w:rsidR="00423202" w:rsidRPr="00423202" w:rsidRDefault="00423202" w:rsidP="007B63E2">
      <w:pPr>
        <w:jc w:val="both"/>
        <w:rPr>
          <w:u w:val="single"/>
        </w:rPr>
      </w:pPr>
      <w:r w:rsidRPr="00423202">
        <w:rPr>
          <w:u w:val="single"/>
        </w:rPr>
        <w:t>Uusi palvelupakkausten tuottajan määritelmä</w:t>
      </w:r>
    </w:p>
    <w:p w14:paraId="54104B57" w14:textId="6A52B638" w:rsidR="00674B83" w:rsidRPr="00771F69" w:rsidRDefault="00612042" w:rsidP="007B63E2">
      <w:pPr>
        <w:jc w:val="both"/>
      </w:pPr>
      <w:r>
        <w:lastRenderedPageBreak/>
        <w:t xml:space="preserve">Lausunnoissa </w:t>
      </w:r>
      <w:r w:rsidRPr="00771F69">
        <w:t xml:space="preserve">kannatettiin laajasti </w:t>
      </w:r>
      <w:r>
        <w:t>e</w:t>
      </w:r>
      <w:r w:rsidR="00771F69" w:rsidRPr="00771F69">
        <w:t>sitettyä pakkausten tuottajan määritelmän muuttamista niin sanottujen palvelupakkausten osalta, mikä vähentäisi merkittävästi liikevaihtorajan poistamisesta aiheutuvaa tuottajavastuuvelvollisten lukumäärän kasvua ja täten niihin liittyvää hallinnollista</w:t>
      </w:r>
      <w:r w:rsidR="00664FF2">
        <w:t xml:space="preserve"> taakkaa.</w:t>
      </w:r>
      <w:r w:rsidR="00E63C5B">
        <w:t xml:space="preserve"> </w:t>
      </w:r>
      <w:r w:rsidR="00674B83">
        <w:t>Muutama lausunnonantaja kannatti vastaavaa tuottajan määritelmän muutosta tehtäväksi kaikkien pakkausten osalta.</w:t>
      </w:r>
    </w:p>
    <w:p w14:paraId="6691B4F8" w14:textId="16868F48" w:rsidR="00017C5C" w:rsidRPr="00E63C5B" w:rsidRDefault="00E63C5B" w:rsidP="007B63E2">
      <w:pPr>
        <w:jc w:val="both"/>
      </w:pPr>
      <w:r w:rsidRPr="005078A9">
        <w:rPr>
          <w:bCs/>
        </w:rPr>
        <w:t xml:space="preserve">Maa- ja metsätaloustuottajain Keskusliitto </w:t>
      </w:r>
      <w:r w:rsidR="00855FF1" w:rsidRPr="00E63C5B">
        <w:t xml:space="preserve">MTK </w:t>
      </w:r>
      <w:r w:rsidR="00042F51">
        <w:t xml:space="preserve">ry </w:t>
      </w:r>
      <w:r w:rsidR="00855FF1" w:rsidRPr="003F41E3">
        <w:t>esitt</w:t>
      </w:r>
      <w:r w:rsidR="009B1DD2" w:rsidRPr="003F41E3">
        <w:t>i</w:t>
      </w:r>
      <w:r w:rsidR="00855FF1" w:rsidRPr="002D7DC8">
        <w:t xml:space="preserve">, että laissa tai tapauskohtaisessa harkinnassa </w:t>
      </w:r>
      <w:r w:rsidR="00674B83" w:rsidRPr="002D7DC8">
        <w:t xml:space="preserve">tulisi </w:t>
      </w:r>
      <w:r w:rsidR="00855FF1" w:rsidRPr="002D7DC8">
        <w:t>määritellä ammattimainen pakkaaminen siten, että satunnaisesti myös muille kuin kuluttajille myyvät tilat olisivat kokonaisuudessaan palvelupakkausten tuottaja -mallin piirissä</w:t>
      </w:r>
      <w:r w:rsidR="00674B83" w:rsidRPr="002862A7">
        <w:t xml:space="preserve">. Vaihtoehtoisesti MTK, </w:t>
      </w:r>
      <w:r w:rsidR="00042F51">
        <w:t>maa- ja metsätalousministeriö (</w:t>
      </w:r>
      <w:r w:rsidR="00674B83" w:rsidRPr="003F41E3">
        <w:t>MMM</w:t>
      </w:r>
      <w:r w:rsidR="00042F51">
        <w:t>)</w:t>
      </w:r>
      <w:r w:rsidR="00674B83" w:rsidRPr="003F41E3">
        <w:t xml:space="preserve"> ja Kauppapuutarhaliitto ry esitt</w:t>
      </w:r>
      <w:r w:rsidR="00017C5C" w:rsidRPr="003F41E3">
        <w:t>i</w:t>
      </w:r>
      <w:r w:rsidR="00674B83" w:rsidRPr="002D7DC8">
        <w:t>vät, että p</w:t>
      </w:r>
      <w:r w:rsidR="00855FF1" w:rsidRPr="002D7DC8">
        <w:t xml:space="preserve">alvelupakkausmääritelmä tulisi laajentaa Ruotsin mallin </w:t>
      </w:r>
      <w:r w:rsidR="00855FF1" w:rsidRPr="002862A7">
        <w:t>mukaiseksi</w:t>
      </w:r>
      <w:r w:rsidR="0096050A" w:rsidRPr="002862A7">
        <w:t>,</w:t>
      </w:r>
      <w:r w:rsidR="00855FF1" w:rsidRPr="002862A7">
        <w:t xml:space="preserve"> eli palvelupakkauks</w:t>
      </w:r>
      <w:r>
        <w:t>i</w:t>
      </w:r>
      <w:r w:rsidR="00855FF1" w:rsidRPr="00042F51">
        <w:t xml:space="preserve">ksi tulisi katsoa myyntipaikalla täytettävät pakkaukset sekä maataloudesta ja puutarhatuotannosta saatavien jalostamattomien tuotteiden pakkaamiseen käytetyt pakkaukset. </w:t>
      </w:r>
      <w:r w:rsidR="00855FF1" w:rsidRPr="002862A7">
        <w:t>Lisäksi MTK tote</w:t>
      </w:r>
      <w:r w:rsidR="009B1DD2" w:rsidRPr="002862A7">
        <w:t>si</w:t>
      </w:r>
      <w:r w:rsidR="00855FF1" w:rsidRPr="002862A7">
        <w:t>, että myös SUP-direktiivin mukaisen tuottajavastuun piiriin kuuluvat ohuet muovipussit tulee tulkita tuottajavastuun osal</w:t>
      </w:r>
      <w:r w:rsidR="00855FF1" w:rsidRPr="00E63C5B">
        <w:t>ta palvelupakkaustuotteeksi. MTK toi esiin, että hallinnolliset kustannukset voivat muodostua suureksi suhteessa kerättyyn kierrätysmaksuun.</w:t>
      </w:r>
    </w:p>
    <w:p w14:paraId="4A1C0535" w14:textId="6EA0CF69" w:rsidR="00771F69" w:rsidRPr="00771F69" w:rsidRDefault="00771F69" w:rsidP="007B63E2">
      <w:pPr>
        <w:jc w:val="both"/>
      </w:pPr>
      <w:r w:rsidRPr="00771F69">
        <w:t xml:space="preserve">MMM </w:t>
      </w:r>
      <w:r w:rsidR="00674B83">
        <w:t xml:space="preserve">muistutti lausunnossaan </w:t>
      </w:r>
      <w:r w:rsidRPr="00771F69">
        <w:t xml:space="preserve">MTK:n tavoin hallitusohjelman kirjauksesta, jonka mukaan maatalousyrittäjille ei saa lainsäädännöllisin toimin aiheuttaa lisäkustannuksia ilman kompensaatiota. </w:t>
      </w:r>
    </w:p>
    <w:p w14:paraId="5681B168" w14:textId="407CBF2A" w:rsidR="00F37438" w:rsidRDefault="00F37438" w:rsidP="007B63E2">
      <w:pPr>
        <w:jc w:val="both"/>
      </w:pPr>
      <w:r>
        <w:t>Pirkanmaan ELY-keskus näki ongelmallisena tulkinnanvaraisuuden vuoksi sen, mihin</w:t>
      </w:r>
      <w:r w:rsidR="009B1DD2">
        <w:t xml:space="preserve"> käsitteellä</w:t>
      </w:r>
      <w:r>
        <w:t xml:space="preserve"> </w:t>
      </w:r>
      <w:r w:rsidR="00D434D5">
        <w:t>’</w:t>
      </w:r>
      <w:r>
        <w:t>pääsääntöisesti</w:t>
      </w:r>
      <w:r w:rsidR="00D434D5">
        <w:t xml:space="preserve">’ </w:t>
      </w:r>
      <w:r>
        <w:t xml:space="preserve">viitataan. Pirkanmaan ELY-keskus toi esiin, että </w:t>
      </w:r>
      <w:r w:rsidR="00D434D5">
        <w:t xml:space="preserve">ehdotuksen mukaan </w:t>
      </w:r>
      <w:r w:rsidRPr="00F37438">
        <w:t>pakkaamisen tulee tapahtua vasta myyntipaikalla, mutta ei myynnin yhteydessä. Siten esimerkiksi palvelupakkauksesta ei olisi kysymys silloin, kun maatalousyrittäjä pakkaa heti noston jälkeen perunaa säkkeihin kuluttajille säkeittäin myytäväksi, ellei myös myynti tapahdu nostopaikassa.</w:t>
      </w:r>
    </w:p>
    <w:p w14:paraId="24CCBB3C" w14:textId="574723E6" w:rsidR="00771F69" w:rsidRDefault="00B86E9A" w:rsidP="007B63E2">
      <w:pPr>
        <w:jc w:val="both"/>
      </w:pPr>
      <w:r>
        <w:t xml:space="preserve">Metsä- ja muoviteollisuuden edustajat eivät </w:t>
      </w:r>
      <w:r w:rsidRPr="00771F69">
        <w:t xml:space="preserve">nähneet tarkoituksenmukaisena </w:t>
      </w:r>
      <w:r>
        <w:t>p</w:t>
      </w:r>
      <w:r w:rsidR="00771F69" w:rsidRPr="00771F69">
        <w:t>alvelupakkausten tuottajan määritelmän muuttami</w:t>
      </w:r>
      <w:r>
        <w:t>sta</w:t>
      </w:r>
      <w:r w:rsidR="005078A9">
        <w:t>. Metsäteollisuusuuden mielestä</w:t>
      </w:r>
      <w:r w:rsidR="00771F69" w:rsidRPr="00771F69">
        <w:t xml:space="preserve"> uusi määritelmä sekoittaa vakiintunutta käytäntöä, </w:t>
      </w:r>
      <w:r w:rsidR="009B1DD2">
        <w:t>jossa</w:t>
      </w:r>
      <w:r w:rsidR="00771F69" w:rsidRPr="00771F69">
        <w:t xml:space="preserve"> tuottajana pidetään pakatun tuotteen pakkaajaa tai maahantuojaa. Pakkauksen valmistajan näkökulmasta olisi epärealistista olettaa, että valmistaja tietäisi meneekö pakkaus palvelupakkaukseksi vai ei. </w:t>
      </w:r>
      <w:r w:rsidR="00D22E6D">
        <w:t xml:space="preserve">Vaarana nähtiin lisäksi, että mikäli jokin pakkaus voi olla joko palvelupakkaus tai ei-palvelupakkaus voi siihen kohdistua kaksinkertainen tuottajavastuumaksu. </w:t>
      </w:r>
      <w:r w:rsidR="00771F69" w:rsidRPr="00771F69">
        <w:t>Pakkauksen valmistaja ei myöskään aina reaaliajassa tiedä, missä eri maissa pakkaukset saatetaan markkinoille, mikä saattaa aiheuttaa hankaluuksia, jos ja kun eri maissa direktiiviä on implementoitu eri tavoin. Lisäksi Metsäteollisuuden mielestä sekaannusta voisi aiheuttaa se, että palvelupakkauksiin kuuluisi sekä SUP-tuotteita ja ei SUP-tuotteita, joilla on erilaisia velvoitteita.</w:t>
      </w:r>
    </w:p>
    <w:p w14:paraId="68C090E7" w14:textId="5F3908C4" w:rsidR="00E03219" w:rsidRDefault="00E03219" w:rsidP="007B63E2">
      <w:pPr>
        <w:jc w:val="both"/>
      </w:pPr>
      <w:r>
        <w:t xml:space="preserve">Muoviteollisuus </w:t>
      </w:r>
      <w:r w:rsidR="00042F51">
        <w:t xml:space="preserve">ry </w:t>
      </w:r>
      <w:r>
        <w:t>toi esiin, että ehdotetun muutoksen seurauksena pakkausten valmistus voisi siirtyä Suomen ulkopuolelle</w:t>
      </w:r>
      <w:r w:rsidR="00042F51">
        <w:t>. Li</w:t>
      </w:r>
      <w:r>
        <w:t>säksi maahantuojan ja valmistajan määrittely jää monimutkaisissa toimitusketjuissa avoimeksi.</w:t>
      </w:r>
    </w:p>
    <w:p w14:paraId="7F9723DB" w14:textId="77777777" w:rsidR="00422179" w:rsidRPr="00422179" w:rsidRDefault="00422179" w:rsidP="007B63E2">
      <w:pPr>
        <w:jc w:val="both"/>
      </w:pPr>
      <w:r w:rsidRPr="00422179">
        <w:rPr>
          <w:u w:val="single"/>
        </w:rPr>
        <w:t>Juomamukit</w:t>
      </w:r>
    </w:p>
    <w:p w14:paraId="48E4EF48" w14:textId="0FEBC0F0" w:rsidR="00422179" w:rsidRPr="005078A9" w:rsidRDefault="004E7675" w:rsidP="007B63E2">
      <w:pPr>
        <w:jc w:val="both"/>
        <w:rPr>
          <w:u w:val="single"/>
        </w:rPr>
      </w:pPr>
      <w:r>
        <w:t xml:space="preserve">Kuntaliitto ja </w:t>
      </w:r>
      <w:r w:rsidR="00042F51">
        <w:t xml:space="preserve">Suomen </w:t>
      </w:r>
      <w:r>
        <w:t xml:space="preserve">Kuitukierrätys </w:t>
      </w:r>
      <w:r w:rsidR="00042F51">
        <w:t xml:space="preserve">Oy </w:t>
      </w:r>
      <w:r>
        <w:t>kannattivat ehdotusta</w:t>
      </w:r>
      <w:r w:rsidR="0065003C">
        <w:t xml:space="preserve"> siitä</w:t>
      </w:r>
      <w:r>
        <w:t>,</w:t>
      </w:r>
      <w:r w:rsidR="00422179">
        <w:t xml:space="preserve"> että pakkausten tuottajayhteisön toimialan tulisi kattaa myös tyhjänä myytävät juomamukit. Muoviteollisuus ry totesi puolestaan, että säännös estäisi sen, että</w:t>
      </w:r>
      <w:r w:rsidR="00422179" w:rsidRPr="00422179">
        <w:t xml:space="preserve"> pakkauksiin aiemmin lukeutumattomien tyhjien muovikuppien tai muovisten paalikääreiden osalta ei Suomeen saisi perustaa omaa jätehuol</w:t>
      </w:r>
      <w:r w:rsidR="00422179">
        <w:t>toa kehittävää tuottajayhteisöä. Muoviteollisuuden mielestä v</w:t>
      </w:r>
      <w:r w:rsidR="00422179" w:rsidRPr="00422179">
        <w:t>astuullisill</w:t>
      </w:r>
      <w:r w:rsidR="00422179">
        <w:t xml:space="preserve">a tuottajilla </w:t>
      </w:r>
      <w:r w:rsidR="00422179" w:rsidRPr="00422179">
        <w:t>tul</w:t>
      </w:r>
      <w:r w:rsidR="00422179">
        <w:t>isi olla mahdollisuus</w:t>
      </w:r>
      <w:r w:rsidR="00422179" w:rsidRPr="00422179">
        <w:t xml:space="preserve"> päättää toimivimmasta toteutuskokonaisuudesta eikä välttämättä sekoittaa kaikkia yhteen</w:t>
      </w:r>
      <w:r w:rsidR="009B1DD2">
        <w:t>.</w:t>
      </w:r>
      <w:r w:rsidR="00422179">
        <w:t xml:space="preserve"> </w:t>
      </w:r>
    </w:p>
    <w:p w14:paraId="458C30AF" w14:textId="56190422" w:rsidR="00756790" w:rsidRDefault="008737E0" w:rsidP="007B63E2">
      <w:pPr>
        <w:pStyle w:val="Otsikko2"/>
        <w:numPr>
          <w:ilvl w:val="0"/>
          <w:numId w:val="4"/>
        </w:numPr>
        <w:jc w:val="both"/>
      </w:pPr>
      <w:bookmarkStart w:id="5" w:name="_Toc100586612"/>
      <w:r>
        <w:lastRenderedPageBreak/>
        <w:t>Kertakäyttöisin muovituotteisiin kuuluvia juomapakkauksia koskevat tuotevaatimukset</w:t>
      </w:r>
      <w:bookmarkEnd w:id="5"/>
    </w:p>
    <w:p w14:paraId="00075253" w14:textId="4D4BDBD7" w:rsidR="002360F1" w:rsidRDefault="002360F1" w:rsidP="007B63E2">
      <w:pPr>
        <w:jc w:val="both"/>
      </w:pPr>
      <w:r>
        <w:t xml:space="preserve">WWF katsoi lausunnossaan, että juomapulloille esitetty kierrätetyn muovin pitoisuutta koskeva tavoite </w:t>
      </w:r>
      <w:r w:rsidRPr="00332A1D">
        <w:t xml:space="preserve">ei ole riittävän kunnianhimoinen. </w:t>
      </w:r>
      <w:r>
        <w:t>WWF</w:t>
      </w:r>
      <w:r w:rsidR="009B1DD2">
        <w:t>:n</w:t>
      </w:r>
      <w:r>
        <w:t xml:space="preserve"> mukaan </w:t>
      </w:r>
      <w:r w:rsidRPr="00332A1D">
        <w:t>2030 mennessä tulisi saavuttaa vähintään 50 %</w:t>
      </w:r>
      <w:r w:rsidR="009B1DD2">
        <w:t>:n</w:t>
      </w:r>
      <w:r w:rsidRPr="00332A1D">
        <w:t xml:space="preserve"> kierrätysprosentti, sillä markkinoilla on jo nyt 100 % kierrätetystä muovista koostuvia muovipulloja.</w:t>
      </w:r>
      <w:r>
        <w:t xml:space="preserve"> WWF piti lisäksi</w:t>
      </w:r>
      <w:r w:rsidRPr="00332A1D">
        <w:t xml:space="preserve"> tärkeänä, että kansallista lainsäädäntöä laajennettaisiin koskemaan muovituotteiden valmistusta, myyntiä, käyttöä ja kiertotaloutta vielä nykyistä laajemmin.</w:t>
      </w:r>
    </w:p>
    <w:p w14:paraId="33EDD760" w14:textId="48082208" w:rsidR="002360F1" w:rsidRDefault="002360F1" w:rsidP="007B63E2">
      <w:pPr>
        <w:jc w:val="both"/>
      </w:pPr>
      <w:r>
        <w:t xml:space="preserve">Suomen Uusiomuovi Oy ja Suomen Kuitukierrätys Oy toivat esiin, että juomapakkausten korkkeja ja kansia koskeva kiinni pysymisen vaatimus </w:t>
      </w:r>
      <w:r w:rsidRPr="00C2682B">
        <w:t xml:space="preserve">voi </w:t>
      </w:r>
      <w:r>
        <w:t>tehdä muovipakkausten kierrätystavoitteen saavuttamisen haasteellisemmaksi</w:t>
      </w:r>
      <w:r w:rsidR="00194E12">
        <w:t xml:space="preserve"> ja</w:t>
      </w:r>
      <w:r w:rsidRPr="00C2682B">
        <w:t xml:space="preserve"> haitata muoviosien kierrätystä</w:t>
      </w:r>
      <w:r>
        <w:t>. Tätä ei ole huomioitu vaikutusten arvioinnissa.</w:t>
      </w:r>
      <w:r w:rsidR="00E03219">
        <w:t xml:space="preserve"> Suomen Uusiomuovi Oy:n mielestä vaatimus </w:t>
      </w:r>
      <w:r w:rsidR="00E03219" w:rsidRPr="003768F4">
        <w:t>tulisi poistaa nestekartonkipakkauksilta</w:t>
      </w:r>
      <w:r w:rsidR="003768F4">
        <w:rPr>
          <w:rStyle w:val="Alaviitteenviite"/>
        </w:rPr>
        <w:footnoteReference w:id="8"/>
      </w:r>
      <w:r w:rsidR="00E03219">
        <w:t>.</w:t>
      </w:r>
    </w:p>
    <w:p w14:paraId="466C5192" w14:textId="0C028184" w:rsidR="002360F1" w:rsidRDefault="00194E12" w:rsidP="007B63E2">
      <w:pPr>
        <w:jc w:val="both"/>
      </w:pPr>
      <w:r>
        <w:t xml:space="preserve">Turvallisuus- ja kemikaalivirasto </w:t>
      </w:r>
      <w:r w:rsidR="002360F1">
        <w:t xml:space="preserve">Tukes totesi, että </w:t>
      </w:r>
      <w:r w:rsidR="002360F1" w:rsidRPr="001700A1">
        <w:t>pullojen kierrätysmuovin osuutta koskevan velvoitteen valvontaa ei erikseen käsitellä hallituksen esityksessä</w:t>
      </w:r>
      <w:r w:rsidR="00720D68">
        <w:rPr>
          <w:rStyle w:val="Alaviitteenviite"/>
        </w:rPr>
        <w:footnoteReference w:id="9"/>
      </w:r>
      <w:r w:rsidR="002360F1" w:rsidRPr="001700A1">
        <w:t>. Tukes esitt</w:t>
      </w:r>
      <w:r>
        <w:t>i</w:t>
      </w:r>
      <w:r w:rsidR="002360F1" w:rsidRPr="001700A1">
        <w:t xml:space="preserve"> hallituksen esitykseen tarkennusta liittyen siihen, miten edellä sanotun ns. sekoitevelvoitteen valvonta järjestetään, mikäli sitä on tarkoitus valvoa viranomaisen toimesta. Lisäksi Tukes esitt</w:t>
      </w:r>
      <w:r w:rsidR="00BD0F99">
        <w:t>i</w:t>
      </w:r>
      <w:r w:rsidR="002360F1" w:rsidRPr="001700A1">
        <w:t xml:space="preserve"> tarkennusta sii</w:t>
      </w:r>
      <w:r>
        <w:t>tä</w:t>
      </w:r>
      <w:r w:rsidR="002360F1" w:rsidRPr="001700A1">
        <w:t>, tullaanko sekoitevelvoitteesta säätämään erikseen valtioneuvoston asetuksella.</w:t>
      </w:r>
    </w:p>
    <w:p w14:paraId="44823165" w14:textId="4E7AB9AA" w:rsidR="002360F1" w:rsidRDefault="002360F1" w:rsidP="007B63E2">
      <w:pPr>
        <w:jc w:val="both"/>
      </w:pPr>
      <w:r>
        <w:t xml:space="preserve">Suomen Palautuspakkaus Oy piti tärkeänä, </w:t>
      </w:r>
      <w:r w:rsidRPr="0032376A">
        <w:t>että SUP-direktiivin 6 artiklan mukainen kiinni pysyvä korkki ei heiken</w:t>
      </w:r>
      <w:r>
        <w:t>täisi juomapakkausten palautus</w:t>
      </w:r>
      <w:r w:rsidRPr="0032376A">
        <w:t>järjestelmän toimivuutta</w:t>
      </w:r>
      <w:r>
        <w:t xml:space="preserve">. </w:t>
      </w:r>
      <w:r w:rsidR="005A3FC4">
        <w:t xml:space="preserve">Juomapakkausten tuottajat </w:t>
      </w:r>
      <w:r>
        <w:t>toivat esiin, ett</w:t>
      </w:r>
      <w:r w:rsidR="00BD0F99">
        <w:t>ei</w:t>
      </w:r>
      <w:r>
        <w:t xml:space="preserve"> m</w:t>
      </w:r>
      <w:r w:rsidRPr="0032376A">
        <w:t xml:space="preserve">arkkinoilla toistaiseksi ole käytössä kiinnipysyviä korkkeja, joilla </w:t>
      </w:r>
      <w:r>
        <w:t>niiden vaikutusta järjestelmän toimintaan</w:t>
      </w:r>
      <w:r w:rsidRPr="0032376A">
        <w:t xml:space="preserve"> voitaisiin testata. </w:t>
      </w:r>
      <w:r w:rsidR="006477F3">
        <w:t>Lisäksi juomapakkausten tuottajien mielestä</w:t>
      </w:r>
      <w:r w:rsidR="006477F3" w:rsidRPr="006477F3">
        <w:t xml:space="preserve"> </w:t>
      </w:r>
      <w:r w:rsidR="006477F3">
        <w:t>v</w:t>
      </w:r>
      <w:r w:rsidR="006477F3" w:rsidRPr="00E76A25">
        <w:t>aatimukset kierrätysmuovin osuudesta muovipulloissa vaativat täsmennyksiä</w:t>
      </w:r>
      <w:r w:rsidR="006477F3">
        <w:t xml:space="preserve"> esimerkiksi kokonaismäärän laskennan ja vastuutahon osalta</w:t>
      </w:r>
      <w:r w:rsidR="006477F3" w:rsidRPr="00E76A25">
        <w:t>.</w:t>
      </w:r>
    </w:p>
    <w:p w14:paraId="135B34E7" w14:textId="5CB23580" w:rsidR="002360F1" w:rsidRPr="002360F1" w:rsidRDefault="002360F1" w:rsidP="007B63E2">
      <w:pPr>
        <w:jc w:val="both"/>
      </w:pPr>
      <w:r>
        <w:t xml:space="preserve">Oy Paulig Ab totesi, että </w:t>
      </w:r>
      <w:r w:rsidRPr="0011764A">
        <w:t>vaatimukset kierrätysmuovin osuudesta muovipulloissa o</w:t>
      </w:r>
      <w:r w:rsidR="006477F3">
        <w:t>vat toteutettavissa, mutta ne</w:t>
      </w:r>
      <w:r w:rsidRPr="0011764A">
        <w:t xml:space="preserve"> edellyttä</w:t>
      </w:r>
      <w:r w:rsidR="006477F3">
        <w:t>isi</w:t>
      </w:r>
      <w:r w:rsidRPr="0011764A">
        <w:t>vät vielä täsmennyksiä siitä, miten ja mistä tämä laskenta suoritetaan.</w:t>
      </w:r>
      <w:r w:rsidR="00C43FD3">
        <w:t xml:space="preserve"> Joissain lausunnoissa tuotiin </w:t>
      </w:r>
      <w:r>
        <w:t>myös esiin, että j</w:t>
      </w:r>
      <w:r w:rsidRPr="0087467C">
        <w:t>os muutama suuri yritys käyttää kierrätysmuovia yli tavoitteen, se saattaa riittää kokonaistavoitteen saavuttamiseen</w:t>
      </w:r>
      <w:r w:rsidR="00C43FD3">
        <w:t xml:space="preserve">, eikä </w:t>
      </w:r>
      <w:r w:rsidRPr="0087467C">
        <w:t>muiden yritysten tarvitsisi käyttää kierrätysmuovia lainkaan.</w:t>
      </w:r>
    </w:p>
    <w:p w14:paraId="46789720" w14:textId="77777777" w:rsidR="002D7DC8" w:rsidRDefault="002D7DC8" w:rsidP="007B63E2">
      <w:pPr>
        <w:pStyle w:val="Otsikko2"/>
        <w:numPr>
          <w:ilvl w:val="0"/>
          <w:numId w:val="4"/>
        </w:numPr>
        <w:jc w:val="both"/>
      </w:pPr>
      <w:bookmarkStart w:id="6" w:name="_Toc100586613"/>
      <w:r>
        <w:t>Kertakäyttöisin muovituotteisiin kuuluvia juomapulloja koskevat erilliskeräysvaatimukset</w:t>
      </w:r>
      <w:bookmarkEnd w:id="6"/>
      <w:r>
        <w:t xml:space="preserve"> </w:t>
      </w:r>
    </w:p>
    <w:p w14:paraId="172324E4" w14:textId="57E785AB" w:rsidR="002D7DC8" w:rsidRPr="002360F1" w:rsidRDefault="002D7DC8" w:rsidP="007B63E2">
      <w:pPr>
        <w:jc w:val="both"/>
      </w:pPr>
      <w:proofErr w:type="spellStart"/>
      <w:r w:rsidRPr="00C75278">
        <w:t>Sosiaali</w:t>
      </w:r>
      <w:proofErr w:type="spellEnd"/>
      <w:r w:rsidRPr="00C75278">
        <w:t xml:space="preserve">- ja terveysalan lupa- ja valvontavirasto </w:t>
      </w:r>
      <w:r w:rsidRPr="00166BF8">
        <w:t>Valvira pit</w:t>
      </w:r>
      <w:r>
        <w:t>i</w:t>
      </w:r>
      <w:r w:rsidRPr="00166BF8">
        <w:t xml:space="preserve"> hyvänä, että vaikutusten arviointia koskevassa osiossa on pidetty tarkoituksenmukaisena hyödyntää erilliskeräysvaatimusten täytäntöönpanossa jo olemassa olevaa tehokasta pantillista juomapakkausten palautusjärjestelmää.</w:t>
      </w:r>
    </w:p>
    <w:p w14:paraId="668C0163" w14:textId="49A1D400" w:rsidR="002360F1" w:rsidRDefault="004546F2" w:rsidP="007B63E2">
      <w:pPr>
        <w:pStyle w:val="Otsikko2"/>
        <w:numPr>
          <w:ilvl w:val="0"/>
          <w:numId w:val="4"/>
        </w:numPr>
        <w:jc w:val="both"/>
      </w:pPr>
      <w:bookmarkStart w:id="7" w:name="_Toc100586614"/>
      <w:r>
        <w:t>Tuottajavastuu</w:t>
      </w:r>
      <w:bookmarkEnd w:id="7"/>
    </w:p>
    <w:p w14:paraId="4DDAA4AE" w14:textId="384FA392" w:rsidR="004546F2" w:rsidRPr="004546F2" w:rsidRDefault="004546F2" w:rsidP="007B63E2">
      <w:pPr>
        <w:jc w:val="both"/>
        <w:rPr>
          <w:u w:val="single"/>
        </w:rPr>
      </w:pPr>
      <w:r w:rsidRPr="004546F2">
        <w:rPr>
          <w:u w:val="single"/>
        </w:rPr>
        <w:t>Tuottajan kustannus</w:t>
      </w:r>
      <w:r w:rsidR="00B56EBA">
        <w:rPr>
          <w:u w:val="single"/>
        </w:rPr>
        <w:t xml:space="preserve">vastuun laajuus </w:t>
      </w:r>
    </w:p>
    <w:p w14:paraId="50CE204C" w14:textId="6A17F3E6" w:rsidR="002360F1" w:rsidRDefault="001A0E5F" w:rsidP="007B63E2">
      <w:pPr>
        <w:jc w:val="both"/>
      </w:pPr>
      <w:r>
        <w:t>Osan etujärjestöistä ja</w:t>
      </w:r>
      <w:r w:rsidR="00C0623F">
        <w:t xml:space="preserve"> </w:t>
      </w:r>
      <w:r w:rsidR="002360F1">
        <w:t>Suomen Kuitukierrätys Oy:n mielestä t</w:t>
      </w:r>
      <w:r w:rsidR="002360F1" w:rsidRPr="006A09BA">
        <w:t xml:space="preserve">uottajayhteisön vastuu kierrätystavoitteiden saavuttamisessa tulisi rajata vain sen asiakkaiden markkinoille tuomaan pakkausmäärään. Asia </w:t>
      </w:r>
      <w:r w:rsidR="002360F1">
        <w:t>nähtiin tärkeäksi</w:t>
      </w:r>
      <w:r w:rsidR="002360F1" w:rsidRPr="006A09BA">
        <w:t xml:space="preserve"> yritysten tasapuolisen kohtelun näkökulmasta tilanteessa, jossa Suomen pakkaustilastoihin ollaan jatkossa sisällyttämässä myös muut kuin rekisteröityneiden tuottajien markkinoille saattamat pakkaukset.</w:t>
      </w:r>
    </w:p>
    <w:p w14:paraId="4924EA4D" w14:textId="613667AD" w:rsidR="00F35DB0" w:rsidRDefault="00F35DB0" w:rsidP="007B63E2">
      <w:pPr>
        <w:jc w:val="both"/>
      </w:pPr>
      <w:r>
        <w:lastRenderedPageBreak/>
        <w:t xml:space="preserve">Vesilaitosyhdistyksen mukaan SUP-direktiivin piiriin kuuluvien tuotteiden tuottajavastuun tulisi kattaa viemäriverkoston kunnostus- ja ylläpitokuluja, koska SUP-tuotteet aiheuttavat tukoksia jätevesipumppaamolla ja siten myös viemäriylivuotoja. </w:t>
      </w:r>
      <w:r w:rsidR="006935F2">
        <w:t xml:space="preserve">Kuntaliiton mielestä viemäriverkoston ja hulevesien puhdistaminen tulisi toistaiseksi jättää tuottajavastuun ulkopuolelle, mutta asiaa voitaisiin myöhemmin tarkastella uudelleen. </w:t>
      </w:r>
    </w:p>
    <w:p w14:paraId="1DD1C931" w14:textId="31070A70" w:rsidR="009D112E" w:rsidRDefault="009D112E" w:rsidP="007B63E2">
      <w:pPr>
        <w:jc w:val="both"/>
      </w:pPr>
      <w:r>
        <w:t>Useat lausunnonantajat o</w:t>
      </w:r>
      <w:r w:rsidR="00AA0D63">
        <w:t>li</w:t>
      </w:r>
      <w:r>
        <w:t xml:space="preserve">vat sitä mieltä, että tuottajavastuujärjestelmässä roskaantumisen kustannukset tulee jakaa eri tuoteryhmien kesken </w:t>
      </w:r>
      <w:r w:rsidR="001A0E5F">
        <w:t xml:space="preserve">huomioiden </w:t>
      </w:r>
      <w:r>
        <w:t xml:space="preserve">niiden aiheuttaman jätteen ja roskaantumisen määrä.  </w:t>
      </w:r>
    </w:p>
    <w:p w14:paraId="25263A09" w14:textId="77777777" w:rsidR="002A11B8" w:rsidRPr="002A11B8" w:rsidRDefault="002A11B8" w:rsidP="007B63E2">
      <w:pPr>
        <w:jc w:val="both"/>
        <w:rPr>
          <w:u w:val="single"/>
        </w:rPr>
      </w:pPr>
      <w:r w:rsidRPr="002A11B8">
        <w:rPr>
          <w:u w:val="single"/>
        </w:rPr>
        <w:t>Tuottajan kustannusvastuun määräytyminen ja toteuttaminen</w:t>
      </w:r>
    </w:p>
    <w:p w14:paraId="131ADA98" w14:textId="2DD54657" w:rsidR="002A11B8" w:rsidRDefault="002A11B8" w:rsidP="007B63E2">
      <w:pPr>
        <w:jc w:val="both"/>
      </w:pPr>
      <w:r>
        <w:t>Ehdotettu tuottajien kustannusvastuun malli sa</w:t>
      </w:r>
      <w:r w:rsidR="001A0E5F">
        <w:t>i</w:t>
      </w:r>
      <w:r>
        <w:t xml:space="preserve"> </w:t>
      </w:r>
      <w:r w:rsidR="001A0E5F">
        <w:t xml:space="preserve">yhtäältä </w:t>
      </w:r>
      <w:r>
        <w:t>kiitosta läpinäkyvyydestä ja yksiselitteisyydestä. Toisaalta ehdotusta kritisoi</w:t>
      </w:r>
      <w:r w:rsidR="00AA0D63">
        <w:t>tii</w:t>
      </w:r>
      <w:r>
        <w:t>n siitä, että lopullisen korvausmäärän arviointi ja sen jakaminen kuntien kesken jää asetustason tarkentavasta sääntelystä huolimatta jossain määrin tulkinnanvaraiseksi, samoin se, kuka viime kädessä päättää korvauksen määrästä. KHO:n ja Kuntaliiton mukaan saattaisi olla luontevaa, että valvova viranomainen päättäisi Ruotsissa hyväksytyn mallin mukaisesti vastuun kokonaismäärästä ja jakaisi sen kunnille laissa olevien perusteiden mukaan.</w:t>
      </w:r>
      <w:r w:rsidR="00A271D5">
        <w:t xml:space="preserve"> Tuottajia edustavat tahot korostivat lausunnoissaan lisäksi sitä, että tuottajan k</w:t>
      </w:r>
      <w:r w:rsidR="00F77502">
        <w:t>ustannusvastuun perusteena olevien</w:t>
      </w:r>
      <w:r w:rsidR="00A271D5">
        <w:t xml:space="preserve"> kuntien siivou</w:t>
      </w:r>
      <w:r w:rsidR="00F77502">
        <w:t xml:space="preserve">skustannusten </w:t>
      </w:r>
      <w:r w:rsidR="00A271D5">
        <w:t xml:space="preserve">tulisi määräytyä mahdollisimman hyvin </w:t>
      </w:r>
      <w:r w:rsidR="00F77502">
        <w:t xml:space="preserve">kuntien </w:t>
      </w:r>
      <w:r w:rsidR="00A271D5">
        <w:t>todellisten kustannusten mukaan ja ehdotettu</w:t>
      </w:r>
      <w:r w:rsidR="00F77502">
        <w:t>a</w:t>
      </w:r>
      <w:r w:rsidR="00A271D5">
        <w:t xml:space="preserve"> otosperusteista </w:t>
      </w:r>
      <w:r w:rsidR="003930BE">
        <w:t xml:space="preserve">mallia ei tulisi lainsäädännön tasolla lukita ainoaksi mahdolliseksi perusteeksi. </w:t>
      </w:r>
    </w:p>
    <w:p w14:paraId="58802E91" w14:textId="3F44B28A" w:rsidR="004546F2" w:rsidRPr="004546F2" w:rsidRDefault="004546F2" w:rsidP="007B63E2">
      <w:pPr>
        <w:jc w:val="both"/>
        <w:rPr>
          <w:u w:val="single"/>
        </w:rPr>
      </w:pPr>
      <w:r w:rsidRPr="004546F2">
        <w:rPr>
          <w:u w:val="single"/>
        </w:rPr>
        <w:t>Muuta tuottajavastuuseen liittyvää</w:t>
      </w:r>
    </w:p>
    <w:p w14:paraId="0EB9DA28" w14:textId="63F6759B" w:rsidR="002360F1" w:rsidRDefault="002360F1" w:rsidP="007B63E2">
      <w:pPr>
        <w:jc w:val="both"/>
      </w:pPr>
      <w:r>
        <w:t>Suomen Pakkausyhdistys ry:n mielestä k</w:t>
      </w:r>
      <w:r w:rsidRPr="00623125">
        <w:t>aiken SUP-raportoinnin siirtämine</w:t>
      </w:r>
      <w:r>
        <w:t>n tuottajien velvollisuudeksi olisi</w:t>
      </w:r>
      <w:r w:rsidRPr="00623125">
        <w:t xml:space="preserve"> selvä k</w:t>
      </w:r>
      <w:r>
        <w:t>ansallinen tiukennus</w:t>
      </w:r>
      <w:r w:rsidR="002B7B18">
        <w:rPr>
          <w:rStyle w:val="Alaviitteenviite"/>
        </w:rPr>
        <w:footnoteReference w:id="10"/>
      </w:r>
      <w:r>
        <w:t>, joka lisäisi</w:t>
      </w:r>
      <w:r w:rsidRPr="00623125">
        <w:t xml:space="preserve"> tuottajien kustannuksia. Suomen Pakkausyhdistys</w:t>
      </w:r>
      <w:r>
        <w:t xml:space="preserve"> toi esiin, että</w:t>
      </w:r>
      <w:r w:rsidRPr="00623125">
        <w:t xml:space="preserve"> SUP-raportointi poikkeaa monin tavoin muusta tuottajavastuun raportoinn</w:t>
      </w:r>
      <w:r>
        <w:t>ista ja</w:t>
      </w:r>
      <w:r w:rsidRPr="00623125">
        <w:t xml:space="preserve"> aiheutta</w:t>
      </w:r>
      <w:r>
        <w:t>isi</w:t>
      </w:r>
      <w:r w:rsidRPr="00623125">
        <w:t xml:space="preserve"> runsaasti ylimääräistä työtä raportoiville yrityksille. Raportointiin tehtävät muutokset tul</w:t>
      </w:r>
      <w:r>
        <w:t>isi</w:t>
      </w:r>
      <w:r w:rsidRPr="00623125">
        <w:t xml:space="preserve"> rajoittaa siten, että yritysten ei tarvitse tehdä kalliita ja työläitä järjestelmämuutoksia joka vuosi, vaan korkeintaan 3</w:t>
      </w:r>
      <w:r w:rsidR="001176F4">
        <w:t>–</w:t>
      </w:r>
      <w:r w:rsidRPr="00623125">
        <w:t>5 vuoden välein.</w:t>
      </w:r>
    </w:p>
    <w:p w14:paraId="51632F79" w14:textId="77DC57BF" w:rsidR="00D22E6D" w:rsidRDefault="00D22E6D" w:rsidP="007B63E2">
      <w:pPr>
        <w:jc w:val="both"/>
      </w:pPr>
      <w:r>
        <w:t xml:space="preserve">Muoviteollisuus ry:n mukaan </w:t>
      </w:r>
      <w:r w:rsidR="00F37438">
        <w:t>l</w:t>
      </w:r>
      <w:r w:rsidRPr="00D22E6D">
        <w:t>ainsäädännöllä tul</w:t>
      </w:r>
      <w:r w:rsidR="00F37438">
        <w:t>isi</w:t>
      </w:r>
      <w:r w:rsidRPr="00D22E6D">
        <w:t xml:space="preserve"> määrätä, että </w:t>
      </w:r>
      <w:r w:rsidR="00F37438">
        <w:t>maahantuotujen SUP-tuotteiden mukana olisi</w:t>
      </w:r>
      <w:r w:rsidRPr="00D22E6D">
        <w:t xml:space="preserve"> aina seurattava jokin todiste tuottajavastuun hoitamisesta Suomessa sekä vastuun</w:t>
      </w:r>
      <w:r w:rsidR="00F37438">
        <w:t xml:space="preserve"> hoitaneen tahon yhteystiedot.</w:t>
      </w:r>
    </w:p>
    <w:p w14:paraId="6109BF88" w14:textId="58F2FB05" w:rsidR="002360F1" w:rsidRDefault="002360F1" w:rsidP="007B63E2">
      <w:pPr>
        <w:jc w:val="both"/>
      </w:pPr>
      <w:r>
        <w:t>Panimo- ja virvoitusjuomateollisuusliitto ry ja Elintarviketeollisuusliitto ry totesivat tuottajavastuun vaikutusten arviointiin liittyen, että t</w:t>
      </w:r>
      <w:r w:rsidRPr="0087467C">
        <w:t>uotteiden hinnoitteluun vaikuttaa monta eri tekijää, minkä vuoksi kustannusten täysimääräinen siirtäminen hintoihin ei ole suoraviivaista ja siksi on oletettavaa</w:t>
      </w:r>
      <w:r w:rsidR="00C75278">
        <w:t>,</w:t>
      </w:r>
      <w:r w:rsidRPr="0087467C">
        <w:t xml:space="preserve"> että osan laskusta joutuu maksamaan yritys ja näin ollen heidän kilpailukykynsä tulee heikkenemä</w:t>
      </w:r>
      <w:r w:rsidR="001176F4">
        <w:t>ä</w:t>
      </w:r>
      <w:r w:rsidRPr="0087467C">
        <w:t>n.</w:t>
      </w:r>
    </w:p>
    <w:p w14:paraId="51D5341F" w14:textId="2166E202" w:rsidR="00C75278" w:rsidRDefault="00C75278" w:rsidP="007B63E2">
      <w:pPr>
        <w:jc w:val="both"/>
      </w:pPr>
      <w:r w:rsidRPr="00C75278">
        <w:t>Valvira</w:t>
      </w:r>
      <w:r>
        <w:t xml:space="preserve"> </w:t>
      </w:r>
      <w:r w:rsidRPr="00C75278">
        <w:t>pit</w:t>
      </w:r>
      <w:r w:rsidR="001176F4">
        <w:t>i</w:t>
      </w:r>
      <w:r w:rsidRPr="00C75278">
        <w:t xml:space="preserve"> tärkeänä, että tiedotus ja neuvonta toteutetaan tuoteryhmäkohtaisesti. Esimerkiksi tupakkalain (549/2016) alaiset tuotteet eivät ole normaaleja kulutushyödykkeitä. Lisäksi tupakkalain alaisten tuotteiden pakkausmerkinnöistä ja markkinointikiellosta säädellään tupakkalaissa erittäin tiukasti. Tupakkalain säännökset tulisi huomioida 51 </w:t>
      </w:r>
      <w:proofErr w:type="gramStart"/>
      <w:r w:rsidRPr="00C75278">
        <w:t>§:ää</w:t>
      </w:r>
      <w:proofErr w:type="gramEnd"/>
      <w:r w:rsidRPr="00C75278">
        <w:t xml:space="preserve"> koskevien säännösten toimeenpanossa ja valvonnassa.</w:t>
      </w:r>
    </w:p>
    <w:p w14:paraId="4BE2CEB7" w14:textId="251FA45C" w:rsidR="001B409E" w:rsidRDefault="00C75278" w:rsidP="007B63E2">
      <w:pPr>
        <w:jc w:val="both"/>
      </w:pPr>
      <w:r>
        <w:t>Suomen Kuitukierrätys Oy ja Tuottajayhteisöjen neuvottelukunta TYNK toivat esiin, että t</w:t>
      </w:r>
      <w:r w:rsidRPr="00C75278">
        <w:t xml:space="preserve">uottajien/tuottajayhteisöjen omavalvontasuunnitelmavelvoite ei voi poistaa tai korvata viranomaisen valvontavelvoitteita. </w:t>
      </w:r>
      <w:r>
        <w:t>TYNK totesi lisäksi, että yksi</w:t>
      </w:r>
      <w:r w:rsidRPr="00C75278">
        <w:t xml:space="preserve"> vaihtoehto </w:t>
      </w:r>
      <w:r>
        <w:t>tuottajien omavalvonnan</w:t>
      </w:r>
      <w:r w:rsidR="00422179">
        <w:t xml:space="preserve"> </w:t>
      </w:r>
      <w:r w:rsidRPr="00C75278">
        <w:t xml:space="preserve">tarkastuksen tekeväksi </w:t>
      </w:r>
      <w:r w:rsidR="00422179" w:rsidRPr="00C75278">
        <w:t>riippumattoma</w:t>
      </w:r>
      <w:r w:rsidR="00422179">
        <w:t>ksi</w:t>
      </w:r>
      <w:r w:rsidR="00422179" w:rsidRPr="00C75278">
        <w:t xml:space="preserve"> </w:t>
      </w:r>
      <w:r w:rsidRPr="00C75278">
        <w:t>henkilöksi on tilintarkastaja.</w:t>
      </w:r>
      <w:r w:rsidR="001B409E">
        <w:t xml:space="preserve"> Toinen mahdollisuus olisi</w:t>
      </w:r>
      <w:r w:rsidR="001B409E" w:rsidRPr="00C75278">
        <w:t xml:space="preserve"> hyödyntää tuottajavastuualan vertaisarviointia. </w:t>
      </w:r>
      <w:r w:rsidR="001B409E" w:rsidRPr="001B409E">
        <w:t xml:space="preserve">Lisäksi </w:t>
      </w:r>
      <w:r w:rsidR="001B409E" w:rsidRPr="001B409E">
        <w:lastRenderedPageBreak/>
        <w:t>tuottajavastuuviranomaisella tulisi olla oikeus vaatia omavalvonnan tueksi tehtävää säännöllistä ja riippumatonta tarkastusta vain, jos valvonnassa todetaan siihen selvä tarve.</w:t>
      </w:r>
    </w:p>
    <w:p w14:paraId="2A17FD83" w14:textId="4A38DD4F" w:rsidR="00C75278" w:rsidRDefault="00422179" w:rsidP="007B63E2">
      <w:pPr>
        <w:jc w:val="both"/>
      </w:pPr>
      <w:r w:rsidRPr="00422179">
        <w:t>MTK</w:t>
      </w:r>
      <w:r w:rsidR="003F41E3">
        <w:t xml:space="preserve"> </w:t>
      </w:r>
      <w:r>
        <w:t>katsoi, että</w:t>
      </w:r>
      <w:r w:rsidR="002D7DC8">
        <w:t xml:space="preserve"> tuottajille voi tulla</w:t>
      </w:r>
      <w:r>
        <w:t xml:space="preserve"> </w:t>
      </w:r>
      <w:r w:rsidRPr="00422179">
        <w:t xml:space="preserve">ennakoimattomia kuluja siitä, että Pirkanmaan ELY-keskukselle annettaisiin oikeus tarvittaessa edellyttää omavalvonnan tueksi teetettävän riippumattoman ja ammattitaitoisen henkilön tarkastuksen. Tämä </w:t>
      </w:r>
      <w:r>
        <w:t xml:space="preserve">olisi </w:t>
      </w:r>
      <w:r w:rsidRPr="00422179">
        <w:t>vastoin hallitusohjelman linjauksia</w:t>
      </w:r>
      <w:r>
        <w:t xml:space="preserve"> maataloudelle aiheutuvien kustannusten korvaamisesta</w:t>
      </w:r>
      <w:r w:rsidR="00A7460F">
        <w:rPr>
          <w:rStyle w:val="Alaviitteenviite"/>
        </w:rPr>
        <w:footnoteReference w:id="11"/>
      </w:r>
      <w:r>
        <w:t>.</w:t>
      </w:r>
    </w:p>
    <w:p w14:paraId="2B8574A8" w14:textId="1AC43E78" w:rsidR="001F21E2" w:rsidRDefault="001F21E2" w:rsidP="007B63E2">
      <w:pPr>
        <w:jc w:val="both"/>
      </w:pPr>
      <w:r w:rsidRPr="001F21E2">
        <w:t>Tuottajayhteisöjen neuvottelukunta TYNK</w:t>
      </w:r>
      <w:r>
        <w:t xml:space="preserve"> piti hyödyllisenä ehdotusta, </w:t>
      </w:r>
      <w:r w:rsidRPr="001F21E2">
        <w:t>että Suomeen sijoittunut toimija hoitaa tuottajavastuuvelvoitteensa nimeämällä valtuutetun edustajan vastaamaan velvoitteidensa täyttämisestä tuottajavastuun piiriin kuuluvia tuotteita Euroopan jäsenvaltioon myytäessä.</w:t>
      </w:r>
      <w:r>
        <w:t xml:space="preserve"> Pirkanmaan ELY-keskus toi esille, että </w:t>
      </w:r>
      <w:r w:rsidRPr="001F21E2">
        <w:t>vastaavaa velvollisuutta ei ole ehdotettu niille toimijoille, jotka myyvät toisesta jäsenvaltiosta mainittuja tuotteita Suomeen suoraan kuluttajalle.</w:t>
      </w:r>
      <w:r>
        <w:t xml:space="preserve"> </w:t>
      </w:r>
      <w:r w:rsidRPr="001F21E2">
        <w:t>Pirkanmaan ELY-keskus esitt</w:t>
      </w:r>
      <w:r w:rsidR="00D35A7A">
        <w:t>i</w:t>
      </w:r>
      <w:r w:rsidRPr="001F21E2">
        <w:t>, että uusia tuottajavastuualoja koskevaa ehdotettua muutosta pakollisesta valtuutetusta edustajasta toisessa jäsenvaltiossa laajennettaisiin siten, että toisessa jäsenvaltiossa olevan samojen mainittujen alojen tuottajan olisi myös nimettävä Suomeen sijoittautunut valtuutettu edustaja vastaamaan tuottajavastuuvelvoitteiden täyttämisestä Suomessa. Tällöin jätelain vaatimukset olisivat yhtäläiset niin Suomeen sijoittautuneille tuottajille kuin muihinkin EU:n jäsenvaltioihin sijoittautuneille tuottajille.</w:t>
      </w:r>
      <w:r>
        <w:t xml:space="preserve"> </w:t>
      </w:r>
      <w:r w:rsidRPr="001F21E2">
        <w:t>Lisäksi Pirkanmaan ELY-keskus esitt</w:t>
      </w:r>
      <w:r w:rsidR="001176F4">
        <w:t>i</w:t>
      </w:r>
      <w:r w:rsidRPr="001F21E2">
        <w:t>, että myös kaikille muille 48 §:n mukaisille tuottajavastuualoille säädettäisiin pakolliseksi ulkomaalle sijoittautuneen etämyyjän velvollisuus nimetä valtuutettu edustaja Suomessa hoitamaan tuottajan velvollisuuksia Suomessa. Tällöin myös etäkauppa olisi selkeämmin säänneltyä ja valvonta Suomessa olisi tältä osin yksink</w:t>
      </w:r>
      <w:r w:rsidR="00AF6373">
        <w:t xml:space="preserve">ertaisempaa ja </w:t>
      </w:r>
      <w:r w:rsidRPr="001F21E2">
        <w:t>helpompaa.</w:t>
      </w:r>
    </w:p>
    <w:p w14:paraId="4D5B3465" w14:textId="6B71A886" w:rsidR="00C7651C" w:rsidRDefault="00C7651C" w:rsidP="007B63E2">
      <w:pPr>
        <w:jc w:val="both"/>
      </w:pPr>
      <w:r>
        <w:t xml:space="preserve">Suomen Palautuspakkaus Oy piti </w:t>
      </w:r>
      <w:r w:rsidRPr="00C7651C">
        <w:t xml:space="preserve">ongelmallisena yksikkö- ja tonnikohtaisten myyntitietojen julkistamista palautusjärjestelmän nettisivuilla. </w:t>
      </w:r>
      <w:r w:rsidR="00D35A7A">
        <w:t>Yhdistyksen mukaan olisi</w:t>
      </w:r>
      <w:r w:rsidRPr="00C7651C">
        <w:t xml:space="preserve"> syytä tarkistaa Kilpailu- ja kuluttajavirastolta mitä tietoja voidaan julkistaa</w:t>
      </w:r>
      <w:r w:rsidR="00AF6373">
        <w:t>.</w:t>
      </w:r>
      <w:r w:rsidR="00FC07C8">
        <w:rPr>
          <w:rStyle w:val="Alaviitteenviite"/>
        </w:rPr>
        <w:footnoteReference w:id="12"/>
      </w:r>
    </w:p>
    <w:p w14:paraId="7F26A2ED" w14:textId="2650F7EF" w:rsidR="004E674F" w:rsidRDefault="005A723C" w:rsidP="007B63E2">
      <w:pPr>
        <w:pStyle w:val="Otsikko2"/>
        <w:numPr>
          <w:ilvl w:val="0"/>
          <w:numId w:val="4"/>
        </w:numPr>
        <w:jc w:val="both"/>
      </w:pPr>
      <w:bookmarkStart w:id="8" w:name="_Toc100586615"/>
      <w:r>
        <w:t>Kansalliset kulutuksen vähennystoimet</w:t>
      </w:r>
      <w:bookmarkEnd w:id="8"/>
    </w:p>
    <w:p w14:paraId="57EAA3BE" w14:textId="23B39ED8" w:rsidR="003347F5" w:rsidRPr="003347F5" w:rsidRDefault="003347F5" w:rsidP="007B63E2">
      <w:pPr>
        <w:jc w:val="both"/>
      </w:pPr>
      <w:r>
        <w:t>Lausunnoissa kannatettiin kansallisten kulutusten vähennystoimien tot</w:t>
      </w:r>
      <w:r w:rsidR="00AF6373">
        <w:t xml:space="preserve">euttamista </w:t>
      </w:r>
      <w:proofErr w:type="spellStart"/>
      <w:r w:rsidR="00AF6373">
        <w:t>green</w:t>
      </w:r>
      <w:proofErr w:type="spellEnd"/>
      <w:r w:rsidR="00AF6373">
        <w:t xml:space="preserve"> </w:t>
      </w:r>
      <w:proofErr w:type="spellStart"/>
      <w:r w:rsidR="00AF6373">
        <w:t>deal</w:t>
      </w:r>
      <w:proofErr w:type="spellEnd"/>
      <w:r w:rsidR="00AF6373">
        <w:t xml:space="preserve"> -sopimukse</w:t>
      </w:r>
      <w:r>
        <w:t>lla lainsäädännön sijaan. Tukes painotti</w:t>
      </w:r>
      <w:r w:rsidR="0010158B">
        <w:t>, että mikäli vähennystoimet toteutettaisiin lainsäädännöllä, tulisi säädösvalmistelussa huomioida Tukesin resurssitarpeet, jotka liittyisivät uusiin valvottaviin tuotteisiin, kenttävalvonnan lisääntymiseen ja valvottavien toimijoiden määrään.</w:t>
      </w:r>
    </w:p>
    <w:p w14:paraId="6502AB76" w14:textId="795F3C5C" w:rsidR="00612934" w:rsidRDefault="00612934" w:rsidP="007B63E2">
      <w:pPr>
        <w:pStyle w:val="Otsikko2"/>
        <w:numPr>
          <w:ilvl w:val="0"/>
          <w:numId w:val="4"/>
        </w:numPr>
        <w:jc w:val="both"/>
      </w:pPr>
      <w:bookmarkStart w:id="9" w:name="_Toc100586616"/>
      <w:r>
        <w:t>Tupakantumppien aiheuttama roskaantuminen ja sen sääntely</w:t>
      </w:r>
      <w:bookmarkEnd w:id="9"/>
    </w:p>
    <w:p w14:paraId="3B9F8867" w14:textId="1D3BB3ED" w:rsidR="00612934" w:rsidRPr="00612934" w:rsidRDefault="00802EE8" w:rsidP="007B63E2">
      <w:pPr>
        <w:jc w:val="both"/>
      </w:pPr>
      <w:r>
        <w:t xml:space="preserve">Muutamissa lausunnoissa kiinnitetään huomiota siihen, että esitys ei puutu tehokkaalla tavalla tupakantumpeista aiheutuvaan roskaantumiseen. </w:t>
      </w:r>
      <w:r w:rsidR="0038210B">
        <w:t xml:space="preserve">Muun ohella </w:t>
      </w:r>
      <w:proofErr w:type="spellStart"/>
      <w:r w:rsidR="0038210B">
        <w:t>THL:n</w:t>
      </w:r>
      <w:proofErr w:type="spellEnd"/>
      <w:r>
        <w:t xml:space="preserve"> lausunnossa esitetään, että mahdollisuus kieltää muoviset filtterit tulisi selvittää perusteellisesti, koska se on tehokkain tapa ennalta ehkäistä tumpeista aiheutuvaa roskaantumista.</w:t>
      </w:r>
      <w:r w:rsidR="00AF6373">
        <w:t xml:space="preserve"> Suomen ASH ry:n l</w:t>
      </w:r>
      <w:r>
        <w:t>ausun</w:t>
      </w:r>
      <w:r w:rsidR="00AF6373">
        <w:t>nossa</w:t>
      </w:r>
      <w:r>
        <w:t xml:space="preserve"> epäillään myös, että hallituksen esitystä valmisteltaessa tupakantuottajille on annettu tupakkalainsäädännön vastaisesti mahdollisuus </w:t>
      </w:r>
      <w:r w:rsidR="00D4010F">
        <w:t>osallistua valmisteluun ja vaikuttaa tupakkateollisuudelle suotuisten sääntelyratkaisujen syntymiseen.</w:t>
      </w:r>
    </w:p>
    <w:p w14:paraId="2F67C3AC" w14:textId="4E77CD10" w:rsidR="00035562" w:rsidRDefault="005A723C" w:rsidP="007B63E2">
      <w:pPr>
        <w:pStyle w:val="Otsikko2"/>
        <w:numPr>
          <w:ilvl w:val="0"/>
          <w:numId w:val="4"/>
        </w:numPr>
        <w:jc w:val="both"/>
      </w:pPr>
      <w:bookmarkStart w:id="10" w:name="_Toc100586617"/>
      <w:r>
        <w:lastRenderedPageBreak/>
        <w:t>Muovia sisältävät kalastusvälineet ja merenkulun ympäristönsuojelulain muutos</w:t>
      </w:r>
      <w:bookmarkEnd w:id="10"/>
    </w:p>
    <w:p w14:paraId="2DA9E5B2" w14:textId="4C304AD9" w:rsidR="0036709C" w:rsidRPr="0036709C" w:rsidRDefault="0036709C" w:rsidP="007B63E2">
      <w:pPr>
        <w:ind w:left="360"/>
        <w:jc w:val="both"/>
        <w:rPr>
          <w:u w:val="single"/>
        </w:rPr>
      </w:pPr>
      <w:r w:rsidRPr="0036709C">
        <w:rPr>
          <w:u w:val="single"/>
        </w:rPr>
        <w:t>Yleistä</w:t>
      </w:r>
    </w:p>
    <w:p w14:paraId="5E09C882" w14:textId="67CF2CD8" w:rsidR="00F93A58" w:rsidRDefault="0036709C" w:rsidP="007B63E2">
      <w:pPr>
        <w:jc w:val="both"/>
      </w:pPr>
      <w:r>
        <w:t xml:space="preserve">Varsinais-Suomen </w:t>
      </w:r>
      <w:proofErr w:type="spellStart"/>
      <w:r w:rsidR="00543046">
        <w:t>ELY:</w:t>
      </w:r>
      <w:r>
        <w:t>n</w:t>
      </w:r>
      <w:proofErr w:type="spellEnd"/>
      <w:r>
        <w:t xml:space="preserve"> kalastusviranomainen totesi, että muovia sisältävä</w:t>
      </w:r>
      <w:r w:rsidRPr="00044753">
        <w:t>n k</w:t>
      </w:r>
      <w:r>
        <w:t>alastusvälinejätteen vastaanoton järjestäminen</w:t>
      </w:r>
      <w:r w:rsidRPr="00044753">
        <w:t xml:space="preserve"> keräystä varten</w:t>
      </w:r>
      <w:r>
        <w:t xml:space="preserve"> on haasteellista</w:t>
      </w:r>
      <w:r w:rsidR="001176F4">
        <w:t>,</w:t>
      </w:r>
      <w:r w:rsidRPr="00044753">
        <w:t xml:space="preserve"> mutta parhaimmillaan </w:t>
      </w:r>
      <w:r>
        <w:t xml:space="preserve">onnistuessaan </w:t>
      </w:r>
      <w:r w:rsidRPr="00044753">
        <w:t>tehokas ja kiertotaloutta edistävä</w:t>
      </w:r>
      <w:r w:rsidR="005F0A5F">
        <w:t xml:space="preserve"> toimi</w:t>
      </w:r>
      <w:r w:rsidRPr="00044753">
        <w:t>.</w:t>
      </w:r>
      <w:r>
        <w:t xml:space="preserve"> </w:t>
      </w:r>
      <w:r w:rsidR="00D92D59">
        <w:t>T</w:t>
      </w:r>
      <w:r w:rsidR="001176F4">
        <w:t>yö- ja elinkeinoministeriö (T</w:t>
      </w:r>
      <w:r w:rsidR="00D92D59">
        <w:t>EM</w:t>
      </w:r>
      <w:r w:rsidR="001176F4">
        <w:t xml:space="preserve">) </w:t>
      </w:r>
      <w:r w:rsidR="00D92D59">
        <w:t>tote</w:t>
      </w:r>
      <w:r w:rsidR="001176F4">
        <w:t>si</w:t>
      </w:r>
      <w:r w:rsidR="00D92D59">
        <w:t xml:space="preserve"> merkittäviksi muutoksiksi säädökset muovisten kalastusvälineiden erilliskeräysverkostosta ja tuottajien velvollisuudesta korvata kunnille tiettyjen muovituotteiden jätehuolto- ja siivouskustannuksia. </w:t>
      </w:r>
      <w:proofErr w:type="spellStart"/>
      <w:r w:rsidR="00D92D59">
        <w:t>T</w:t>
      </w:r>
      <w:r w:rsidR="001176F4">
        <w:t>EM</w:t>
      </w:r>
      <w:r w:rsidR="002D7DC8">
        <w:t>:l</w:t>
      </w:r>
      <w:r w:rsidR="001176F4">
        <w:t>lä</w:t>
      </w:r>
      <w:proofErr w:type="spellEnd"/>
      <w:r w:rsidR="001176F4">
        <w:t xml:space="preserve"> ei</w:t>
      </w:r>
      <w:r w:rsidR="00D92D59">
        <w:t xml:space="preserve"> ol</w:t>
      </w:r>
      <w:r w:rsidR="002D7DC8">
        <w:t>lut</w:t>
      </w:r>
      <w:r w:rsidR="00D92D59">
        <w:t xml:space="preserve"> kuitenkaan säädökseen huomautettavaa. </w:t>
      </w:r>
      <w:r w:rsidR="00105E6C">
        <w:t>Myös Rajavartiolaitos tote</w:t>
      </w:r>
      <w:r w:rsidR="001176F4">
        <w:t>si</w:t>
      </w:r>
      <w:r w:rsidR="00105E6C">
        <w:t>, ettei kalastusäännöksiin ole huomautettavaa.</w:t>
      </w:r>
    </w:p>
    <w:p w14:paraId="05197C21" w14:textId="3A4FC2A0" w:rsidR="004D420C" w:rsidRDefault="0036709C" w:rsidP="007B63E2">
      <w:pPr>
        <w:jc w:val="both"/>
      </w:pPr>
      <w:r>
        <w:t xml:space="preserve">Useampi lausunnonantaja kritisoi esitysluonnoksen jätehuollon järjestämistoimia, koska kalastuksen meriä roskaavan vaikutuksen </w:t>
      </w:r>
      <w:r w:rsidR="00304638">
        <w:t>ei nähdä olevan kovin suuri. J</w:t>
      </w:r>
      <w:r>
        <w:t>ätehuollon järjestämisellä ei nähty olevan yhteyttä kalastusvälineiden aiheuttamaan roskaantumiseen</w:t>
      </w:r>
      <w:r w:rsidR="00254A6D" w:rsidRPr="00254A6D">
        <w:t xml:space="preserve"> </w:t>
      </w:r>
      <w:r w:rsidR="00254A6D">
        <w:t>eikä kalastusvälineitä tarkoituksellisesti hukata</w:t>
      </w:r>
      <w:r>
        <w:t xml:space="preserve">. </w:t>
      </w:r>
      <w:r w:rsidR="004D420C">
        <w:t>Erityisesti Suomen Vapaa-ajan</w:t>
      </w:r>
      <w:r>
        <w:t xml:space="preserve">kalastajien Keskusliitto ja uistinvalmistajat korostivat uistinten ja vapa-kalastusvälineiden olevan niin kalliita ja kalastajien olevan niin vastuullisia, että välineistä pyritään </w:t>
      </w:r>
      <w:r w:rsidR="00304638">
        <w:t>pitämään hyvää huolta. Myöskään WWF:n mukaan t</w:t>
      </w:r>
      <w:r w:rsidR="00304638" w:rsidRPr="00881FE2">
        <w:t>uottajavastuun ja vähimmäiskeräysasteen soveltaminen kaikkiin vapakalastuksessa</w:t>
      </w:r>
      <w:r w:rsidR="00C958F9">
        <w:rPr>
          <w:rStyle w:val="Alaviitteenviite"/>
        </w:rPr>
        <w:footnoteReference w:id="13"/>
      </w:r>
      <w:r w:rsidR="001176F4">
        <w:t xml:space="preserve"> </w:t>
      </w:r>
      <w:r w:rsidR="00304638" w:rsidRPr="00881FE2">
        <w:t>käytettäviin välineisiin ja vieheisiin ei ole tarkoituksenmukaista mm. välineiden pitkän käyttöiän vuoksi.</w:t>
      </w:r>
    </w:p>
    <w:p w14:paraId="5546C604" w14:textId="67381C75" w:rsidR="00304638" w:rsidRDefault="00304638" w:rsidP="007B63E2">
      <w:pPr>
        <w:jc w:val="both"/>
      </w:pPr>
      <w:r w:rsidRPr="00881FE2">
        <w:t>WWF pit</w:t>
      </w:r>
      <w:r w:rsidR="001176F4">
        <w:t>i</w:t>
      </w:r>
      <w:r w:rsidRPr="00881FE2">
        <w:t xml:space="preserve"> tärkeänä tavoitteena, että rikkoutuneille ja käytöstä poistetuille kalastusvälineille järjestetään tarkoituksenmukainen keräys- ja kierrätysjärjestelmä esimerkiksi satamiin ja suosituille rantakalastuspaikoille</w:t>
      </w:r>
      <w:r>
        <w:t>. WWF korosti, että jätehuollon järjestämi</w:t>
      </w:r>
      <w:r w:rsidR="0038210B">
        <w:t>n</w:t>
      </w:r>
      <w:r>
        <w:t>en SUP-direktiivin mukaisesti ei vaikuta niin sanottuun haamuverkko-ongelmaan</w:t>
      </w:r>
      <w:r w:rsidR="004C4957">
        <w:t xml:space="preserve"> ja </w:t>
      </w:r>
      <w:r>
        <w:t>esitti</w:t>
      </w:r>
      <w:r w:rsidR="004C4957">
        <w:t xml:space="preserve"> siksi</w:t>
      </w:r>
      <w:r>
        <w:t>, että olisi</w:t>
      </w:r>
      <w:r w:rsidRPr="00881FE2">
        <w:t xml:space="preserve"> tarpeen miettiä </w:t>
      </w:r>
      <w:r w:rsidR="0038210B">
        <w:t xml:space="preserve">tuottajavastuuta </w:t>
      </w:r>
      <w:r w:rsidRPr="00881FE2">
        <w:t xml:space="preserve">niin, että sen avulla pystyttäisiin ennen kaikkea tehostamaan veteen ja rannoille päätyneen kalastusvälinejätteen keräämistä. </w:t>
      </w:r>
    </w:p>
    <w:p w14:paraId="572B25E8" w14:textId="37AD2C99" w:rsidR="004D420C" w:rsidRDefault="004D420C" w:rsidP="007B63E2">
      <w:pPr>
        <w:jc w:val="both"/>
      </w:pPr>
      <w:r>
        <w:t>Lausunnoissa epäiltiin esityksessä olevaa kustannusarviota ja haluttiin kiinnittää huomiota siihen, että kustannuksissa ei ollut mainittu valistukseen</w:t>
      </w:r>
      <w:r w:rsidR="001176F4">
        <w:t>,</w:t>
      </w:r>
      <w:r>
        <w:t xml:space="preserve"> raportointiin eikä käs</w:t>
      </w:r>
      <w:r w:rsidR="005F0A5F">
        <w:t xml:space="preserve">ittelyyn liittyviä kustannuksia. </w:t>
      </w:r>
    </w:p>
    <w:p w14:paraId="28822FF6" w14:textId="485CF4FB" w:rsidR="00562261" w:rsidRPr="00562261" w:rsidRDefault="00562261" w:rsidP="007B63E2">
      <w:pPr>
        <w:jc w:val="both"/>
        <w:rPr>
          <w:u w:val="single"/>
        </w:rPr>
      </w:pPr>
      <w:r w:rsidRPr="00562261">
        <w:rPr>
          <w:u w:val="single"/>
        </w:rPr>
        <w:t>Määritelmät</w:t>
      </w:r>
    </w:p>
    <w:p w14:paraId="70A84070" w14:textId="6A12E37E" w:rsidR="00950650" w:rsidRPr="005042EA" w:rsidRDefault="00562261" w:rsidP="007B63E2">
      <w:pPr>
        <w:jc w:val="both"/>
        <w:rPr>
          <w:b/>
        </w:rPr>
      </w:pPr>
      <w:r>
        <w:t xml:space="preserve">Muutamassa lausunnossa ehdotettiin, että </w:t>
      </w:r>
      <w:r w:rsidR="00304638">
        <w:t xml:space="preserve">kalastusvälineen </w:t>
      </w:r>
      <w:r>
        <w:t>t</w:t>
      </w:r>
      <w:r w:rsidRPr="00B507E7">
        <w:t>uottaja tulisi määritellä t</w:t>
      </w:r>
      <w:r>
        <w:t xml:space="preserve">arkemmin esim. euromääräisesti. </w:t>
      </w:r>
    </w:p>
    <w:p w14:paraId="2576C351" w14:textId="2EFF9FF5" w:rsidR="00562261" w:rsidRPr="00B507E7" w:rsidRDefault="00950650" w:rsidP="007B63E2">
      <w:pPr>
        <w:jc w:val="both"/>
      </w:pPr>
      <w:r>
        <w:t xml:space="preserve">Suomen </w:t>
      </w:r>
      <w:r w:rsidR="00533EFC">
        <w:t>A</w:t>
      </w:r>
      <w:r>
        <w:t>mmat</w:t>
      </w:r>
      <w:r w:rsidR="005F0A5F">
        <w:t xml:space="preserve">tikalastajaliitto </w:t>
      </w:r>
      <w:r w:rsidR="00FF169F">
        <w:t xml:space="preserve">SAKL ry </w:t>
      </w:r>
      <w:r w:rsidR="005F0A5F">
        <w:t>katso</w:t>
      </w:r>
      <w:r w:rsidR="001176F4">
        <w:t>i</w:t>
      </w:r>
      <w:r w:rsidR="005F0A5F">
        <w:t xml:space="preserve">, että </w:t>
      </w:r>
      <w:r>
        <w:t>kaupalliselle kalast</w:t>
      </w:r>
      <w:r w:rsidR="00A87617">
        <w:t>aja</w:t>
      </w:r>
      <w:r>
        <w:t>lle tulisi anta</w:t>
      </w:r>
      <w:r w:rsidR="005F0A5F">
        <w:t>a SUP</w:t>
      </w:r>
      <w:r w:rsidR="001176F4">
        <w:t>-</w:t>
      </w:r>
      <w:r w:rsidR="005F0A5F">
        <w:t>direktiivi</w:t>
      </w:r>
      <w:r w:rsidR="00533EFC">
        <w:t>n</w:t>
      </w:r>
      <w:r>
        <w:t xml:space="preserve"> </w:t>
      </w:r>
      <w:r w:rsidR="00533EFC">
        <w:t xml:space="preserve">3 artiklan 11 kohdan a alakohdan mukainen </w:t>
      </w:r>
      <w:r>
        <w:t>poikkeus</w:t>
      </w:r>
      <w:r w:rsidR="005F0A5F">
        <w:t>.</w:t>
      </w:r>
      <w:r w:rsidR="00C958F9">
        <w:t xml:space="preserve"> </w:t>
      </w:r>
    </w:p>
    <w:p w14:paraId="582FB0D3" w14:textId="110FF462" w:rsidR="00562261" w:rsidRDefault="00FF169F" w:rsidP="007B63E2">
      <w:pPr>
        <w:jc w:val="both"/>
        <w:rPr>
          <w:b/>
        </w:rPr>
      </w:pPr>
      <w:r>
        <w:t xml:space="preserve">Joissakin kalastusvälinevalmistajien </w:t>
      </w:r>
      <w:r w:rsidR="005F0A5F">
        <w:t xml:space="preserve">sekä </w:t>
      </w:r>
      <w:r w:rsidR="00A87617">
        <w:t xml:space="preserve">köysiä myyvän </w:t>
      </w:r>
      <w:r w:rsidR="005F0A5F">
        <w:t>Manilla Oy:n</w:t>
      </w:r>
      <w:r w:rsidR="00562261" w:rsidRPr="00562261">
        <w:t xml:space="preserve"> lausunno</w:t>
      </w:r>
      <w:r w:rsidR="005F0A5F">
        <w:t>i</w:t>
      </w:r>
      <w:r w:rsidR="00562261" w:rsidRPr="00562261">
        <w:t>ssa todettiin, että jää epäselväksi</w:t>
      </w:r>
      <w:r w:rsidR="004F1C65">
        <w:t>,</w:t>
      </w:r>
      <w:r w:rsidR="00562261" w:rsidRPr="00562261">
        <w:t xml:space="preserve"> mitä köysiä kalastusvälinetuottajien tuottajavastuun piirissä on ja miten ne tunnistetaan muista köysistä.</w:t>
      </w:r>
      <w:r w:rsidR="00562261">
        <w:t xml:space="preserve"> </w:t>
      </w:r>
    </w:p>
    <w:p w14:paraId="389F638C" w14:textId="4130AFF8" w:rsidR="00562261" w:rsidRDefault="00562261" w:rsidP="007B63E2">
      <w:pPr>
        <w:jc w:val="both"/>
      </w:pPr>
      <w:r w:rsidRPr="00562261">
        <w:t xml:space="preserve">Suomen </w:t>
      </w:r>
      <w:r w:rsidR="00A87617">
        <w:t>K</w:t>
      </w:r>
      <w:r w:rsidRPr="00562261">
        <w:t>alankas</w:t>
      </w:r>
      <w:r w:rsidR="00C958F9">
        <w:t>vattajaliitto ry esitt</w:t>
      </w:r>
      <w:r w:rsidR="004F1C65">
        <w:t>i</w:t>
      </w:r>
      <w:r w:rsidR="00C958F9">
        <w:t>, että t</w:t>
      </w:r>
      <w:r w:rsidRPr="00562261">
        <w:t>uottajavastuusääntelyyn piiriin luettavan vesiviljelyvälineen käsite on epäselvä</w:t>
      </w:r>
      <w:r w:rsidR="00254A6D">
        <w:t>, mutta</w:t>
      </w:r>
      <w:r w:rsidR="009F2053">
        <w:t xml:space="preserve"> tätä ei perusteltu tarkemmin</w:t>
      </w:r>
      <w:r w:rsidR="00254A6D">
        <w:t>.</w:t>
      </w:r>
    </w:p>
    <w:p w14:paraId="01B42A0F" w14:textId="546B4F63" w:rsidR="0036709C" w:rsidRPr="0036709C" w:rsidRDefault="0036709C" w:rsidP="007B63E2">
      <w:pPr>
        <w:ind w:left="360"/>
        <w:jc w:val="both"/>
        <w:rPr>
          <w:u w:val="single"/>
        </w:rPr>
      </w:pPr>
      <w:r w:rsidRPr="0036709C">
        <w:rPr>
          <w:u w:val="single"/>
        </w:rPr>
        <w:t>Laajennus sisävesille</w:t>
      </w:r>
    </w:p>
    <w:p w14:paraId="67416305" w14:textId="6EA89F33" w:rsidR="00CB4EEC" w:rsidRDefault="00FD796F" w:rsidP="007B63E2">
      <w:pPr>
        <w:jc w:val="both"/>
      </w:pPr>
      <w:r>
        <w:t>Useimmat lausunnonantajat kritisoivat tuottajavastuun laajentami</w:t>
      </w:r>
      <w:r w:rsidR="0012567B">
        <w:t>sta sisävesille, mikä liittyi huoleen keräys</w:t>
      </w:r>
      <w:r w:rsidR="00E65511">
        <w:t xml:space="preserve">kustannusten kasvusta. </w:t>
      </w:r>
      <w:r>
        <w:t>MTK</w:t>
      </w:r>
      <w:r w:rsidR="004C4957">
        <w:t>, Kuntaliitto, Sisäministeriön Poliisiosasto</w:t>
      </w:r>
      <w:r>
        <w:t xml:space="preserve"> </w:t>
      </w:r>
      <w:r w:rsidR="004D420C">
        <w:t xml:space="preserve">ja WWF </w:t>
      </w:r>
      <w:r w:rsidR="00CB4EEC">
        <w:t>kuitenkin</w:t>
      </w:r>
      <w:r w:rsidR="00F93A58">
        <w:t xml:space="preserve"> piti</w:t>
      </w:r>
      <w:r w:rsidR="004E6D06">
        <w:t>vät</w:t>
      </w:r>
      <w:r w:rsidR="00F93A58">
        <w:t xml:space="preserve"> kyseistä laajennusta hyvänä</w:t>
      </w:r>
      <w:r>
        <w:t>.</w:t>
      </w:r>
      <w:r w:rsidR="00E65511">
        <w:t xml:space="preserve"> </w:t>
      </w:r>
    </w:p>
    <w:p w14:paraId="49A1B04B" w14:textId="0B308A8C" w:rsidR="004D420C" w:rsidRDefault="004D420C" w:rsidP="007B63E2">
      <w:pPr>
        <w:jc w:val="both"/>
      </w:pPr>
      <w:r>
        <w:t>Erityisesti vapakalastusvälineiden valmistajat ja myyjät esittivät, että SUP-direktiivi ei koskisi virkistyskalastusvälineitä</w:t>
      </w:r>
      <w:r w:rsidR="0038210B">
        <w:t>,</w:t>
      </w:r>
      <w:r w:rsidR="00C958F9">
        <w:rPr>
          <w:rStyle w:val="Alaviitteenviite"/>
        </w:rPr>
        <w:footnoteReference w:id="14"/>
      </w:r>
      <w:r w:rsidR="0038210B">
        <w:t xml:space="preserve"> ja siksi</w:t>
      </w:r>
      <w:r>
        <w:t xml:space="preserve"> tuottajavastuun tulisi koskea vain kaupallista kalastusta</w:t>
      </w:r>
      <w:r w:rsidR="00C740B6">
        <w:t>.</w:t>
      </w:r>
      <w:r w:rsidR="005F0A5F">
        <w:t xml:space="preserve"> </w:t>
      </w:r>
    </w:p>
    <w:p w14:paraId="407AB0B4" w14:textId="65151035" w:rsidR="00562261" w:rsidRDefault="00562261" w:rsidP="007B63E2">
      <w:pPr>
        <w:jc w:val="both"/>
      </w:pPr>
      <w:proofErr w:type="spellStart"/>
      <w:r>
        <w:lastRenderedPageBreak/>
        <w:t>Pohjois</w:t>
      </w:r>
      <w:proofErr w:type="spellEnd"/>
      <w:r>
        <w:t xml:space="preserve">-Savon </w:t>
      </w:r>
      <w:proofErr w:type="spellStart"/>
      <w:r w:rsidR="004E6D06">
        <w:t>ELY:</w:t>
      </w:r>
      <w:r>
        <w:t>n</w:t>
      </w:r>
      <w:proofErr w:type="spellEnd"/>
      <w:r>
        <w:t xml:space="preserve"> k</w:t>
      </w:r>
      <w:r w:rsidR="00C958F9">
        <w:t>alastusviranomainen tote</w:t>
      </w:r>
      <w:r w:rsidR="004E6D06">
        <w:t>si</w:t>
      </w:r>
      <w:r w:rsidR="00C958F9">
        <w:t xml:space="preserve">, ettei heillä </w:t>
      </w:r>
      <w:r>
        <w:t>ole havaintoja suurista kalastusvälinejätekertymistä sisävesien kalastussatamissa.</w:t>
      </w:r>
    </w:p>
    <w:p w14:paraId="53923AA3" w14:textId="63E6BCA0" w:rsidR="003C2BC6" w:rsidRDefault="002140C1" w:rsidP="007B63E2">
      <w:pPr>
        <w:jc w:val="both"/>
        <w:rPr>
          <w:u w:val="single"/>
        </w:rPr>
      </w:pPr>
      <w:r>
        <w:rPr>
          <w:u w:val="single"/>
        </w:rPr>
        <w:t>Vastaanoton järjestäminen</w:t>
      </w:r>
    </w:p>
    <w:p w14:paraId="25DF2AE8" w14:textId="5ABD4877" w:rsidR="002140C1" w:rsidRPr="002140C1" w:rsidRDefault="002140C1" w:rsidP="007B63E2">
      <w:pPr>
        <w:jc w:val="both"/>
      </w:pPr>
      <w:r w:rsidRPr="002140C1">
        <w:t>Sisäministeriön poliisiosasto</w:t>
      </w:r>
      <w:r>
        <w:t xml:space="preserve"> pit</w:t>
      </w:r>
      <w:r w:rsidR="004E6D06">
        <w:t>i</w:t>
      </w:r>
      <w:r>
        <w:t xml:space="preserve"> keräyksen järjestämistä hyvänä, koska se ehkäisee laitont</w:t>
      </w:r>
      <w:r w:rsidR="00C958F9">
        <w:t>a jä</w:t>
      </w:r>
      <w:r>
        <w:t>tehuoltoa ja lisää kalastajien mahdollisuutta kierrättää ja hoitaa jätehuolto</w:t>
      </w:r>
      <w:r w:rsidR="00C958F9">
        <w:t>nsa</w:t>
      </w:r>
      <w:r>
        <w:t xml:space="preserve"> asianmukaisesti.</w:t>
      </w:r>
    </w:p>
    <w:p w14:paraId="7CB967F1" w14:textId="101BA8A6" w:rsidR="00667DB7" w:rsidRDefault="00C958F9" w:rsidP="007B63E2">
      <w:pPr>
        <w:jc w:val="both"/>
      </w:pPr>
      <w:r>
        <w:t>Kalastussatamiin keräyksen järjestämistä pidettiin ylimitoitettuna ja sen pelättiin nostavan kalan ja kalastusvälineiden hintoja niin, että kalastajat siirtyvät ostamaan välineitä ulkomaisista verkkokaupoista</w:t>
      </w:r>
      <w:r w:rsidR="004C4957">
        <w:rPr>
          <w:rStyle w:val="Alaviitteenviite"/>
        </w:rPr>
        <w:footnoteReference w:id="15"/>
      </w:r>
      <w:r>
        <w:t xml:space="preserve">. </w:t>
      </w:r>
      <w:r w:rsidR="00667DB7">
        <w:t xml:space="preserve">Varsinais-Suomen </w:t>
      </w:r>
      <w:proofErr w:type="spellStart"/>
      <w:r w:rsidR="004E6D06">
        <w:t>ELY:</w:t>
      </w:r>
      <w:r w:rsidR="00667DB7">
        <w:t>n</w:t>
      </w:r>
      <w:proofErr w:type="spellEnd"/>
      <w:r w:rsidR="007B383F">
        <w:t xml:space="preserve"> kalatalousviranomainen ja </w:t>
      </w:r>
      <w:proofErr w:type="spellStart"/>
      <w:r w:rsidR="007B383F">
        <w:t>Mua</w:t>
      </w:r>
      <w:proofErr w:type="spellEnd"/>
      <w:r w:rsidR="007B383F">
        <w:t xml:space="preserve"> Tuote Oy</w:t>
      </w:r>
      <w:r w:rsidR="00667DB7">
        <w:t xml:space="preserve"> ehdotti</w:t>
      </w:r>
      <w:r w:rsidR="007B383F">
        <w:t>vat</w:t>
      </w:r>
      <w:r w:rsidR="00667DB7">
        <w:t xml:space="preserve">, että jätteenkeräilyssä voitaisiin käyttää olemassa olevia rakenteita, </w:t>
      </w:r>
      <w:r w:rsidR="007B383F">
        <w:t>esimerkiksi</w:t>
      </w:r>
      <w:r>
        <w:t xml:space="preserve"> kunnallista jätekeräystä</w:t>
      </w:r>
      <w:r w:rsidR="001B66D9">
        <w:t>. Tuottaja voitaisiin myös velvoittaa maksamaa</w:t>
      </w:r>
      <w:r w:rsidR="00C740B6">
        <w:t>n</w:t>
      </w:r>
      <w:r w:rsidR="001B66D9">
        <w:t xml:space="preserve"> keräys.</w:t>
      </w:r>
      <w:r w:rsidR="00667DB7">
        <w:t xml:space="preserve"> </w:t>
      </w:r>
      <w:proofErr w:type="spellStart"/>
      <w:r w:rsidR="00667DB7">
        <w:t>Österbottens</w:t>
      </w:r>
      <w:proofErr w:type="spellEnd"/>
      <w:r w:rsidR="00667DB7">
        <w:t xml:space="preserve"> </w:t>
      </w:r>
      <w:proofErr w:type="spellStart"/>
      <w:r w:rsidR="00667DB7">
        <w:t>Fiskarförbund</w:t>
      </w:r>
      <w:proofErr w:type="spellEnd"/>
      <w:r w:rsidR="00667DB7">
        <w:t xml:space="preserve"> </w:t>
      </w:r>
      <w:proofErr w:type="spellStart"/>
      <w:r w:rsidR="003F41E3">
        <w:t>rf</w:t>
      </w:r>
      <w:proofErr w:type="spellEnd"/>
      <w:r w:rsidR="003F41E3">
        <w:t xml:space="preserve"> </w:t>
      </w:r>
      <w:r w:rsidR="00667DB7">
        <w:t xml:space="preserve">ehdotti, että Ruotsin tapaan kunnalliset jätteenkerääjät ottaisivat vastuun keräyksestä ja raportoinnista. </w:t>
      </w:r>
      <w:r w:rsidR="004A014D">
        <w:t xml:space="preserve">Edelleen ehdotettiin, että kalastusvälineiden keräys tulisi järjestää talkoopohjalta kalastussatamissa yhteistyössä kuntien kierrätyskeskusten kanssa. </w:t>
      </w:r>
      <w:r w:rsidR="00667DB7">
        <w:t>M</w:t>
      </w:r>
      <w:r w:rsidR="004E6D06">
        <w:t>uun muassa</w:t>
      </w:r>
      <w:r w:rsidR="00667DB7">
        <w:t xml:space="preserve"> </w:t>
      </w:r>
      <w:r w:rsidR="004E6D06">
        <w:t>MMM</w:t>
      </w:r>
      <w:r w:rsidR="00667DB7">
        <w:t xml:space="preserve"> esitti, että keräyksen järjestäminen tulisi olla vapaasti tuottajien päätettävissä.</w:t>
      </w:r>
    </w:p>
    <w:p w14:paraId="6FD574D2" w14:textId="250BC83A" w:rsidR="00667DB7" w:rsidRDefault="00667DB7" w:rsidP="007B63E2">
      <w:pPr>
        <w:jc w:val="both"/>
      </w:pPr>
      <w:r>
        <w:t xml:space="preserve">Rapala </w:t>
      </w:r>
      <w:r w:rsidR="003F41E3">
        <w:t xml:space="preserve">VMC Oyj </w:t>
      </w:r>
      <w:r>
        <w:t xml:space="preserve">ja Kuusamon </w:t>
      </w:r>
      <w:r w:rsidR="003F41E3">
        <w:t>U</w:t>
      </w:r>
      <w:r>
        <w:t xml:space="preserve">istin </w:t>
      </w:r>
      <w:r w:rsidR="003F41E3">
        <w:t xml:space="preserve">Oy </w:t>
      </w:r>
      <w:r w:rsidRPr="00E049C3">
        <w:t>ei</w:t>
      </w:r>
      <w:r>
        <w:t xml:space="preserve">vät pitäneet </w:t>
      </w:r>
      <w:r w:rsidRPr="00E049C3">
        <w:t>hyvänä lainsäädän</w:t>
      </w:r>
      <w:r w:rsidR="0038210B">
        <w:t xml:space="preserve">töratkaisuna sitä, että </w:t>
      </w:r>
      <w:r w:rsidRPr="00E049C3">
        <w:t>kalastusvälineiden</w:t>
      </w:r>
      <w:r w:rsidR="0038210B">
        <w:t xml:space="preserve"> vastaanoton ja keräyksen</w:t>
      </w:r>
      <w:r w:rsidRPr="00E049C3">
        <w:t xml:space="preserve"> osalta </w:t>
      </w:r>
      <w:r w:rsidR="0038210B">
        <w:t xml:space="preserve">sääntely on jätetty </w:t>
      </w:r>
      <w:r w:rsidR="00B823AC">
        <w:t xml:space="preserve">pitkälti </w:t>
      </w:r>
      <w:r w:rsidRPr="00E049C3">
        <w:t>asetustason varaan.</w:t>
      </w:r>
      <w:r>
        <w:t xml:space="preserve"> </w:t>
      </w:r>
    </w:p>
    <w:p w14:paraId="5B088949" w14:textId="34F6BDE4" w:rsidR="00667DB7" w:rsidRDefault="00667DB7" w:rsidP="007B63E2">
      <w:pPr>
        <w:jc w:val="both"/>
      </w:pPr>
      <w:r>
        <w:t xml:space="preserve">Varsinais-Suomen </w:t>
      </w:r>
      <w:proofErr w:type="spellStart"/>
      <w:r w:rsidR="004E6D06">
        <w:t>ELY:</w:t>
      </w:r>
      <w:r>
        <w:t>n</w:t>
      </w:r>
      <w:proofErr w:type="spellEnd"/>
      <w:r>
        <w:t xml:space="preserve"> kalastusviranomaisen mukaan </w:t>
      </w:r>
      <w:r w:rsidRPr="00044753">
        <w:t>kaupallisen kalastuk</w:t>
      </w:r>
      <w:r w:rsidR="00C958F9">
        <w:t>sen rakenteen sekä vuodenaikariippuvuuden vuoksi satamien saalismäärä</w:t>
      </w:r>
      <w:r w:rsidRPr="00044753">
        <w:t>raj</w:t>
      </w:r>
      <w:r w:rsidR="004C4957">
        <w:t xml:space="preserve">aa tulisi tarkastella useamman vuoden saalismäärän keskiarvona </w:t>
      </w:r>
      <w:r>
        <w:t xml:space="preserve">tai </w:t>
      </w:r>
      <w:r w:rsidR="004C4957">
        <w:t xml:space="preserve">voisi </w:t>
      </w:r>
      <w:r w:rsidRPr="00044753">
        <w:t>myös</w:t>
      </w:r>
      <w:r>
        <w:t xml:space="preserve"> huomioida</w:t>
      </w:r>
      <w:r w:rsidRPr="00044753">
        <w:t xml:space="preserve"> kaupallisten kalastajien määrä</w:t>
      </w:r>
      <w:r>
        <w:t>, purkamiskertojen määrä</w:t>
      </w:r>
      <w:r w:rsidRPr="00044753">
        <w:t xml:space="preserve"> j</w:t>
      </w:r>
      <w:r>
        <w:t>a pyynti/kalastusmuodot</w:t>
      </w:r>
      <w:r w:rsidRPr="00044753">
        <w:t xml:space="preserve">. </w:t>
      </w:r>
      <w:r>
        <w:t xml:space="preserve">Myös </w:t>
      </w:r>
      <w:proofErr w:type="spellStart"/>
      <w:r>
        <w:t>Österbottens</w:t>
      </w:r>
      <w:proofErr w:type="spellEnd"/>
      <w:r>
        <w:t xml:space="preserve"> </w:t>
      </w:r>
      <w:proofErr w:type="spellStart"/>
      <w:r>
        <w:t>Fiskarförbund</w:t>
      </w:r>
      <w:proofErr w:type="spellEnd"/>
      <w:r>
        <w:t xml:space="preserve"> </w:t>
      </w:r>
      <w:proofErr w:type="spellStart"/>
      <w:r w:rsidR="003F41E3">
        <w:t>rf</w:t>
      </w:r>
      <w:proofErr w:type="spellEnd"/>
      <w:r w:rsidR="003F41E3">
        <w:t xml:space="preserve"> </w:t>
      </w:r>
      <w:r>
        <w:t xml:space="preserve">huomautti, että </w:t>
      </w:r>
      <w:r w:rsidR="007B383F">
        <w:t>5000</w:t>
      </w:r>
      <w:r w:rsidR="004E6D06">
        <w:t xml:space="preserve"> </w:t>
      </w:r>
      <w:r w:rsidR="007B383F">
        <w:t>kg</w:t>
      </w:r>
      <w:r w:rsidR="004E6D06">
        <w:t>:n</w:t>
      </w:r>
      <w:r w:rsidR="007B383F">
        <w:t xml:space="preserve"> </w:t>
      </w:r>
      <w:r>
        <w:t>saalismäärällä kalastajien määrä voi olla hyvinkin pieni (jopa 1</w:t>
      </w:r>
      <w:r w:rsidR="004E6D06">
        <w:t>–</w:t>
      </w:r>
      <w:r>
        <w:t xml:space="preserve">2 kalastajaa). </w:t>
      </w:r>
      <w:r w:rsidR="00FF169F">
        <w:t>SAKL ry</w:t>
      </w:r>
      <w:r>
        <w:t xml:space="preserve"> ehdott</w:t>
      </w:r>
      <w:r w:rsidR="004E6D06">
        <w:t>i</w:t>
      </w:r>
      <w:r>
        <w:t>, että jos kalastussatamiin keräys tulee, rajan tulisi olla vähintään 20 000 kg</w:t>
      </w:r>
      <w:r w:rsidR="004E6D06">
        <w:t>:n</w:t>
      </w:r>
      <w:r>
        <w:t xml:space="preserve"> saalismäärä.</w:t>
      </w:r>
      <w:r w:rsidRPr="00667DB7">
        <w:t xml:space="preserve"> </w:t>
      </w:r>
      <w:r>
        <w:t xml:space="preserve">Syntyvä kalastusjätteen määrä ei </w:t>
      </w:r>
      <w:r w:rsidR="007B383F">
        <w:t xml:space="preserve">välttämättä </w:t>
      </w:r>
      <w:r>
        <w:t>ko</w:t>
      </w:r>
      <w:r w:rsidR="007B383F">
        <w:t>rreloi saalismäärään.</w:t>
      </w:r>
    </w:p>
    <w:p w14:paraId="5187B325" w14:textId="043F0645" w:rsidR="001B5C33" w:rsidRDefault="001B5C33" w:rsidP="007B63E2">
      <w:pPr>
        <w:jc w:val="both"/>
      </w:pPr>
      <w:r>
        <w:t>Kuntaliitto painott</w:t>
      </w:r>
      <w:r w:rsidR="004E6D06">
        <w:t>i</w:t>
      </w:r>
      <w:r>
        <w:t xml:space="preserve">, että sataman pitäjille ei tulisi aiheutua uusia kustannuksia tuottajavastuun toimeenpanosta. Nyt näyttää </w:t>
      </w:r>
      <w:r w:rsidR="00EB512F">
        <w:t xml:space="preserve">Kuntaliiton mukaan </w:t>
      </w:r>
      <w:r>
        <w:t>siltä, että ainakin alkuvaiheessa (suunniteltu siirtymäaika) näin olisi käymässä</w:t>
      </w:r>
      <w:r w:rsidR="00EB512F">
        <w:t>, koska keräysvelvollisuus satamissa käynnistyisi heti lain voimaantultua, mutta tuottajien velvollisuus järjestää kuljetus vasta 1.1.2029 alkaen</w:t>
      </w:r>
      <w:r>
        <w:t>. Kuntaliitto</w:t>
      </w:r>
      <w:r w:rsidR="00B62AEF">
        <w:t xml:space="preserve"> epäil</w:t>
      </w:r>
      <w:r w:rsidR="004E6D06">
        <w:t>i</w:t>
      </w:r>
      <w:r>
        <w:t>, että kalastusvälineiden erilliskeräyksen järj</w:t>
      </w:r>
      <w:r w:rsidR="00B62AEF">
        <w:t>estämistä vaikeuttaa</w:t>
      </w:r>
      <w:r>
        <w:t xml:space="preserve"> </w:t>
      </w:r>
      <w:r w:rsidR="00B62AEF">
        <w:t>mm. kalastusvälinejätteen epähygienia, mikä lisää astioiden tyhjennystarvetta verrattuna siihen, mitä esitysluonnoksessa arvioidaan.</w:t>
      </w:r>
      <w:r w:rsidR="00EB512F">
        <w:t xml:space="preserve"> Kuntaliitto huomautt</w:t>
      </w:r>
      <w:r w:rsidR="000341EB">
        <w:t>i</w:t>
      </w:r>
      <w:r w:rsidR="00EB512F">
        <w:t xml:space="preserve"> myös, että erilliskeräysvaatimus on muotoiltu koskemaan kaikkia kalastusvälineitä, ei pelkästään muovia sisältäviä.</w:t>
      </w:r>
    </w:p>
    <w:p w14:paraId="71879FD7" w14:textId="045FE51C" w:rsidR="00667DB7" w:rsidRDefault="00667DB7" w:rsidP="007B63E2">
      <w:pPr>
        <w:jc w:val="both"/>
      </w:pPr>
      <w:r>
        <w:t xml:space="preserve">MMM:n </w:t>
      </w:r>
      <w:r w:rsidR="00B96B01">
        <w:t xml:space="preserve">ja </w:t>
      </w:r>
      <w:proofErr w:type="spellStart"/>
      <w:r w:rsidR="00B96B01">
        <w:t>Pohjois</w:t>
      </w:r>
      <w:proofErr w:type="spellEnd"/>
      <w:r w:rsidR="00B96B01">
        <w:t>-Savon</w:t>
      </w:r>
      <w:r w:rsidR="004E6D06">
        <w:t xml:space="preserve"> </w:t>
      </w:r>
      <w:proofErr w:type="spellStart"/>
      <w:r w:rsidR="004E6D06">
        <w:t>ELY:</w:t>
      </w:r>
      <w:r w:rsidR="00B96B01">
        <w:t>n</w:t>
      </w:r>
      <w:proofErr w:type="spellEnd"/>
      <w:r w:rsidR="00B96B01">
        <w:t xml:space="preserve"> </w:t>
      </w:r>
      <w:r>
        <w:t>lausunnoissa todet</w:t>
      </w:r>
      <w:r w:rsidR="004E6D06">
        <w:t>tii</w:t>
      </w:r>
      <w:r>
        <w:t>n saalismäärän arvioinnissa olevan epäselvää, tarkoitetaanko purettavaa saalismäärää vai käsiteltävä</w:t>
      </w:r>
      <w:r w:rsidR="004E6D06">
        <w:t>ä</w:t>
      </w:r>
      <w:r>
        <w:t xml:space="preserve"> saalismäärä</w:t>
      </w:r>
      <w:r w:rsidR="004E6D06">
        <w:t>ä</w:t>
      </w:r>
      <w:r>
        <w:t>.</w:t>
      </w:r>
      <w:r w:rsidRPr="00E3319E">
        <w:t xml:space="preserve"> </w:t>
      </w:r>
      <w:r>
        <w:t>Sisävesillä ei ole järjestelmää, jolla seurata, minne kaupallise</w:t>
      </w:r>
      <w:r w:rsidR="004E6D06">
        <w:t>t</w:t>
      </w:r>
      <w:r>
        <w:t xml:space="preserve"> kalastajat purkavat saaliinsa.</w:t>
      </w:r>
    </w:p>
    <w:p w14:paraId="7124F07D" w14:textId="40BF9B5F" w:rsidR="002140C1" w:rsidRDefault="002140C1" w:rsidP="007B63E2">
      <w:pPr>
        <w:jc w:val="both"/>
      </w:pPr>
      <w:r>
        <w:t xml:space="preserve">Suomen Vapaa-ajankalastajien Keskusjärjestö </w:t>
      </w:r>
      <w:r w:rsidR="00042F51">
        <w:t xml:space="preserve">ry </w:t>
      </w:r>
      <w:r>
        <w:t xml:space="preserve">kertoi tehdyistä vieheen ja </w:t>
      </w:r>
      <w:proofErr w:type="spellStart"/>
      <w:r>
        <w:t>jigien</w:t>
      </w:r>
      <w:proofErr w:type="spellEnd"/>
      <w:r>
        <w:t xml:space="preserve"> keräyskampanjoista, jotka ovat olleet menestyksellisiä. Järjestö toivoi keräyksen jatkuvan samalla tavoin vapaaehtoisina keräyksinä. </w:t>
      </w:r>
      <w:r w:rsidR="005A421F">
        <w:t xml:space="preserve">Osa kalastusvälineiden tuottajista ja myyjistä </w:t>
      </w:r>
      <w:r>
        <w:t>esitti, että jos heittokalastusvälineet heidän vastustuksestaan huolimatta tulevat sääntelyn piiriin, k</w:t>
      </w:r>
      <w:r w:rsidRPr="00E049C3">
        <w:t xml:space="preserve">ampanjaluoteinen keräysmalli on heittokalastusvälineiden osalta tehokkaampi vaihtoehto ja sillä on mahdollista saavuttaa parempi vaikuttavuus. </w:t>
      </w:r>
    </w:p>
    <w:p w14:paraId="7B0BF1A4" w14:textId="1705285A" w:rsidR="00667DB7" w:rsidRDefault="00667DB7" w:rsidP="007B63E2">
      <w:pPr>
        <w:jc w:val="both"/>
      </w:pPr>
      <w:r w:rsidRPr="00507B91">
        <w:t xml:space="preserve">Suomen </w:t>
      </w:r>
      <w:r w:rsidR="000341EB">
        <w:t>K</w:t>
      </w:r>
      <w:r w:rsidRPr="00507B91">
        <w:t>alankasvattajaliitto ry</w:t>
      </w:r>
      <w:r>
        <w:t xml:space="preserve"> </w:t>
      </w:r>
      <w:r w:rsidRPr="00507B91">
        <w:t>esitt</w:t>
      </w:r>
      <w:r w:rsidR="004E6D06">
        <w:t>i</w:t>
      </w:r>
      <w:r w:rsidRPr="00507B91">
        <w:t>, että vesiviljelyvälineiden keräykselle ei ole tarpeen luoda</w:t>
      </w:r>
      <w:r w:rsidR="005A421F">
        <w:t xml:space="preserve"> omaa järjestelmää</w:t>
      </w:r>
      <w:r w:rsidRPr="00507B91">
        <w:t xml:space="preserve"> vaan vesiviljelyvälinejätteistä huolehtiminen on hoidettava yrityskohtaisesti</w:t>
      </w:r>
      <w:r>
        <w:t xml:space="preserve"> (kuten esityksessä on tehtykin). Kuitenkin heidän mielestään t</w:t>
      </w:r>
      <w:r w:rsidRPr="00507B91">
        <w:t xml:space="preserve">uottajavastuupohjalta toteutettava keräily </w:t>
      </w:r>
      <w:r>
        <w:t>(</w:t>
      </w:r>
      <w:r w:rsidRPr="00507B91">
        <w:t xml:space="preserve">myös suoraan yritysten </w:t>
      </w:r>
      <w:r w:rsidRPr="00507B91">
        <w:lastRenderedPageBreak/>
        <w:t xml:space="preserve">välisenä järjestelynä) </w:t>
      </w:r>
      <w:r>
        <w:t>rajaisi</w:t>
      </w:r>
      <w:r w:rsidRPr="00507B91">
        <w:t xml:space="preserve"> pois nykyisin käytettävissä olevia palveluntarjoajia. Poistomateriaalin erottaminen muusta yrityksen jätehuollosta erillistä keräämistä varten ei ole Suomen </w:t>
      </w:r>
      <w:r w:rsidR="005A421F">
        <w:t>K</w:t>
      </w:r>
      <w:r w:rsidRPr="00507B91">
        <w:t xml:space="preserve">alankasvattajaliiton mukaan mielekästä. </w:t>
      </w:r>
    </w:p>
    <w:p w14:paraId="03DF335A" w14:textId="7CD1EBCC" w:rsidR="00254A6D" w:rsidRPr="00950650" w:rsidRDefault="00254A6D" w:rsidP="007B63E2">
      <w:pPr>
        <w:jc w:val="both"/>
        <w:rPr>
          <w:u w:val="single"/>
        </w:rPr>
      </w:pPr>
      <w:r w:rsidRPr="00950650">
        <w:rPr>
          <w:u w:val="single"/>
        </w:rPr>
        <w:t xml:space="preserve">Historiallinen jäte </w:t>
      </w:r>
    </w:p>
    <w:p w14:paraId="24C1B72C" w14:textId="299FC646" w:rsidR="00254A6D" w:rsidRDefault="004E6D06" w:rsidP="007B63E2">
      <w:pPr>
        <w:jc w:val="both"/>
      </w:pPr>
      <w:r>
        <w:t xml:space="preserve">MMM:n </w:t>
      </w:r>
      <w:r w:rsidR="00254A6D">
        <w:t>näkemyksen mukaan ei ole perusteltua olettaa, että vuoteen 2029 mennessä historiallinen kalastusvälinejäteongelma satamissa on hoidettu, vaikka satamiin tulisi kala</w:t>
      </w:r>
      <w:r w:rsidR="00950650">
        <w:t>stusvälinejätevastaanotto. Tällöin</w:t>
      </w:r>
      <w:r w:rsidR="00254A6D">
        <w:t xml:space="preserve"> tuottajayhteisö vastaisi myös historiallisen kalastusvälinejätteen kuljetuksesta, käsittelystä jne. kustannuksineen. </w:t>
      </w:r>
      <w:r w:rsidR="001B5C33">
        <w:t>Myös Kuntaliitto kummeksu</w:t>
      </w:r>
      <w:r>
        <w:t>i</w:t>
      </w:r>
      <w:r w:rsidR="001B5C33">
        <w:t xml:space="preserve"> pitkää siirtymäaikaa</w:t>
      </w:r>
      <w:r w:rsidR="005A421F">
        <w:t>,</w:t>
      </w:r>
      <w:r w:rsidR="001B5C33">
        <w:t xml:space="preserve"> ja tote</w:t>
      </w:r>
      <w:r>
        <w:t>si</w:t>
      </w:r>
      <w:r w:rsidR="001B5C33">
        <w:t xml:space="preserve"> sen poikkeavan kaikilla muilla tuottajavastuualoilla noudatetusta linjasta. </w:t>
      </w:r>
    </w:p>
    <w:p w14:paraId="369CE4A8" w14:textId="7136CA6B" w:rsidR="00254A6D" w:rsidRPr="001B66D9" w:rsidRDefault="001B66D9" w:rsidP="007B63E2">
      <w:pPr>
        <w:jc w:val="both"/>
      </w:pPr>
      <w:r>
        <w:t xml:space="preserve">Muun muassa </w:t>
      </w:r>
      <w:r w:rsidR="004E6D06">
        <w:t>MM</w:t>
      </w:r>
      <w:r w:rsidR="00950650">
        <w:t>M</w:t>
      </w:r>
      <w:r w:rsidR="004E6D06">
        <w:t xml:space="preserve"> </w:t>
      </w:r>
      <w:r>
        <w:t xml:space="preserve">ja Kalatalouden </w:t>
      </w:r>
      <w:r w:rsidR="005A421F">
        <w:t>K</w:t>
      </w:r>
      <w:r>
        <w:t>eskusliitto</w:t>
      </w:r>
      <w:r w:rsidR="003F41E3">
        <w:t xml:space="preserve"> ry </w:t>
      </w:r>
      <w:r>
        <w:t>esitti</w:t>
      </w:r>
      <w:r w:rsidR="00950650">
        <w:t xml:space="preserve">vät, että tarvitaan konkreettisia keinoja ja </w:t>
      </w:r>
      <w:r w:rsidR="00950650" w:rsidRPr="00950650">
        <w:t xml:space="preserve">hankerahoitusta historiallisen jätteen keräämiseksi satamista ennen tuottajavastuuvelvoitteiden voimaantuloa. Rapala </w:t>
      </w:r>
      <w:r w:rsidR="003F41E3">
        <w:t xml:space="preserve">VMC Oyj </w:t>
      </w:r>
      <w:r w:rsidR="00950650" w:rsidRPr="00950650">
        <w:t xml:space="preserve">ja Kuusamon </w:t>
      </w:r>
      <w:r w:rsidR="005A421F">
        <w:t>U</w:t>
      </w:r>
      <w:r w:rsidR="00950650" w:rsidRPr="00950650">
        <w:t>istin</w:t>
      </w:r>
      <w:r w:rsidR="003F41E3">
        <w:t xml:space="preserve"> Oy</w:t>
      </w:r>
      <w:r w:rsidR="00950650" w:rsidRPr="00950650">
        <w:t xml:space="preserve"> esitt</w:t>
      </w:r>
      <w:r w:rsidR="004E6D06">
        <w:t>i</w:t>
      </w:r>
      <w:r w:rsidR="00950650" w:rsidRPr="00950650">
        <w:t>vät, että myös historiallisen heittokalastusjätteen käsittelyyn on varattava rahoitusta sekä ennen tuottajavastuun alkamista, että sen jälkeen niiden tuotteiden osalta, joiden valmistajat eivät enää ole tuotteistaan vastaamassa.</w:t>
      </w:r>
    </w:p>
    <w:p w14:paraId="77AF2E6F" w14:textId="77777777" w:rsidR="00254A6D" w:rsidRPr="00B96B01" w:rsidRDefault="00254A6D" w:rsidP="007B63E2">
      <w:pPr>
        <w:jc w:val="both"/>
        <w:rPr>
          <w:u w:val="single"/>
        </w:rPr>
      </w:pPr>
      <w:r w:rsidRPr="00B96B01">
        <w:rPr>
          <w:u w:val="single"/>
        </w:rPr>
        <w:t xml:space="preserve">Kerättävien kalastusvälineiden jaottelusta </w:t>
      </w:r>
    </w:p>
    <w:p w14:paraId="16955622" w14:textId="731D3F7C" w:rsidR="00254A6D" w:rsidRDefault="00966BD7" w:rsidP="007B63E2">
      <w:pPr>
        <w:jc w:val="both"/>
      </w:pPr>
      <w:r>
        <w:t>Osa kalastusvälinevalmistajista</w:t>
      </w:r>
      <w:r w:rsidR="00254A6D">
        <w:t xml:space="preserve"> kritisoi, että heittokalastustuotteiden keräys on jaettu ”kierrätettäviin”, ”uudelleenkäytettäviin” ja ”ympäristöhaittoja aiheuttaviin”, koska </w:t>
      </w:r>
      <w:r w:rsidR="005A421F">
        <w:t>jaottelun</w:t>
      </w:r>
      <w:r w:rsidR="00254A6D">
        <w:t xml:space="preserve"> pakottavuus keräyksen toteutuksessa ja siten oikeusvaikutukset jäävät epäselviksi. </w:t>
      </w:r>
      <w:proofErr w:type="gramStart"/>
      <w:r w:rsidR="000F1FB3">
        <w:t>M</w:t>
      </w:r>
      <w:r w:rsidR="004E6D06">
        <w:t>MM:kin</w:t>
      </w:r>
      <w:proofErr w:type="gramEnd"/>
      <w:r w:rsidR="000F1FB3">
        <w:t xml:space="preserve"> pit</w:t>
      </w:r>
      <w:r w:rsidR="004E6D06">
        <w:t>i</w:t>
      </w:r>
      <w:r w:rsidR="000F1FB3">
        <w:t xml:space="preserve"> jakoa epäselvänä. </w:t>
      </w:r>
    </w:p>
    <w:p w14:paraId="4442D1CA" w14:textId="75282534" w:rsidR="00254A6D" w:rsidRPr="00667DB7" w:rsidRDefault="00667DB7" w:rsidP="007B63E2">
      <w:pPr>
        <w:jc w:val="both"/>
        <w:rPr>
          <w:u w:val="single"/>
        </w:rPr>
      </w:pPr>
      <w:r>
        <w:rPr>
          <w:u w:val="single"/>
        </w:rPr>
        <w:t>K</w:t>
      </w:r>
      <w:r w:rsidR="00254A6D" w:rsidRPr="00667DB7">
        <w:rPr>
          <w:u w:val="single"/>
        </w:rPr>
        <w:t>eräystavoitteesta</w:t>
      </w:r>
    </w:p>
    <w:p w14:paraId="3BC95C21" w14:textId="6A616533" w:rsidR="00254A6D" w:rsidRDefault="00F5701A" w:rsidP="007B63E2">
      <w:pPr>
        <w:jc w:val="both"/>
      </w:pPr>
      <w:r>
        <w:t>MMM:n mukaan v</w:t>
      </w:r>
      <w:r w:rsidR="00254A6D">
        <w:t>uotuiseksi erilliskeräysasteeksi k</w:t>
      </w:r>
      <w:r>
        <w:t>alastusvälinejätteelle esitettävä</w:t>
      </w:r>
      <w:r w:rsidR="00254A6D">
        <w:t xml:space="preserve"> </w:t>
      </w:r>
      <w:r w:rsidR="00FF169F">
        <w:t>10 %</w:t>
      </w:r>
      <w:r w:rsidR="00254A6D">
        <w:t xml:space="preserve"> on liian korkea.</w:t>
      </w:r>
      <w:r w:rsidR="00FF169F">
        <w:t xml:space="preserve"> </w:t>
      </w:r>
      <w:r w:rsidR="00254A6D">
        <w:t>Suomen Vapaa-ajankalastajien K</w:t>
      </w:r>
      <w:r w:rsidR="00966BD7">
        <w:t>eskusjärjestö</w:t>
      </w:r>
      <w:r w:rsidR="00042F51">
        <w:t xml:space="preserve"> ry:</w:t>
      </w:r>
      <w:r w:rsidR="00254A6D">
        <w:t xml:space="preserve">n </w:t>
      </w:r>
      <w:r w:rsidR="00FF169F">
        <w:t xml:space="preserve">mukaan keräysvelvoite on epärealistisen suuri </w:t>
      </w:r>
      <w:r w:rsidR="00254A6D">
        <w:t>vapakalastusvälineiden</w:t>
      </w:r>
      <w:r>
        <w:rPr>
          <w:rStyle w:val="Alaviitteenviite"/>
        </w:rPr>
        <w:footnoteReference w:id="16"/>
      </w:r>
      <w:r w:rsidR="00254A6D">
        <w:t xml:space="preserve"> osalta. </w:t>
      </w:r>
      <w:r>
        <w:t>Kalastusvälineitä</w:t>
      </w:r>
      <w:r w:rsidR="00254A6D">
        <w:t xml:space="preserve"> käytetään useita vuosia ja jopa vuosikymmeniä, joten 10 %</w:t>
      </w:r>
      <w:r w:rsidR="004E6D06">
        <w:t>:n</w:t>
      </w:r>
      <w:r w:rsidR="00254A6D">
        <w:t xml:space="preserve"> keräystaso voi olla jopa suurempi, kuin minkä verran vuosittain myytävästä muovia sisältävästä kalastusvälineistöstä päätyy jätelain määritelmän mukaiseksi kalastusvälinejätteeksi vuoden kuluessa.</w:t>
      </w:r>
    </w:p>
    <w:p w14:paraId="68417ED7" w14:textId="6605EC78" w:rsidR="007F7028" w:rsidRDefault="007F7028" w:rsidP="007B63E2">
      <w:pPr>
        <w:jc w:val="both"/>
        <w:rPr>
          <w:u w:val="single"/>
        </w:rPr>
      </w:pPr>
      <w:r>
        <w:rPr>
          <w:u w:val="single"/>
        </w:rPr>
        <w:t>Jätteen käsittely</w:t>
      </w:r>
    </w:p>
    <w:p w14:paraId="0C4DA01F" w14:textId="63F178FA" w:rsidR="007F7028" w:rsidRDefault="007F7028" w:rsidP="007B63E2">
      <w:pPr>
        <w:jc w:val="both"/>
        <w:rPr>
          <w:u w:val="single"/>
        </w:rPr>
      </w:pPr>
      <w:r>
        <w:t xml:space="preserve">Kuntaliitto </w:t>
      </w:r>
      <w:r w:rsidR="00FF169F">
        <w:t>pohti</w:t>
      </w:r>
      <w:r>
        <w:t xml:space="preserve">, miten jätteet on ajateltu käsiteltävän. Myös </w:t>
      </w:r>
      <w:r w:rsidR="004E6D06">
        <w:t>MMM</w:t>
      </w:r>
      <w:r>
        <w:t xml:space="preserve"> nost</w:t>
      </w:r>
      <w:r w:rsidR="004E6D06">
        <w:t>i</w:t>
      </w:r>
      <w:r>
        <w:t xml:space="preserve"> jätteenkäsittelyn ja käsittelypaikkojen puutteen esiin. Kuntaliitto olett</w:t>
      </w:r>
      <w:r w:rsidR="002862A7">
        <w:t>i</w:t>
      </w:r>
      <w:r>
        <w:t>, että lähiaikoina ainoa realistinen käsittelytapa lienee energiahyödyntäminen, vaikka jätedirektiivi kieltää erilliskerätyn jätteen viennin polttoon.</w:t>
      </w:r>
    </w:p>
    <w:p w14:paraId="17332E50" w14:textId="7C2D1311" w:rsidR="00254A6D" w:rsidRPr="00B96B01" w:rsidRDefault="00103499" w:rsidP="007B63E2">
      <w:pPr>
        <w:jc w:val="both"/>
        <w:rPr>
          <w:u w:val="single"/>
        </w:rPr>
      </w:pPr>
      <w:r w:rsidRPr="00B96B01">
        <w:rPr>
          <w:u w:val="single"/>
        </w:rPr>
        <w:t xml:space="preserve">Siirtymäaika </w:t>
      </w:r>
    </w:p>
    <w:p w14:paraId="21848423" w14:textId="0F50E862" w:rsidR="00254A6D" w:rsidRDefault="007302B5" w:rsidP="007B63E2">
      <w:pPr>
        <w:jc w:val="both"/>
      </w:pPr>
      <w:r>
        <w:t>Useampi lausunnonantaja totesi</w:t>
      </w:r>
      <w:r w:rsidR="007F7028">
        <w:t>, että</w:t>
      </w:r>
      <w:r>
        <w:t xml:space="preserve"> esityksen</w:t>
      </w:r>
      <w:r w:rsidR="007F7028">
        <w:t xml:space="preserve"> voimaantuloa koskeva sääntely on</w:t>
      </w:r>
      <w:r>
        <w:t xml:space="preserve"> sekava. Kuntaliiton mukaan jää </w:t>
      </w:r>
      <w:r w:rsidR="00254A6D">
        <w:t>epäselväksi, minne ja kenen vastuulla olevaan käsittelyyn jätteet tulisi toimittaa vuosien 2023 ja 2029 välisenä aikana. Kuntaliitto painott</w:t>
      </w:r>
      <w:r w:rsidR="005653D0">
        <w:t>i</w:t>
      </w:r>
      <w:r>
        <w:t>, että</w:t>
      </w:r>
      <w:r w:rsidR="00254A6D">
        <w:t xml:space="preserve"> tuottajavastuun toimeenpanosta ei tulisi aiheutua satamanpitäjille ylimääräisiä kustannuksia jätteen kuljetuksesta ja käsittelystä.</w:t>
      </w:r>
    </w:p>
    <w:p w14:paraId="332F997F" w14:textId="2DEFC381" w:rsidR="007F7028" w:rsidRPr="001D4BDD" w:rsidRDefault="000F1FB3" w:rsidP="007B63E2">
      <w:pPr>
        <w:jc w:val="both"/>
        <w:rPr>
          <w:b/>
        </w:rPr>
      </w:pPr>
      <w:r>
        <w:t>Kuntaliitto pit</w:t>
      </w:r>
      <w:r w:rsidR="005653D0">
        <w:t>i</w:t>
      </w:r>
      <w:r>
        <w:t xml:space="preserve"> suurimpana haasteena ja kustannuksia aiheuttavana tekijänä esitettyä sääntelykokonaisuutta, jossa tuottajalle säädettävän jätteen kuljetusvastuun suunnitellun alkamisen (erittäin pitkä siirtymäaika vuoteen 2029 saakka) ja satamien vastaanottolaitteiden hankintavelvoitteen (ei suunniteltu siirtymäaikaa) välinen ajanjakso jää useiden vuosien mittaiseksi. Väliaikana jätehuoltokustannukset jäisivät kokonaisuudessaan </w:t>
      </w:r>
      <w:r w:rsidRPr="001D4BDD">
        <w:rPr>
          <w:b/>
        </w:rPr>
        <w:t xml:space="preserve">satamanpitäjien maksettaviksi, vaikka SUP-tuottajavastuun niin kuljetuksen kuin käsittelynkin osalta tulisi direktiivin mukaan alkaa viimeistään vuoden 2025 alusta lukien. </w:t>
      </w:r>
      <w:r w:rsidR="007F7028" w:rsidRPr="001D4BDD">
        <w:rPr>
          <w:b/>
        </w:rPr>
        <w:t xml:space="preserve"> </w:t>
      </w:r>
    </w:p>
    <w:p w14:paraId="10C57972" w14:textId="64BED408" w:rsidR="00F5701A" w:rsidRDefault="00F5701A" w:rsidP="007B63E2">
      <w:pPr>
        <w:jc w:val="both"/>
        <w:rPr>
          <w:rFonts w:ascii="Calibri" w:eastAsia="Calibri" w:hAnsi="Calibri" w:cs="Calibri"/>
          <w:color w:val="000000"/>
        </w:rPr>
      </w:pPr>
      <w:r w:rsidRPr="00F5701A">
        <w:lastRenderedPageBreak/>
        <w:t>Kuntaliitto huomautt</w:t>
      </w:r>
      <w:r w:rsidR="005653D0">
        <w:t>i</w:t>
      </w:r>
      <w:r w:rsidRPr="00F5701A">
        <w:t xml:space="preserve">, ettei </w:t>
      </w:r>
      <w:r w:rsidR="007F7028">
        <w:t>satamien jätehuolto</w:t>
      </w:r>
      <w:r w:rsidRPr="00F5701A">
        <w:t>velvoitteelle ole asetettu siirtymäaikaa ja Kuntaliitto pit</w:t>
      </w:r>
      <w:r w:rsidR="005653D0">
        <w:t>i</w:t>
      </w:r>
      <w:r w:rsidRPr="00F5701A">
        <w:t xml:space="preserve"> tätä ongelmallisena. Kuntaliito</w:t>
      </w:r>
      <w:r>
        <w:t xml:space="preserve">n tavoin Pirkanmaan </w:t>
      </w:r>
      <w:r w:rsidR="005653D0">
        <w:t>ELY-keskus</w:t>
      </w:r>
      <w:r>
        <w:t xml:space="preserve"> esitt</w:t>
      </w:r>
      <w:r w:rsidR="005653D0">
        <w:t>i</w:t>
      </w:r>
      <w:r w:rsidRPr="00F5701A">
        <w:t>, että kalastussataman pitäjän vastaanottovelvollisuus tulisi säätää alkavaksi samanaikaisesti tuottajan vastuun kanssa eli 1.1.2025</w:t>
      </w:r>
      <w:r w:rsidR="007F7028">
        <w:t>, koska siirtymäaikaa ei direktiivin mukaan ole</w:t>
      </w:r>
      <w:r w:rsidRPr="00F5701A">
        <w:t xml:space="preserve">. </w:t>
      </w:r>
      <w:r w:rsidR="007F7028">
        <w:t xml:space="preserve">Myös </w:t>
      </w:r>
      <w:r w:rsidR="004E6D06">
        <w:t>MMM</w:t>
      </w:r>
      <w:r w:rsidR="007F7028">
        <w:t xml:space="preserve"> tote</w:t>
      </w:r>
      <w:r w:rsidR="005653D0">
        <w:t>si</w:t>
      </w:r>
      <w:r w:rsidR="007F7028">
        <w:t>, ett</w:t>
      </w:r>
      <w:r w:rsidR="005653D0">
        <w:rPr>
          <w:rFonts w:ascii="Calibri" w:eastAsia="Calibri" w:hAnsi="Calibri" w:cs="Calibri"/>
          <w:color w:val="000000"/>
        </w:rPr>
        <w:t xml:space="preserve">ei </w:t>
      </w:r>
      <w:r w:rsidR="007F7028">
        <w:rPr>
          <w:rFonts w:ascii="Calibri" w:eastAsia="Calibri" w:hAnsi="Calibri" w:cs="Calibri"/>
          <w:color w:val="000000"/>
        </w:rPr>
        <w:t xml:space="preserve">direktiivi tunne tällaista siirtymäaikaa. Vaikka lähtökohtaisesti riittävän pitkät siirtymäajat ovat kannatettavia, </w:t>
      </w:r>
      <w:r w:rsidR="004E6D06">
        <w:rPr>
          <w:rFonts w:ascii="Calibri" w:eastAsia="Calibri" w:hAnsi="Calibri" w:cs="Calibri"/>
          <w:color w:val="000000"/>
        </w:rPr>
        <w:t>MMM:</w:t>
      </w:r>
      <w:r w:rsidR="007F7028">
        <w:rPr>
          <w:rFonts w:ascii="Calibri" w:eastAsia="Calibri" w:hAnsi="Calibri" w:cs="Calibri"/>
          <w:color w:val="000000"/>
        </w:rPr>
        <w:t>n näkemyksen mukaan edellä kuvattuun siirtymäaikaa</w:t>
      </w:r>
      <w:r w:rsidR="005653D0">
        <w:rPr>
          <w:rFonts w:ascii="Calibri" w:eastAsia="Calibri" w:hAnsi="Calibri" w:cs="Calibri"/>
          <w:color w:val="000000"/>
        </w:rPr>
        <w:t>n</w:t>
      </w:r>
      <w:r w:rsidR="007F7028">
        <w:rPr>
          <w:rFonts w:ascii="Calibri" w:eastAsia="Calibri" w:hAnsi="Calibri" w:cs="Calibri"/>
          <w:color w:val="000000"/>
        </w:rPr>
        <w:t xml:space="preserve"> liittyy riskejä ja Euroopan komissio voi reagoida kielteisesti ehdotettuun siirtymäaikaan.</w:t>
      </w:r>
    </w:p>
    <w:p w14:paraId="7ECA2E0D" w14:textId="3F3BA422" w:rsidR="00D839E5" w:rsidRDefault="00966BD7" w:rsidP="007B63E2">
      <w:pPr>
        <w:jc w:val="both"/>
      </w:pPr>
      <w:r>
        <w:t xml:space="preserve">Useat lausunnonantajat </w:t>
      </w:r>
      <w:r w:rsidR="00D839E5">
        <w:t>esitt</w:t>
      </w:r>
      <w:r>
        <w:t>i</w:t>
      </w:r>
      <w:r w:rsidR="00C24695">
        <w:t>v</w:t>
      </w:r>
      <w:r w:rsidR="00D839E5">
        <w:t>ä</w:t>
      </w:r>
      <w:r w:rsidR="00C24695">
        <w:t xml:space="preserve">t </w:t>
      </w:r>
      <w:r w:rsidR="00D839E5" w:rsidRPr="00D839E5">
        <w:t>pakkausten tuottajan määritelmä</w:t>
      </w:r>
      <w:r w:rsidR="00D839E5">
        <w:t>n</w:t>
      </w:r>
      <w:r w:rsidR="00D839E5" w:rsidRPr="00D839E5">
        <w:t xml:space="preserve"> </w:t>
      </w:r>
      <w:r w:rsidR="00C24695">
        <w:t>muutokseen liittyvän miljoonan euron liikevaihtorajan poistamisen ja uuden palvelupakkausten tuottajan määritelmän</w:t>
      </w:r>
      <w:r w:rsidR="00C24695" w:rsidRPr="00D839E5">
        <w:t xml:space="preserve"> </w:t>
      </w:r>
      <w:r w:rsidR="00D839E5" w:rsidRPr="00D839E5">
        <w:t>sovel</w:t>
      </w:r>
      <w:r w:rsidR="00D839E5">
        <w:t>tamista siirrettäväksi vuodella eteenpäin. Esitettyä soveltamisajankohtaa</w:t>
      </w:r>
      <w:r w:rsidR="00D839E5" w:rsidRPr="00D839E5">
        <w:t xml:space="preserve"> 1.1.2023</w:t>
      </w:r>
      <w:r w:rsidR="00D839E5">
        <w:t xml:space="preserve"> pidettiin epärealistisena</w:t>
      </w:r>
      <w:r w:rsidR="00D839E5" w:rsidRPr="00D839E5">
        <w:t xml:space="preserve"> muutosten kokoluokka ja uusien tuottajavastuullisten määrä huomioiden</w:t>
      </w:r>
      <w:r w:rsidR="00D839E5">
        <w:t>.</w:t>
      </w:r>
    </w:p>
    <w:p w14:paraId="1A67483D" w14:textId="376F3FFC" w:rsidR="005A723C" w:rsidRDefault="005A723C" w:rsidP="007B63E2">
      <w:pPr>
        <w:pStyle w:val="Otsikko2"/>
        <w:numPr>
          <w:ilvl w:val="0"/>
          <w:numId w:val="4"/>
        </w:numPr>
        <w:jc w:val="both"/>
      </w:pPr>
      <w:bookmarkStart w:id="11" w:name="_Toc100586618"/>
      <w:r>
        <w:t>Sanktiot</w:t>
      </w:r>
      <w:bookmarkEnd w:id="11"/>
    </w:p>
    <w:p w14:paraId="41F67479" w14:textId="11B9604A" w:rsidR="003347F5" w:rsidRPr="00E63C5B" w:rsidRDefault="003347F5" w:rsidP="007B63E2">
      <w:pPr>
        <w:jc w:val="both"/>
      </w:pPr>
      <w:r>
        <w:t>Muutamissa lausunnoissa peräänkuulutettiin roskaamisesta</w:t>
      </w:r>
      <w:r w:rsidR="00A25E99">
        <w:t xml:space="preserve"> annettavan rikesakon nostamista tuntuvasti nykyisestä ja todettiin mm. Ruotsin nostaneen roskaamisesta annettavaa sakkoa tuntuvasti. Roskasakki ehdotti lisäksi, että rikesakon määräämiseen toimivaltaisten viranomaisten määrää tulisi laajentaa nykyisestä mm. pysäköinninvalvojiin, jotta rikesakolla saavutettaisiin ennalta ehkäisevää vaikutusta. </w:t>
      </w:r>
      <w:r>
        <w:t xml:space="preserve"> </w:t>
      </w:r>
    </w:p>
    <w:p w14:paraId="74E289FD" w14:textId="54A7DCC5" w:rsidR="005A723C" w:rsidRDefault="005A723C" w:rsidP="007B63E2">
      <w:pPr>
        <w:pStyle w:val="Otsikko2"/>
        <w:numPr>
          <w:ilvl w:val="0"/>
          <w:numId w:val="4"/>
        </w:numPr>
        <w:jc w:val="both"/>
      </w:pPr>
      <w:r>
        <w:t xml:space="preserve"> </w:t>
      </w:r>
      <w:bookmarkStart w:id="12" w:name="_Toc100586619"/>
      <w:r>
        <w:t>Muuta</w:t>
      </w:r>
      <w:bookmarkEnd w:id="12"/>
    </w:p>
    <w:p w14:paraId="46CD4FD3" w14:textId="3E669FF5" w:rsidR="003F3B4A" w:rsidRDefault="003F3B4A" w:rsidP="007B63E2">
      <w:pPr>
        <w:jc w:val="both"/>
      </w:pPr>
      <w:r>
        <w:t>Lausunnoissa kannatettii</w:t>
      </w:r>
      <w:r w:rsidR="00D9688D">
        <w:t>n</w:t>
      </w:r>
      <w:r>
        <w:t xml:space="preserve"> yleisesti jätelain 25 </w:t>
      </w:r>
      <w:proofErr w:type="gramStart"/>
      <w:r>
        <w:t>§:ään</w:t>
      </w:r>
      <w:proofErr w:type="gramEnd"/>
      <w:r>
        <w:t xml:space="preserve"> esitettyä Tullin velvollisuutta valvoa tuottajavastuun piiriin kuuluvien tuotteiden etäkauppaa yhdessä Pirkanmaan ELY-keskuksen kanssa.</w:t>
      </w:r>
      <w:r w:rsidR="002360F1" w:rsidRPr="002360F1">
        <w:t xml:space="preserve"> Kaupan liitto toi esiin, että maan rajojen ulkopuolelta operoivien etäkaupan toimijoiden saaminen kattavasti mukaan hoitamaan lakisääteinen tuottajavastuuvelvoitteensa on edellytys yritysten tasapuolisille kilpailuedellytyksille Suomen markkinoilla.</w:t>
      </w:r>
    </w:p>
    <w:p w14:paraId="5771F3A5" w14:textId="61DC5C7B" w:rsidR="000472D0" w:rsidRDefault="000472D0" w:rsidP="007B63E2">
      <w:pPr>
        <w:jc w:val="both"/>
      </w:pPr>
      <w:r>
        <w:t xml:space="preserve">Lausunnoissa tuotiin </w:t>
      </w:r>
      <w:r w:rsidR="00B61C04">
        <w:t xml:space="preserve">lisäksi </w:t>
      </w:r>
      <w:r>
        <w:t>laajalti esiin huoli tuottajavastuun</w:t>
      </w:r>
      <w:r w:rsidR="00FA4724">
        <w:t xml:space="preserve"> </w:t>
      </w:r>
      <w:r>
        <w:t>valvovan viranoma</w:t>
      </w:r>
      <w:r w:rsidR="00B05C33">
        <w:t xml:space="preserve">isen resurssien riittävyydestä </w:t>
      </w:r>
      <w:r>
        <w:t xml:space="preserve">erityisesti </w:t>
      </w:r>
      <w:r w:rsidR="00B05C33">
        <w:t>etäkaup</w:t>
      </w:r>
      <w:r w:rsidR="00065310">
        <w:t>pa</w:t>
      </w:r>
      <w:r w:rsidR="00B05C33">
        <w:t xml:space="preserve">an </w:t>
      </w:r>
      <w:r w:rsidR="00065310">
        <w:t xml:space="preserve">liittyvässä </w:t>
      </w:r>
      <w:r w:rsidR="00B05C33">
        <w:t>tuottajavastuuvalvonnassa</w:t>
      </w:r>
      <w:r>
        <w:t>.</w:t>
      </w:r>
    </w:p>
    <w:p w14:paraId="1E123593" w14:textId="7BC0F026" w:rsidR="002360F1" w:rsidRDefault="002360F1" w:rsidP="007B63E2">
      <w:pPr>
        <w:jc w:val="both"/>
      </w:pPr>
      <w:r>
        <w:t xml:space="preserve">Suomen Uusiomuovi </w:t>
      </w:r>
      <w:r w:rsidR="00CB4AE6">
        <w:t xml:space="preserve">Oy:n mukaan </w:t>
      </w:r>
      <w:r>
        <w:t>vaikutusarvioinneissa ole otettu huomioon</w:t>
      </w:r>
      <w:r w:rsidR="00B61C04">
        <w:t>,</w:t>
      </w:r>
      <w:r>
        <w:t xml:space="preserve"> miten muovipakkausten sisältämän muovin vähentämistavoitteet vaikuttavat pakkausten kierrätyskelpoisuuteen, sillä yhdistelmämateriaalipakkauksissa muovin kierrätyskelpoisuus vähenee tai katoaa kokonaan. Tämä myös vaikeuttaa muovipakkausten kierrätystavoitteen saavuttamista. Suomen Uusiomuovi kysyi</w:t>
      </w:r>
      <w:r w:rsidR="00BD4160">
        <w:t xml:space="preserve">, </w:t>
      </w:r>
      <w:r>
        <w:t>onko varmistettu, että sama pakkausten etämyyjää koskeva lainsäädäntö ja vaatimus nimetä myyntimaassa valtuutettu edustaja on myös muissa EU</w:t>
      </w:r>
      <w:r w:rsidR="00BD4160">
        <w:t>-</w:t>
      </w:r>
      <w:r>
        <w:t>maissa koskien myyntiä Suomeen</w:t>
      </w:r>
      <w:r w:rsidR="00BD4160">
        <w:t>.</w:t>
      </w:r>
      <w:r>
        <w:t xml:space="preserve"> Suomen Uusiomuovi tote</w:t>
      </w:r>
      <w:r w:rsidR="00BD4160">
        <w:t>si</w:t>
      </w:r>
      <w:r>
        <w:t xml:space="preserve"> lisäksi, että tällainen vaatimus, joka kohdistuu vain SUP</w:t>
      </w:r>
      <w:r w:rsidR="00BD4160">
        <w:t>-</w:t>
      </w:r>
      <w:r>
        <w:t>pakkauksiin</w:t>
      </w:r>
      <w:r w:rsidR="00BD4160">
        <w:t>,</w:t>
      </w:r>
      <w:r>
        <w:t xml:space="preserve"> asettaa ne eri asemaan kuin muut pakkausmateriaalit, joilla vastaavaa vaatimusta ei ole.</w:t>
      </w:r>
    </w:p>
    <w:p w14:paraId="3B9E03AC" w14:textId="33C9D32C" w:rsidR="002360F1" w:rsidRDefault="002360F1" w:rsidP="007B63E2">
      <w:pPr>
        <w:jc w:val="both"/>
      </w:pPr>
      <w:r>
        <w:t xml:space="preserve">Kuntaliiton ja </w:t>
      </w:r>
      <w:r w:rsidR="00123466">
        <w:t>Suomen Kiertovoima ry:n (</w:t>
      </w:r>
      <w:r>
        <w:t>KIVO</w:t>
      </w:r>
      <w:r w:rsidR="00123466">
        <w:t>)</w:t>
      </w:r>
      <w:r>
        <w:t xml:space="preserve"> mukaan SUP-direktiivin 10 artiklan kansallinen täytäntöönpano on perusteltua toteuttaa jätelain 51 §:n ja sen nojalla annettavan asetustason sääntelyn kautta. Asetuksessa olisi syytä ottaa huomioon peruskuntien ja kuntien jätelaitosten harjoittama jäte- ja roskaantumisen ehkäisyn neuvonta. SUP-valistus voisi olla tehokkainta, jos se olisi mukana myös esimerkiksi jätelaitosten toteuttamassa neuvonnassa ja viestinnässä. Tuottajayhteisön olisi järkevää sopia yhteistyöstä kuntien ja jätelaitosten kanssa. Vesihuoltolaitokset puolestaan valistavat kuluttajia siitä, mitä viemäriin voi laittaa tai ei voi laittaa. Mainittua jätelain mukaista sääntelyä olisi täydennettävä siten, että siinä huomioitaisiin SUP-direktiivin 10 artiklassa säädetyt yksityiskohtaiset valistuksen sisältövaatimukset. </w:t>
      </w:r>
    </w:p>
    <w:p w14:paraId="07498B03" w14:textId="7882EA75" w:rsidR="002C037E" w:rsidRPr="00AD70F5" w:rsidRDefault="002360F1" w:rsidP="007B63E2">
      <w:pPr>
        <w:jc w:val="both"/>
        <w:rPr>
          <w:rFonts w:cstheme="minorHAnsi"/>
          <w:color w:val="FF0000"/>
        </w:rPr>
      </w:pPr>
      <w:r>
        <w:t xml:space="preserve">Suomen </w:t>
      </w:r>
      <w:r w:rsidR="00BD4160">
        <w:t>P</w:t>
      </w:r>
      <w:r>
        <w:t>akkausyhdistys ry:n mielestä SUP-direktiivin vaikutukset ja tarkoituksenmukaisuus pitäisi arvioida uudelleen ja sen toimeenpano tulisi keskeyttää toistaiseksi</w:t>
      </w:r>
      <w:r w:rsidR="0023537C">
        <w:rPr>
          <w:rStyle w:val="Alaviitteenviite"/>
        </w:rPr>
        <w:footnoteReference w:id="17"/>
      </w:r>
      <w:r>
        <w:t xml:space="preserve">. Suomen Pakkausyhdistys toi lisäksi esiin, että </w:t>
      </w:r>
      <w:r>
        <w:lastRenderedPageBreak/>
        <w:t>on selvää, että jatkuvasti kiristyvät vaatimukset ja yrityksien kasvavat kustannukset siirtyvät kuluttajien maksettavaksi, joten kustannusten väittäminen kuluttajien kannalta merkityksettömiksi ei ole perusteltua. Suomen Pakkausyhdistyksen mielestä uudelleenkäytettävien pakkausten ja kertakäyttöisten pakkausten kokonaisympäristövaikutuksien tieteellinen vertaileminen olisi ollut ehdottoman välttämätöntä tehdä osana SUP-direktiivin valmistelua</w:t>
      </w:r>
      <w:r w:rsidR="00123466">
        <w:t>,</w:t>
      </w:r>
      <w:r>
        <w:t xml:space="preserve"> ja se pitäisi tehdä viimeistään osana kansallista soveltamista.</w:t>
      </w:r>
    </w:p>
    <w:sectPr w:rsidR="002C037E" w:rsidRPr="00AD70F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89FE" w14:textId="77777777" w:rsidR="008B76C7" w:rsidRDefault="008B76C7" w:rsidP="00F8507C">
      <w:pPr>
        <w:spacing w:after="0" w:line="240" w:lineRule="auto"/>
      </w:pPr>
      <w:r>
        <w:separator/>
      </w:r>
    </w:p>
  </w:endnote>
  <w:endnote w:type="continuationSeparator" w:id="0">
    <w:p w14:paraId="71B2692D" w14:textId="77777777" w:rsidR="008B76C7" w:rsidRDefault="008B76C7" w:rsidP="00F8507C">
      <w:pPr>
        <w:spacing w:after="0" w:line="240" w:lineRule="auto"/>
      </w:pPr>
      <w:r>
        <w:continuationSeparator/>
      </w:r>
    </w:p>
  </w:endnote>
  <w:endnote w:type="continuationNotice" w:id="1">
    <w:p w14:paraId="304CCA4D" w14:textId="77777777" w:rsidR="008B76C7" w:rsidRDefault="008B7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8368" w14:textId="77777777" w:rsidR="008B76C7" w:rsidRDefault="008B76C7" w:rsidP="00F8507C">
      <w:pPr>
        <w:spacing w:after="0" w:line="240" w:lineRule="auto"/>
      </w:pPr>
      <w:r>
        <w:separator/>
      </w:r>
    </w:p>
  </w:footnote>
  <w:footnote w:type="continuationSeparator" w:id="0">
    <w:p w14:paraId="048A8FF6" w14:textId="77777777" w:rsidR="008B76C7" w:rsidRDefault="008B76C7" w:rsidP="00F8507C">
      <w:pPr>
        <w:spacing w:after="0" w:line="240" w:lineRule="auto"/>
      </w:pPr>
      <w:r>
        <w:continuationSeparator/>
      </w:r>
    </w:p>
  </w:footnote>
  <w:footnote w:type="continuationNotice" w:id="1">
    <w:p w14:paraId="666CF5CF" w14:textId="77777777" w:rsidR="008B76C7" w:rsidRDefault="008B76C7">
      <w:pPr>
        <w:spacing w:after="0" w:line="240" w:lineRule="auto"/>
      </w:pPr>
    </w:p>
  </w:footnote>
  <w:footnote w:id="2">
    <w:p w14:paraId="7BE3EE88" w14:textId="1159281E" w:rsidR="006A137D" w:rsidRDefault="006A137D">
      <w:pPr>
        <w:pStyle w:val="Alaviitteenteksti"/>
      </w:pPr>
      <w:r>
        <w:rPr>
          <w:rStyle w:val="Alaviitteenviite"/>
        </w:rPr>
        <w:footnoteRef/>
      </w:r>
      <w:r>
        <w:t xml:space="preserve"> Hankenumero </w:t>
      </w:r>
      <w:r w:rsidRPr="000573EA">
        <w:t>VN/9898/2021</w:t>
      </w:r>
      <w:r>
        <w:t xml:space="preserve">, </w:t>
      </w:r>
      <w:r w:rsidRPr="000573EA">
        <w:t>https://www.lausuntopalvelu.fi/FI/Proposal/Participation?proposalId=9b865e2d-a33e-4f22-b6fe-6f2554aad170</w:t>
      </w:r>
    </w:p>
  </w:footnote>
  <w:footnote w:id="3">
    <w:p w14:paraId="347FA6F3" w14:textId="52FC453E" w:rsidR="006A137D" w:rsidRDefault="006A137D">
      <w:pPr>
        <w:pStyle w:val="Alaviitteenteksti"/>
      </w:pPr>
      <w:r>
        <w:rPr>
          <w:rStyle w:val="Alaviitteenviite"/>
        </w:rPr>
        <w:footnoteRef/>
      </w:r>
      <w:r>
        <w:t xml:space="preserve"> </w:t>
      </w:r>
      <w:r w:rsidRPr="000573EA">
        <w:t>Suurin osa esityksessä ehdotetuista muutoksista olisi tarpeen tiettyjen muovituotteiden ympäristövaikutuksen vähentämisestä annetun direktiiviin (</w:t>
      </w:r>
      <w:r>
        <w:t xml:space="preserve">2019/904, </w:t>
      </w:r>
      <w:r w:rsidRPr="000573EA">
        <w:t>ns. SUP–direktiivi) täytäntöön panemiseksi.</w:t>
      </w:r>
    </w:p>
  </w:footnote>
  <w:footnote w:id="4">
    <w:p w14:paraId="75659DBC" w14:textId="1BE76CF8" w:rsidR="006A137D" w:rsidRDefault="006A137D">
      <w:pPr>
        <w:pStyle w:val="Alaviitteenteksti"/>
      </w:pPr>
      <w:r>
        <w:rPr>
          <w:rStyle w:val="Alaviitteenviite"/>
        </w:rPr>
        <w:footnoteRef/>
      </w:r>
      <w:r>
        <w:t xml:space="preserve"> Direktiivin alkulausekkeessa 11 todetaan kuitenkin nimenomaisesti, että ”</w:t>
      </w:r>
      <w:r w:rsidRPr="00F63A1A">
        <w:t>Muovien mukautetun määritelmän olisi sen vuoksi katettava polymeeripohjaiset kumituotteet ja biopohjaiset ja biohajoavat muovit riippumatta siitä, onko ne saatu biomassasta tai onko niiden tarkoitettu hajoavan biologisesti ajan myötä</w:t>
      </w:r>
      <w:r>
        <w:t>”</w:t>
      </w:r>
      <w:r w:rsidRPr="00F63A1A">
        <w:t>.</w:t>
      </w:r>
    </w:p>
  </w:footnote>
  <w:footnote w:id="5">
    <w:p w14:paraId="6E033F77" w14:textId="1586140C" w:rsidR="00BF5764" w:rsidRDefault="00BF5764" w:rsidP="00BF5764">
      <w:pPr>
        <w:pStyle w:val="Alaviitteenteksti"/>
      </w:pPr>
      <w:r>
        <w:rPr>
          <w:rStyle w:val="Alaviitteenviite"/>
        </w:rPr>
        <w:footnoteRef/>
      </w:r>
      <w:r>
        <w:t xml:space="preserve"> SUP-direktiivin muovin mää</w:t>
      </w:r>
      <w:r w:rsidR="00B07119">
        <w:t>ritelmää koskevissa</w:t>
      </w:r>
      <w:r>
        <w:t xml:space="preserve"> suuntaviivoissa (2021(C 216/01) regeneroitu selluloosa, kuten viskoosi, </w:t>
      </w:r>
      <w:proofErr w:type="spellStart"/>
      <w:r>
        <w:t>lyocell</w:t>
      </w:r>
      <w:proofErr w:type="spellEnd"/>
      <w:r>
        <w:t xml:space="preserve"> ja selluloosakalvot on rajattu kokonaan direktiivin mukaisen muovin määritelmän ulkopuolelle. Suuntaviivoissa todetaan myös, että </w:t>
      </w:r>
      <w:r w:rsidRPr="00A5465C">
        <w:t>märkäjauhatuksen avulla puu- ja maissitärkkelyksestä erotetut selluloosa ja ligniini vastaavat luonnonpolymeerin määritelmää.</w:t>
      </w:r>
      <w:r>
        <w:t xml:space="preserve"> Jos niitä ei ole kemiallisesti muunneltu, eivät ne kuulu direktiivin soveltamistalaan. </w:t>
      </w:r>
      <w:r w:rsidRPr="00A5465C">
        <w:t xml:space="preserve">Selluloosa-asetaattia pidetään </w:t>
      </w:r>
      <w:r>
        <w:t xml:space="preserve">suuntaviivojen mukaan </w:t>
      </w:r>
      <w:r w:rsidRPr="00A5465C">
        <w:t>kemiallisesti muunnettuna, sillä prosessin alkuvaiheen luonnonpolymeeriin verrattuna tuotantoprosessin aikana tapahtuvat selluloosan kemialliset muutokset ovat edelleen olemassa tuotantoprosessin lopussa.</w:t>
      </w:r>
    </w:p>
  </w:footnote>
  <w:footnote w:id="6">
    <w:p w14:paraId="3322A5FC" w14:textId="304716B6" w:rsidR="006A137D" w:rsidRDefault="006A137D">
      <w:pPr>
        <w:pStyle w:val="Alaviitteenteksti"/>
      </w:pPr>
      <w:r>
        <w:rPr>
          <w:rStyle w:val="Alaviitteenviite"/>
        </w:rPr>
        <w:footnoteRef/>
      </w:r>
      <w:r>
        <w:t xml:space="preserve"> Maalien, liimojen ja lakkojen kuulumisessa SUP-direktiivin soveltamisalaan on polymeerimateriaalin käyttötarkoitus ratkaisevassa asemassa. Suomen viranomaisten tulkintojen mukaan lakka ei olisi metallisten vieheiden päärakenneosa (ts. ei ole välttämätön tuotteen käyttötarkoituksen kannalta), ja siten edellä mainitut tuotteet eivät olisi SUP-direktiivin soveltamisalassa tarkoitettuja tuotteita.</w:t>
      </w:r>
    </w:p>
  </w:footnote>
  <w:footnote w:id="7">
    <w:p w14:paraId="4F948613" w14:textId="35CD50C2" w:rsidR="006A137D" w:rsidRDefault="006A137D">
      <w:pPr>
        <w:pStyle w:val="Alaviitteenteksti"/>
      </w:pPr>
      <w:r>
        <w:rPr>
          <w:rStyle w:val="Alaviitteenviite"/>
        </w:rPr>
        <w:footnoteRef/>
      </w:r>
      <w:r>
        <w:t xml:space="preserve"> </w:t>
      </w:r>
      <w:r w:rsidR="002E0DB5">
        <w:t xml:space="preserve">Jätelain 63 a §:n mukaisesti tuottajien maksuosuudet on jaettava tasapuolisesti suhteessa näiden markkinoille saattamiin tuotteisiin. </w:t>
      </w:r>
      <w:r w:rsidR="00860F06">
        <w:t xml:space="preserve">Maksuosuuksien perusteista on mahdollista antaa valtioneuvoston asetuksella tarkempia säännöksiä. </w:t>
      </w:r>
      <w:r w:rsidR="002E0DB5">
        <w:t>E</w:t>
      </w:r>
      <w:r>
        <w:t xml:space="preserve">duskunnan ympäristövaliokunta </w:t>
      </w:r>
      <w:r w:rsidR="002E0DB5">
        <w:t xml:space="preserve">otti kantaa </w:t>
      </w:r>
      <w:r w:rsidR="00860F06">
        <w:t xml:space="preserve">pienien tuottajien </w:t>
      </w:r>
      <w:r w:rsidR="002E0DB5">
        <w:t>hallinnollis</w:t>
      </w:r>
      <w:r w:rsidR="00860F06">
        <w:t>ten</w:t>
      </w:r>
      <w:r w:rsidR="002E0DB5">
        <w:t xml:space="preserve"> maks</w:t>
      </w:r>
      <w:r w:rsidR="00860F06">
        <w:t>ujen perusteisiin</w:t>
      </w:r>
      <w:r w:rsidR="002E0DB5">
        <w:t xml:space="preserve"> </w:t>
      </w:r>
      <w:r>
        <w:t>jätesäädöspaketin täytäntöönpanoa koskevasta hallituksen esityksestä (HE 40/2021 vp)</w:t>
      </w:r>
      <w:r w:rsidR="002E0DB5">
        <w:t xml:space="preserve"> antamassaan mietinnössä (</w:t>
      </w:r>
      <w:proofErr w:type="spellStart"/>
      <w:r w:rsidR="002E0DB5">
        <w:t>YmVM</w:t>
      </w:r>
      <w:proofErr w:type="spellEnd"/>
      <w:r w:rsidR="002E0DB5">
        <w:t xml:space="preserve"> 3/2021 vp) ja totesi</w:t>
      </w:r>
      <w:r w:rsidR="00860F06">
        <w:t xml:space="preserve"> muun muassa</w:t>
      </w:r>
      <w:r>
        <w:t>, että ”</w:t>
      </w:r>
      <w:r w:rsidRPr="0086223D">
        <w:t>riittävä ohjaus voidaan toteuttaa asetustasoisesti esimerkiksi sallimalla kiinteä hallinnollinen maksu edellyttäen, että maksu ei ylittäisi tiettyä suhteellista osuutta tuottajan operatiivisista maksuista</w:t>
      </w:r>
      <w:r>
        <w:t>”</w:t>
      </w:r>
      <w:r w:rsidRPr="0086223D">
        <w:t>.</w:t>
      </w:r>
      <w:r w:rsidR="002E0DB5">
        <w:t xml:space="preserve"> Tämän mukaisesti hallinnollisten maksujen ei tarvits</w:t>
      </w:r>
      <w:r w:rsidR="00860F06">
        <w:t>isi</w:t>
      </w:r>
      <w:r w:rsidR="002E0DB5">
        <w:t xml:space="preserve"> olla suoraan suhteessa markkinoille saatettuihin tuotteisiin, </w:t>
      </w:r>
      <w:r w:rsidR="00860F06">
        <w:t>mutta</w:t>
      </w:r>
      <w:r w:rsidR="002E0DB5">
        <w:t xml:space="preserve"> kuitenkin </w:t>
      </w:r>
      <w:r w:rsidR="00860F06">
        <w:t>tulee varmistaa, että pienille tuottajille ei aiheudu kohtuutonta sääntelytaakkaa.</w:t>
      </w:r>
    </w:p>
  </w:footnote>
  <w:footnote w:id="8">
    <w:p w14:paraId="7B0CC142" w14:textId="6486BA69" w:rsidR="006A137D" w:rsidRDefault="006A137D">
      <w:pPr>
        <w:pStyle w:val="Alaviitteenteksti"/>
      </w:pPr>
      <w:r>
        <w:rPr>
          <w:rStyle w:val="Alaviitteenviite"/>
        </w:rPr>
        <w:footnoteRef/>
      </w:r>
      <w:r>
        <w:t xml:space="preserve"> </w:t>
      </w:r>
      <w:r w:rsidR="007F1434">
        <w:t xml:space="preserve">Vaatimusta ei voi poistaa nestekartonkipakkauksilta, sillä ne kuuluvat nimenomaisesti </w:t>
      </w:r>
      <w:r>
        <w:t>SUP-direktiivin liitteen C osassa määritel</w:t>
      </w:r>
      <w:r w:rsidR="007F1434">
        <w:t>t</w:t>
      </w:r>
      <w:r>
        <w:t>ä</w:t>
      </w:r>
      <w:r w:rsidR="007F1434">
        <w:t>vii</w:t>
      </w:r>
      <w:r>
        <w:t>n tuotte</w:t>
      </w:r>
      <w:r w:rsidR="007F1434">
        <w:t>isiin</w:t>
      </w:r>
      <w:r>
        <w:t>, joita direktiivin korkkien kiinnipysymistä koskevan 6 artiklan 1–4 kohdan tuotevaatimukset koskevat: ”</w:t>
      </w:r>
      <w:r>
        <w:rPr>
          <w:sz w:val="22"/>
          <w:szCs w:val="22"/>
        </w:rPr>
        <w:t>T</w:t>
      </w:r>
      <w:r w:rsidRPr="003768F4">
        <w:t>ilavuudeltaan enintään kolmen litran juomapakkaukset eli astiat, joita käytetään nesteitä varten, kuten juomapullot ja niiden korkit ja kannet, sekä yhdistelmämateriaalipakkaukset niiden korkit ja kannet mukaan luettuina</w:t>
      </w:r>
      <w:r>
        <w:t>”.</w:t>
      </w:r>
    </w:p>
  </w:footnote>
  <w:footnote w:id="9">
    <w:p w14:paraId="0F9F16E2" w14:textId="6E1BF871" w:rsidR="006A137D" w:rsidRDefault="006A137D">
      <w:pPr>
        <w:pStyle w:val="Alaviitteenteksti"/>
      </w:pPr>
      <w:r>
        <w:rPr>
          <w:rStyle w:val="Alaviitteenviite"/>
        </w:rPr>
        <w:footnoteRef/>
      </w:r>
      <w:r>
        <w:t xml:space="preserve"> Jätelain 24 a §:ssä on Tukes jo nykyisin säädetty pakkausten markkinavalvontaviranomaiseksi ja kierrätysmuovin pitoisuutta koskeva velvoite koskee pakkauksia.</w:t>
      </w:r>
    </w:p>
  </w:footnote>
  <w:footnote w:id="10">
    <w:p w14:paraId="342E97C1" w14:textId="089CAD08" w:rsidR="006A137D" w:rsidRDefault="006A137D">
      <w:pPr>
        <w:pStyle w:val="Alaviitteenteksti"/>
      </w:pPr>
      <w:r>
        <w:rPr>
          <w:rStyle w:val="Alaviitteenviite"/>
        </w:rPr>
        <w:footnoteRef/>
      </w:r>
      <w:r>
        <w:t xml:space="preserve"> SUP-direktiivin 8 artikla edellyttää, että SUP-direktiivin liitteen E osan I–III jaksossa lueteltujen tuotteiden tuottajien on huolehdittava jätedirektiivin 2008/98/EY 8 a artiklan 1 kohdan c alakohdan mukaisen tiedonkeruun ja raportoinnin kustannuksista (= tiedot markkinoille saatetuista tuotteista sekä kyseisistä tuotteista syntyvien jätteiden keräämisestä ja käsittelystä, joissa yksilöidään tarvittaessa materiaalivirrat sekä jätehuoltotavoitteiden soveltamisen kannalta merkitykselliset tiedot).</w:t>
      </w:r>
    </w:p>
  </w:footnote>
  <w:footnote w:id="11">
    <w:p w14:paraId="061DD486" w14:textId="7DA6D136" w:rsidR="006A137D" w:rsidRDefault="006A137D">
      <w:pPr>
        <w:pStyle w:val="Alaviitteenteksti"/>
      </w:pPr>
      <w:r>
        <w:rPr>
          <w:rStyle w:val="Alaviitteenviite"/>
        </w:rPr>
        <w:footnoteRef/>
      </w:r>
      <w:r>
        <w:t xml:space="preserve"> Jätelain 53 a §:ssä säädetty tuottajan omavalvonta koskee tuottajayhteisöä. Pääsääntöisesti pakkausten tuottajien tulee liittyä tuottajayhteisöön, eivätkä omavalvontasäännökset koske näitä yksittäisiä tuottajayhteisöön liittyneitä tuottajia. Säännös koskee ainoastaan sellaisia yksittäisiä tuottajia, jotka ovat tehneet jätelain 101 §:n mukaisen hakemuksen tuottajarekisteriin hyväksymiseksi. Tällaisia voivat olla lain 62 §:n 2 momentissa tarkoitetut tuottajat.</w:t>
      </w:r>
    </w:p>
  </w:footnote>
  <w:footnote w:id="12">
    <w:p w14:paraId="04FDEB8D" w14:textId="3BA02B7C" w:rsidR="006A137D" w:rsidRDefault="006A137D">
      <w:pPr>
        <w:pStyle w:val="Alaviitteenteksti"/>
      </w:pPr>
      <w:r>
        <w:rPr>
          <w:rStyle w:val="Alaviitteenviite"/>
        </w:rPr>
        <w:footnoteRef/>
      </w:r>
      <w:r>
        <w:t xml:space="preserve"> Jätelain 54 §:ssä säädettyyn tuottajan kirjanpito- ja tiedonantovelvollisuuteen, 63 §:ssä säädettyyn tuottajan toimintaa koskeviin velvollisuuksiin eikä 63 a §:ssä säädettyyn tuottajien maksuosuuksiin ja niiden mukauttamiseen esitetä muutoksia. Lain 63 §:ssä säädetty tuottajayhteisön velvollisuus </w:t>
      </w:r>
      <w:r w:rsidRPr="003F5F54">
        <w:t xml:space="preserve">julkaista tiedot </w:t>
      </w:r>
      <w:proofErr w:type="spellStart"/>
      <w:r w:rsidRPr="003F5F54">
        <w:t>liittymis</w:t>
      </w:r>
      <w:proofErr w:type="spellEnd"/>
      <w:r w:rsidRPr="003F5F54">
        <w:t>- ja vuosimaksuista sekä kierrätysmaksuista kappale- tai tonniperusteisesti</w:t>
      </w:r>
      <w:r>
        <w:t xml:space="preserve"> ei edellytä tuottajakohtaisten tietojen julkaisemista vaan tietoja tuottajayhteisön perimistä maksuista tonni- tai kappaleperusteisesti määriteltyinä.</w:t>
      </w:r>
    </w:p>
  </w:footnote>
  <w:footnote w:id="13">
    <w:p w14:paraId="6EC73C9A" w14:textId="29A8ABD6" w:rsidR="006A137D" w:rsidRDefault="006A137D">
      <w:pPr>
        <w:pStyle w:val="Alaviitteenteksti"/>
      </w:pPr>
      <w:r>
        <w:rPr>
          <w:rStyle w:val="Alaviitteenviite"/>
        </w:rPr>
        <w:footnoteRef/>
      </w:r>
      <w:r>
        <w:t xml:space="preserve"> Direktiivin piiriin kuuluvat kuitenkin kaikki muovia sisältä</w:t>
      </w:r>
      <w:r w:rsidR="0038210B">
        <w:t xml:space="preserve">vät kalastusvälineet (myös </w:t>
      </w:r>
      <w:r>
        <w:t>vapakalastusvälineet).</w:t>
      </w:r>
    </w:p>
  </w:footnote>
  <w:footnote w:id="14">
    <w:p w14:paraId="75F0C3DA" w14:textId="53179F99" w:rsidR="006A137D" w:rsidRDefault="006A137D">
      <w:pPr>
        <w:pStyle w:val="Alaviitteenteksti"/>
      </w:pPr>
      <w:r>
        <w:rPr>
          <w:rStyle w:val="Alaviitteenviite"/>
        </w:rPr>
        <w:footnoteRef/>
      </w:r>
      <w:r w:rsidR="0038210B">
        <w:t xml:space="preserve"> </w:t>
      </w:r>
      <w:proofErr w:type="spellStart"/>
      <w:r w:rsidR="0038210B">
        <w:t>Ks</w:t>
      </w:r>
      <w:proofErr w:type="spellEnd"/>
      <w:r w:rsidR="0038210B">
        <w:t>, edellä.</w:t>
      </w:r>
    </w:p>
  </w:footnote>
  <w:footnote w:id="15">
    <w:p w14:paraId="70B78745" w14:textId="34523199" w:rsidR="004C4957" w:rsidRDefault="004C4957">
      <w:pPr>
        <w:pStyle w:val="Alaviitteenteksti"/>
      </w:pPr>
      <w:r>
        <w:rPr>
          <w:rStyle w:val="Alaviitteenviite"/>
        </w:rPr>
        <w:footnoteRef/>
      </w:r>
      <w:r>
        <w:t xml:space="preserve"> Myös ulkomaiset verkkokaupat kuuluvat tuottajavastuun piiriin, vaikka niiden valvonta on hankalampaa kuin kotimaisten tuottajien.</w:t>
      </w:r>
    </w:p>
  </w:footnote>
  <w:footnote w:id="16">
    <w:p w14:paraId="45AB5924" w14:textId="032E16C5" w:rsidR="006A137D" w:rsidRDefault="006A137D">
      <w:pPr>
        <w:pStyle w:val="Alaviitteenteksti"/>
      </w:pPr>
      <w:r>
        <w:rPr>
          <w:rStyle w:val="Alaviitteenviite"/>
        </w:rPr>
        <w:footnoteRef/>
      </w:r>
      <w:r>
        <w:t xml:space="preserve"> Esityksessä keräystavoite on yhteinen koko alalle eikä sitä lasketa erikseen eri välineille.</w:t>
      </w:r>
    </w:p>
  </w:footnote>
  <w:footnote w:id="17">
    <w:p w14:paraId="259EECCD" w14:textId="413B59F6" w:rsidR="006A137D" w:rsidRDefault="006A137D">
      <w:pPr>
        <w:pStyle w:val="Alaviitteenteksti"/>
      </w:pPr>
      <w:r>
        <w:rPr>
          <w:rStyle w:val="Alaviitteenviite"/>
        </w:rPr>
        <w:footnoteRef/>
      </w:r>
      <w:r>
        <w:t xml:space="preserve"> Hyväksytyn SUP-direktiivin toimeenpanon keskeytys tulisi säätää EU-tasolla, eikä sitä ole mahdollista päättää kansallisesti.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489E"/>
    <w:multiLevelType w:val="hybridMultilevel"/>
    <w:tmpl w:val="4F24A5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F66E29"/>
    <w:multiLevelType w:val="hybridMultilevel"/>
    <w:tmpl w:val="58A089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51B1C11"/>
    <w:multiLevelType w:val="hybridMultilevel"/>
    <w:tmpl w:val="63A887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13240D0"/>
    <w:multiLevelType w:val="hybridMultilevel"/>
    <w:tmpl w:val="65782C12"/>
    <w:lvl w:ilvl="0" w:tplc="18E8F0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BF76AB"/>
    <w:multiLevelType w:val="hybridMultilevel"/>
    <w:tmpl w:val="0628A4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62"/>
    <w:rsid w:val="00000DDA"/>
    <w:rsid w:val="00010127"/>
    <w:rsid w:val="0001408C"/>
    <w:rsid w:val="00017C5C"/>
    <w:rsid w:val="0002430E"/>
    <w:rsid w:val="000341EB"/>
    <w:rsid w:val="00035562"/>
    <w:rsid w:val="000369D6"/>
    <w:rsid w:val="00042F51"/>
    <w:rsid w:val="000472D0"/>
    <w:rsid w:val="000573EA"/>
    <w:rsid w:val="00064696"/>
    <w:rsid w:val="00065310"/>
    <w:rsid w:val="00070F8A"/>
    <w:rsid w:val="00093673"/>
    <w:rsid w:val="000C0792"/>
    <w:rsid w:val="000D43B6"/>
    <w:rsid w:val="000F1FB3"/>
    <w:rsid w:val="0010158B"/>
    <w:rsid w:val="00101DE5"/>
    <w:rsid w:val="00103499"/>
    <w:rsid w:val="00105E6C"/>
    <w:rsid w:val="001176F4"/>
    <w:rsid w:val="00123466"/>
    <w:rsid w:val="0012567B"/>
    <w:rsid w:val="001310F0"/>
    <w:rsid w:val="00137530"/>
    <w:rsid w:val="001550ED"/>
    <w:rsid w:val="001655E9"/>
    <w:rsid w:val="00194A67"/>
    <w:rsid w:val="00194E12"/>
    <w:rsid w:val="001A0E5F"/>
    <w:rsid w:val="001A1AA5"/>
    <w:rsid w:val="001B409E"/>
    <w:rsid w:val="001B5C33"/>
    <w:rsid w:val="001B66D9"/>
    <w:rsid w:val="001D4BDD"/>
    <w:rsid w:val="001D60E8"/>
    <w:rsid w:val="001F21E2"/>
    <w:rsid w:val="002140C1"/>
    <w:rsid w:val="00233BF9"/>
    <w:rsid w:val="0023537C"/>
    <w:rsid w:val="002360F1"/>
    <w:rsid w:val="00250DBD"/>
    <w:rsid w:val="00254A6D"/>
    <w:rsid w:val="00257F8F"/>
    <w:rsid w:val="00262B6A"/>
    <w:rsid w:val="00273CA3"/>
    <w:rsid w:val="002862A7"/>
    <w:rsid w:val="002A11B8"/>
    <w:rsid w:val="002A40DB"/>
    <w:rsid w:val="002B65DE"/>
    <w:rsid w:val="002B7B18"/>
    <w:rsid w:val="002B7C91"/>
    <w:rsid w:val="002C037E"/>
    <w:rsid w:val="002D38F7"/>
    <w:rsid w:val="002D7DC8"/>
    <w:rsid w:val="002E0439"/>
    <w:rsid w:val="002E0DB5"/>
    <w:rsid w:val="00304638"/>
    <w:rsid w:val="003074CC"/>
    <w:rsid w:val="00310747"/>
    <w:rsid w:val="00321134"/>
    <w:rsid w:val="00322E78"/>
    <w:rsid w:val="003347F5"/>
    <w:rsid w:val="0036709C"/>
    <w:rsid w:val="00370C71"/>
    <w:rsid w:val="00374714"/>
    <w:rsid w:val="003768F4"/>
    <w:rsid w:val="0038210B"/>
    <w:rsid w:val="00383AD0"/>
    <w:rsid w:val="003930BE"/>
    <w:rsid w:val="003A1AA8"/>
    <w:rsid w:val="003B0C6F"/>
    <w:rsid w:val="003C2BC6"/>
    <w:rsid w:val="003C7DBC"/>
    <w:rsid w:val="003E1C6A"/>
    <w:rsid w:val="003F328D"/>
    <w:rsid w:val="003F3B4A"/>
    <w:rsid w:val="003F41E3"/>
    <w:rsid w:val="003F5F54"/>
    <w:rsid w:val="00401610"/>
    <w:rsid w:val="00412DDB"/>
    <w:rsid w:val="00422179"/>
    <w:rsid w:val="00423202"/>
    <w:rsid w:val="00436330"/>
    <w:rsid w:val="004517B4"/>
    <w:rsid w:val="004546F2"/>
    <w:rsid w:val="00464A69"/>
    <w:rsid w:val="00475AED"/>
    <w:rsid w:val="004A014D"/>
    <w:rsid w:val="004C4957"/>
    <w:rsid w:val="004D420C"/>
    <w:rsid w:val="004E02ED"/>
    <w:rsid w:val="004E2E92"/>
    <w:rsid w:val="004E5A8D"/>
    <w:rsid w:val="004E674F"/>
    <w:rsid w:val="004E6D06"/>
    <w:rsid w:val="004E7675"/>
    <w:rsid w:val="004F1C65"/>
    <w:rsid w:val="005078A9"/>
    <w:rsid w:val="00533EFC"/>
    <w:rsid w:val="00535917"/>
    <w:rsid w:val="00542315"/>
    <w:rsid w:val="00543046"/>
    <w:rsid w:val="00562261"/>
    <w:rsid w:val="005653D0"/>
    <w:rsid w:val="00581D18"/>
    <w:rsid w:val="00583241"/>
    <w:rsid w:val="00595FA9"/>
    <w:rsid w:val="005A3FC4"/>
    <w:rsid w:val="005A421F"/>
    <w:rsid w:val="005A723C"/>
    <w:rsid w:val="005B0A6A"/>
    <w:rsid w:val="005B3F7D"/>
    <w:rsid w:val="005B6E28"/>
    <w:rsid w:val="005B719D"/>
    <w:rsid w:val="005B7CAB"/>
    <w:rsid w:val="005C3F28"/>
    <w:rsid w:val="005C7437"/>
    <w:rsid w:val="005D0895"/>
    <w:rsid w:val="005D339F"/>
    <w:rsid w:val="005F06D4"/>
    <w:rsid w:val="005F0A5F"/>
    <w:rsid w:val="005F73B9"/>
    <w:rsid w:val="00603E55"/>
    <w:rsid w:val="00612042"/>
    <w:rsid w:val="00612934"/>
    <w:rsid w:val="0062148F"/>
    <w:rsid w:val="006477F3"/>
    <w:rsid w:val="0065003C"/>
    <w:rsid w:val="006563B3"/>
    <w:rsid w:val="0066110A"/>
    <w:rsid w:val="00661A35"/>
    <w:rsid w:val="00664FF2"/>
    <w:rsid w:val="00667DB7"/>
    <w:rsid w:val="00674B83"/>
    <w:rsid w:val="006935F2"/>
    <w:rsid w:val="006972A9"/>
    <w:rsid w:val="006A137D"/>
    <w:rsid w:val="006D6972"/>
    <w:rsid w:val="006F2DFD"/>
    <w:rsid w:val="00720D68"/>
    <w:rsid w:val="007302B5"/>
    <w:rsid w:val="00743314"/>
    <w:rsid w:val="00752AAB"/>
    <w:rsid w:val="00756790"/>
    <w:rsid w:val="00757632"/>
    <w:rsid w:val="00771F69"/>
    <w:rsid w:val="00784407"/>
    <w:rsid w:val="0078746D"/>
    <w:rsid w:val="007875F4"/>
    <w:rsid w:val="00796E15"/>
    <w:rsid w:val="007A590F"/>
    <w:rsid w:val="007B383F"/>
    <w:rsid w:val="007B63E2"/>
    <w:rsid w:val="007D0347"/>
    <w:rsid w:val="007E2BE3"/>
    <w:rsid w:val="007E5A01"/>
    <w:rsid w:val="007E605E"/>
    <w:rsid w:val="007F1434"/>
    <w:rsid w:val="007F47CE"/>
    <w:rsid w:val="007F7028"/>
    <w:rsid w:val="00802EE8"/>
    <w:rsid w:val="0081378B"/>
    <w:rsid w:val="00820D26"/>
    <w:rsid w:val="00833194"/>
    <w:rsid w:val="00855FF1"/>
    <w:rsid w:val="00860F06"/>
    <w:rsid w:val="0086223D"/>
    <w:rsid w:val="008737E0"/>
    <w:rsid w:val="00874749"/>
    <w:rsid w:val="008B76C7"/>
    <w:rsid w:val="00907CE6"/>
    <w:rsid w:val="00917472"/>
    <w:rsid w:val="009472FC"/>
    <w:rsid w:val="00950650"/>
    <w:rsid w:val="00951B9A"/>
    <w:rsid w:val="00952EF6"/>
    <w:rsid w:val="00955BE1"/>
    <w:rsid w:val="0096050A"/>
    <w:rsid w:val="00963DD2"/>
    <w:rsid w:val="00966BD7"/>
    <w:rsid w:val="009A1D08"/>
    <w:rsid w:val="009B1DD2"/>
    <w:rsid w:val="009D112E"/>
    <w:rsid w:val="009D5C59"/>
    <w:rsid w:val="009E0ECA"/>
    <w:rsid w:val="009E6AC9"/>
    <w:rsid w:val="009F2053"/>
    <w:rsid w:val="00A03EF2"/>
    <w:rsid w:val="00A20661"/>
    <w:rsid w:val="00A222EE"/>
    <w:rsid w:val="00A25E99"/>
    <w:rsid w:val="00A271D5"/>
    <w:rsid w:val="00A33B42"/>
    <w:rsid w:val="00A410E3"/>
    <w:rsid w:val="00A4139F"/>
    <w:rsid w:val="00A5465C"/>
    <w:rsid w:val="00A569FF"/>
    <w:rsid w:val="00A7460F"/>
    <w:rsid w:val="00A87617"/>
    <w:rsid w:val="00A9016E"/>
    <w:rsid w:val="00AA0D63"/>
    <w:rsid w:val="00AA60F8"/>
    <w:rsid w:val="00AA6C92"/>
    <w:rsid w:val="00AB4592"/>
    <w:rsid w:val="00AD70F5"/>
    <w:rsid w:val="00AE4216"/>
    <w:rsid w:val="00AE5461"/>
    <w:rsid w:val="00AF6373"/>
    <w:rsid w:val="00B05C33"/>
    <w:rsid w:val="00B07119"/>
    <w:rsid w:val="00B33F0B"/>
    <w:rsid w:val="00B367AD"/>
    <w:rsid w:val="00B56EBA"/>
    <w:rsid w:val="00B6156C"/>
    <w:rsid w:val="00B61C04"/>
    <w:rsid w:val="00B62AEF"/>
    <w:rsid w:val="00B72556"/>
    <w:rsid w:val="00B823AC"/>
    <w:rsid w:val="00B82CDE"/>
    <w:rsid w:val="00B832C0"/>
    <w:rsid w:val="00B86E9A"/>
    <w:rsid w:val="00B96B01"/>
    <w:rsid w:val="00BD0DE5"/>
    <w:rsid w:val="00BD0F99"/>
    <w:rsid w:val="00BD4160"/>
    <w:rsid w:val="00BE4962"/>
    <w:rsid w:val="00BF5764"/>
    <w:rsid w:val="00C0623F"/>
    <w:rsid w:val="00C24695"/>
    <w:rsid w:val="00C43FD3"/>
    <w:rsid w:val="00C63E56"/>
    <w:rsid w:val="00C740B6"/>
    <w:rsid w:val="00C75278"/>
    <w:rsid w:val="00C7651C"/>
    <w:rsid w:val="00C87908"/>
    <w:rsid w:val="00C958F9"/>
    <w:rsid w:val="00C96CD0"/>
    <w:rsid w:val="00CB4AE6"/>
    <w:rsid w:val="00CB4EEC"/>
    <w:rsid w:val="00CC156D"/>
    <w:rsid w:val="00CC5FA8"/>
    <w:rsid w:val="00CD07CB"/>
    <w:rsid w:val="00CD7753"/>
    <w:rsid w:val="00D143C4"/>
    <w:rsid w:val="00D22E6D"/>
    <w:rsid w:val="00D30B9A"/>
    <w:rsid w:val="00D35A7A"/>
    <w:rsid w:val="00D3731D"/>
    <w:rsid w:val="00D4010F"/>
    <w:rsid w:val="00D434D5"/>
    <w:rsid w:val="00D618F8"/>
    <w:rsid w:val="00D651DE"/>
    <w:rsid w:val="00D839E5"/>
    <w:rsid w:val="00D848D8"/>
    <w:rsid w:val="00D870D5"/>
    <w:rsid w:val="00D87803"/>
    <w:rsid w:val="00D92D59"/>
    <w:rsid w:val="00D92E18"/>
    <w:rsid w:val="00D93B7C"/>
    <w:rsid w:val="00D9688D"/>
    <w:rsid w:val="00DC1A27"/>
    <w:rsid w:val="00DD03AB"/>
    <w:rsid w:val="00DD197A"/>
    <w:rsid w:val="00DF42AB"/>
    <w:rsid w:val="00E03219"/>
    <w:rsid w:val="00E07E42"/>
    <w:rsid w:val="00E508FB"/>
    <w:rsid w:val="00E63C5B"/>
    <w:rsid w:val="00E65511"/>
    <w:rsid w:val="00EA2FE4"/>
    <w:rsid w:val="00EB512F"/>
    <w:rsid w:val="00EC33D7"/>
    <w:rsid w:val="00ED3A47"/>
    <w:rsid w:val="00F17400"/>
    <w:rsid w:val="00F26845"/>
    <w:rsid w:val="00F35DB0"/>
    <w:rsid w:val="00F362AF"/>
    <w:rsid w:val="00F37438"/>
    <w:rsid w:val="00F5701A"/>
    <w:rsid w:val="00F62A82"/>
    <w:rsid w:val="00F63A1A"/>
    <w:rsid w:val="00F76732"/>
    <w:rsid w:val="00F77502"/>
    <w:rsid w:val="00F8507C"/>
    <w:rsid w:val="00F900D2"/>
    <w:rsid w:val="00F93A58"/>
    <w:rsid w:val="00FA0441"/>
    <w:rsid w:val="00FA4724"/>
    <w:rsid w:val="00FB2424"/>
    <w:rsid w:val="00FB3D96"/>
    <w:rsid w:val="00FB7655"/>
    <w:rsid w:val="00FC07C8"/>
    <w:rsid w:val="00FC3C42"/>
    <w:rsid w:val="00FD6FAD"/>
    <w:rsid w:val="00FD796F"/>
    <w:rsid w:val="00FE0E74"/>
    <w:rsid w:val="00FF169F"/>
    <w:rsid w:val="00FF33B3"/>
    <w:rsid w:val="0638B4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FED7"/>
  <w15:chartTrackingRefBased/>
  <w15:docId w15:val="{47F6C308-F5CC-4B71-829B-F258C911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562"/>
  </w:style>
  <w:style w:type="paragraph" w:styleId="Otsikko1">
    <w:name w:val="heading 1"/>
    <w:basedOn w:val="Normaali"/>
    <w:next w:val="Normaali"/>
    <w:link w:val="Otsikko1Char"/>
    <w:uiPriority w:val="9"/>
    <w:qFormat/>
    <w:rsid w:val="00321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21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211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5562"/>
    <w:pPr>
      <w:ind w:left="720"/>
      <w:contextualSpacing/>
    </w:pPr>
  </w:style>
  <w:style w:type="character" w:customStyle="1" w:styleId="Otsikko1Char">
    <w:name w:val="Otsikko 1 Char"/>
    <w:basedOn w:val="Kappaleenoletusfontti"/>
    <w:link w:val="Otsikko1"/>
    <w:uiPriority w:val="9"/>
    <w:rsid w:val="00321134"/>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21134"/>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21134"/>
    <w:rPr>
      <w:rFonts w:asciiTheme="majorHAnsi" w:eastAsiaTheme="majorEastAsia" w:hAnsiTheme="majorHAnsi" w:cstheme="majorBidi"/>
      <w:color w:val="1F4D78" w:themeColor="accent1" w:themeShade="7F"/>
      <w:sz w:val="24"/>
      <w:szCs w:val="24"/>
    </w:rPr>
  </w:style>
  <w:style w:type="paragraph" w:styleId="Alaviitteenteksti">
    <w:name w:val="footnote text"/>
    <w:basedOn w:val="Normaali"/>
    <w:link w:val="AlaviitteentekstiChar"/>
    <w:uiPriority w:val="99"/>
    <w:semiHidden/>
    <w:unhideWhenUsed/>
    <w:rsid w:val="00F8507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8507C"/>
    <w:rPr>
      <w:sz w:val="20"/>
      <w:szCs w:val="20"/>
    </w:rPr>
  </w:style>
  <w:style w:type="character" w:styleId="Alaviitteenviite">
    <w:name w:val="footnote reference"/>
    <w:basedOn w:val="Kappaleenoletusfontti"/>
    <w:uiPriority w:val="99"/>
    <w:semiHidden/>
    <w:unhideWhenUsed/>
    <w:rsid w:val="00F8507C"/>
    <w:rPr>
      <w:vertAlign w:val="superscript"/>
    </w:rPr>
  </w:style>
  <w:style w:type="character" w:styleId="Hyperlinkki">
    <w:name w:val="Hyperlink"/>
    <w:basedOn w:val="Kappaleenoletusfontti"/>
    <w:uiPriority w:val="99"/>
    <w:unhideWhenUsed/>
    <w:rsid w:val="00F8507C"/>
    <w:rPr>
      <w:color w:val="0563C1" w:themeColor="hyperlink"/>
      <w:u w:val="single"/>
    </w:r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94A6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4A67"/>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81378B"/>
    <w:rPr>
      <w:b/>
      <w:bCs/>
    </w:rPr>
  </w:style>
  <w:style w:type="character" w:customStyle="1" w:styleId="KommentinotsikkoChar">
    <w:name w:val="Kommentin otsikko Char"/>
    <w:basedOn w:val="KommentintekstiChar"/>
    <w:link w:val="Kommentinotsikko"/>
    <w:uiPriority w:val="99"/>
    <w:semiHidden/>
    <w:rsid w:val="0081378B"/>
    <w:rPr>
      <w:b/>
      <w:bCs/>
      <w:sz w:val="20"/>
      <w:szCs w:val="20"/>
    </w:rPr>
  </w:style>
  <w:style w:type="character" w:styleId="Korostus">
    <w:name w:val="Emphasis"/>
    <w:basedOn w:val="Kappaleenoletusfontti"/>
    <w:uiPriority w:val="20"/>
    <w:qFormat/>
    <w:rsid w:val="00FB7655"/>
    <w:rPr>
      <w:i/>
      <w:iCs/>
    </w:rPr>
  </w:style>
  <w:style w:type="paragraph" w:styleId="HTML-esimuotoiltu">
    <w:name w:val="HTML Preformatted"/>
    <w:basedOn w:val="Normaali"/>
    <w:link w:val="HTML-esimuotoiltuChar"/>
    <w:uiPriority w:val="99"/>
    <w:semiHidden/>
    <w:unhideWhenUsed/>
    <w:rsid w:val="00B83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B832C0"/>
    <w:rPr>
      <w:rFonts w:ascii="Courier New" w:eastAsia="Times New Roman" w:hAnsi="Courier New" w:cs="Courier New"/>
      <w:sz w:val="20"/>
      <w:szCs w:val="20"/>
      <w:lang w:eastAsia="fi-FI"/>
    </w:rPr>
  </w:style>
  <w:style w:type="paragraph" w:styleId="Eivli">
    <w:name w:val="No Spacing"/>
    <w:uiPriority w:val="1"/>
    <w:qFormat/>
    <w:rsid w:val="00B832C0"/>
    <w:pPr>
      <w:spacing w:after="0" w:line="240" w:lineRule="auto"/>
    </w:pPr>
  </w:style>
  <w:style w:type="paragraph" w:styleId="Yltunniste">
    <w:name w:val="header"/>
    <w:basedOn w:val="Normaali"/>
    <w:link w:val="YltunnisteChar"/>
    <w:uiPriority w:val="99"/>
    <w:semiHidden/>
    <w:unhideWhenUsed/>
    <w:rsid w:val="00E07E4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E07E42"/>
  </w:style>
  <w:style w:type="paragraph" w:styleId="Alatunniste">
    <w:name w:val="footer"/>
    <w:basedOn w:val="Normaali"/>
    <w:link w:val="AlatunnisteChar"/>
    <w:uiPriority w:val="99"/>
    <w:semiHidden/>
    <w:unhideWhenUsed/>
    <w:rsid w:val="00E07E4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E07E42"/>
  </w:style>
  <w:style w:type="paragraph" w:styleId="Muutos">
    <w:name w:val="Revision"/>
    <w:hidden/>
    <w:uiPriority w:val="99"/>
    <w:semiHidden/>
    <w:rsid w:val="007D0347"/>
    <w:pPr>
      <w:spacing w:after="0" w:line="240" w:lineRule="auto"/>
    </w:pPr>
  </w:style>
  <w:style w:type="paragraph" w:styleId="Sisllysluettelonotsikko">
    <w:name w:val="TOC Heading"/>
    <w:basedOn w:val="Otsikko1"/>
    <w:next w:val="Normaali"/>
    <w:uiPriority w:val="39"/>
    <w:unhideWhenUsed/>
    <w:qFormat/>
    <w:rsid w:val="007B63E2"/>
    <w:pPr>
      <w:outlineLvl w:val="9"/>
    </w:pPr>
    <w:rPr>
      <w:lang w:eastAsia="fi-FI"/>
    </w:rPr>
  </w:style>
  <w:style w:type="paragraph" w:styleId="Sisluet1">
    <w:name w:val="toc 1"/>
    <w:basedOn w:val="Normaali"/>
    <w:next w:val="Normaali"/>
    <w:autoRedefine/>
    <w:uiPriority w:val="39"/>
    <w:unhideWhenUsed/>
    <w:rsid w:val="007B63E2"/>
    <w:pPr>
      <w:spacing w:after="100"/>
    </w:pPr>
  </w:style>
  <w:style w:type="paragraph" w:styleId="Sisluet2">
    <w:name w:val="toc 2"/>
    <w:basedOn w:val="Normaali"/>
    <w:next w:val="Normaali"/>
    <w:autoRedefine/>
    <w:uiPriority w:val="39"/>
    <w:unhideWhenUsed/>
    <w:rsid w:val="007B63E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3774">
      <w:bodyDiv w:val="1"/>
      <w:marLeft w:val="0"/>
      <w:marRight w:val="0"/>
      <w:marTop w:val="0"/>
      <w:marBottom w:val="0"/>
      <w:divBdr>
        <w:top w:val="none" w:sz="0" w:space="0" w:color="auto"/>
        <w:left w:val="none" w:sz="0" w:space="0" w:color="auto"/>
        <w:bottom w:val="none" w:sz="0" w:space="0" w:color="auto"/>
        <w:right w:val="none" w:sz="0" w:space="0" w:color="auto"/>
      </w:divBdr>
    </w:div>
    <w:div w:id="247887029">
      <w:bodyDiv w:val="1"/>
      <w:marLeft w:val="0"/>
      <w:marRight w:val="0"/>
      <w:marTop w:val="0"/>
      <w:marBottom w:val="0"/>
      <w:divBdr>
        <w:top w:val="none" w:sz="0" w:space="0" w:color="auto"/>
        <w:left w:val="none" w:sz="0" w:space="0" w:color="auto"/>
        <w:bottom w:val="none" w:sz="0" w:space="0" w:color="auto"/>
        <w:right w:val="none" w:sz="0" w:space="0" w:color="auto"/>
      </w:divBdr>
    </w:div>
    <w:div w:id="263538345">
      <w:bodyDiv w:val="1"/>
      <w:marLeft w:val="0"/>
      <w:marRight w:val="0"/>
      <w:marTop w:val="0"/>
      <w:marBottom w:val="0"/>
      <w:divBdr>
        <w:top w:val="none" w:sz="0" w:space="0" w:color="auto"/>
        <w:left w:val="none" w:sz="0" w:space="0" w:color="auto"/>
        <w:bottom w:val="none" w:sz="0" w:space="0" w:color="auto"/>
        <w:right w:val="none" w:sz="0" w:space="0" w:color="auto"/>
      </w:divBdr>
    </w:div>
    <w:div w:id="495846199">
      <w:bodyDiv w:val="1"/>
      <w:marLeft w:val="0"/>
      <w:marRight w:val="0"/>
      <w:marTop w:val="0"/>
      <w:marBottom w:val="0"/>
      <w:divBdr>
        <w:top w:val="none" w:sz="0" w:space="0" w:color="auto"/>
        <w:left w:val="none" w:sz="0" w:space="0" w:color="auto"/>
        <w:bottom w:val="none" w:sz="0" w:space="0" w:color="auto"/>
        <w:right w:val="none" w:sz="0" w:space="0" w:color="auto"/>
      </w:divBdr>
    </w:div>
    <w:div w:id="874928257">
      <w:bodyDiv w:val="1"/>
      <w:marLeft w:val="0"/>
      <w:marRight w:val="0"/>
      <w:marTop w:val="0"/>
      <w:marBottom w:val="0"/>
      <w:divBdr>
        <w:top w:val="none" w:sz="0" w:space="0" w:color="auto"/>
        <w:left w:val="none" w:sz="0" w:space="0" w:color="auto"/>
        <w:bottom w:val="none" w:sz="0" w:space="0" w:color="auto"/>
        <w:right w:val="none" w:sz="0" w:space="0" w:color="auto"/>
      </w:divBdr>
    </w:div>
    <w:div w:id="1118794847">
      <w:bodyDiv w:val="1"/>
      <w:marLeft w:val="0"/>
      <w:marRight w:val="0"/>
      <w:marTop w:val="0"/>
      <w:marBottom w:val="0"/>
      <w:divBdr>
        <w:top w:val="none" w:sz="0" w:space="0" w:color="auto"/>
        <w:left w:val="none" w:sz="0" w:space="0" w:color="auto"/>
        <w:bottom w:val="none" w:sz="0" w:space="0" w:color="auto"/>
        <w:right w:val="none" w:sz="0" w:space="0" w:color="auto"/>
      </w:divBdr>
    </w:div>
    <w:div w:id="1396972165">
      <w:bodyDiv w:val="1"/>
      <w:marLeft w:val="0"/>
      <w:marRight w:val="0"/>
      <w:marTop w:val="0"/>
      <w:marBottom w:val="0"/>
      <w:divBdr>
        <w:top w:val="none" w:sz="0" w:space="0" w:color="auto"/>
        <w:left w:val="none" w:sz="0" w:space="0" w:color="auto"/>
        <w:bottom w:val="none" w:sz="0" w:space="0" w:color="auto"/>
        <w:right w:val="none" w:sz="0" w:space="0" w:color="auto"/>
      </w:divBdr>
    </w:div>
    <w:div w:id="1579753001">
      <w:bodyDiv w:val="1"/>
      <w:marLeft w:val="0"/>
      <w:marRight w:val="0"/>
      <w:marTop w:val="0"/>
      <w:marBottom w:val="0"/>
      <w:divBdr>
        <w:top w:val="none" w:sz="0" w:space="0" w:color="auto"/>
        <w:left w:val="none" w:sz="0" w:space="0" w:color="auto"/>
        <w:bottom w:val="none" w:sz="0" w:space="0" w:color="auto"/>
        <w:right w:val="none" w:sz="0" w:space="0" w:color="auto"/>
      </w:divBdr>
    </w:div>
    <w:div w:id="1590575914">
      <w:bodyDiv w:val="1"/>
      <w:marLeft w:val="0"/>
      <w:marRight w:val="0"/>
      <w:marTop w:val="0"/>
      <w:marBottom w:val="0"/>
      <w:divBdr>
        <w:top w:val="none" w:sz="0" w:space="0" w:color="auto"/>
        <w:left w:val="none" w:sz="0" w:space="0" w:color="auto"/>
        <w:bottom w:val="none" w:sz="0" w:space="0" w:color="auto"/>
        <w:right w:val="none" w:sz="0" w:space="0" w:color="auto"/>
      </w:divBdr>
    </w:div>
    <w:div w:id="17207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1F900-1058-48AB-9581-A27C2E6FBB91}">
  <ds:schemaRefs>
    <ds:schemaRef ds:uri="http://schemas.microsoft.com/sharepoint/v3/contenttype/forms"/>
  </ds:schemaRefs>
</ds:datastoreItem>
</file>

<file path=customXml/itemProps2.xml><?xml version="1.0" encoding="utf-8"?>
<ds:datastoreItem xmlns:ds="http://schemas.openxmlformats.org/officeDocument/2006/customXml" ds:itemID="{9E0A9198-0EFA-4F96-9C2F-041C8110E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D6347-36AF-458C-83BA-4019639885A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8B12EAD-3F84-4C72-9525-076A40DE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4119</Words>
  <Characters>33366</Characters>
  <Application>Microsoft Office Word</Application>
  <DocSecurity>0</DocSecurity>
  <Lines>278</Lines>
  <Paragraphs>74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Jaakkola Sirkku (YM)</dc:creator>
  <cp:keywords/>
  <dc:description/>
  <cp:lastModifiedBy>Kauppila Jussi (YM)</cp:lastModifiedBy>
  <cp:revision>2</cp:revision>
  <dcterms:created xsi:type="dcterms:W3CDTF">2022-07-08T10:23:00Z</dcterms:created>
  <dcterms:modified xsi:type="dcterms:W3CDTF">2022-07-08T10:23:00Z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