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34" w:rsidRDefault="009F4534">
      <w:pPr>
        <w:rPr>
          <w:sz w:val="28"/>
          <w:szCs w:val="28"/>
        </w:rPr>
      </w:pPr>
      <w:bookmarkStart w:id="0" w:name="_GoBack"/>
      <w:bookmarkEnd w:id="0"/>
    </w:p>
    <w:p w:rsidR="009F4534" w:rsidRDefault="009F4534">
      <w:pPr>
        <w:rPr>
          <w:sz w:val="28"/>
          <w:szCs w:val="28"/>
        </w:rPr>
      </w:pPr>
      <w:r>
        <w:rPr>
          <w:sz w:val="28"/>
          <w:szCs w:val="28"/>
        </w:rPr>
        <w:t>Urheilun eettisten asioiden neuvottelukunta</w:t>
      </w:r>
    </w:p>
    <w:p w:rsidR="009F4534" w:rsidRDefault="00C512E9">
      <w:pPr>
        <w:rPr>
          <w:sz w:val="28"/>
          <w:szCs w:val="28"/>
        </w:rPr>
      </w:pPr>
      <w:r>
        <w:rPr>
          <w:sz w:val="28"/>
          <w:szCs w:val="28"/>
        </w:rPr>
        <w:t>Kannanotto 21.12.2017</w:t>
      </w:r>
    </w:p>
    <w:p w:rsidR="009F4534" w:rsidRDefault="009F4534">
      <w:pPr>
        <w:rPr>
          <w:sz w:val="28"/>
          <w:szCs w:val="28"/>
        </w:rPr>
      </w:pPr>
    </w:p>
    <w:p w:rsidR="003D661E" w:rsidRDefault="003D661E">
      <w:pPr>
        <w:rPr>
          <w:sz w:val="28"/>
          <w:szCs w:val="28"/>
        </w:rPr>
      </w:pPr>
      <w:r w:rsidRPr="003D661E">
        <w:rPr>
          <w:sz w:val="28"/>
          <w:szCs w:val="28"/>
        </w:rPr>
        <w:t>Suomalaisten urheilijoiden yhteistyösopimukset kansainvälisten peliyhtiöiden kanssa</w:t>
      </w:r>
    </w:p>
    <w:p w:rsidR="00EB520D" w:rsidRPr="001D684C" w:rsidRDefault="003D661E">
      <w:pPr>
        <w:rPr>
          <w:sz w:val="24"/>
          <w:szCs w:val="24"/>
        </w:rPr>
      </w:pPr>
      <w:r w:rsidRPr="001D684C">
        <w:rPr>
          <w:sz w:val="24"/>
          <w:szCs w:val="24"/>
        </w:rPr>
        <w:t xml:space="preserve">Urheilun eettisten asioiden neuvottelukunta kiinnittää vakavaa huomiota suomalaisten urheilijoiden yhteistyösopimuksiin ja markkinointitoimiin, joilla edistetään kansainvälisten rahapeliyhtiöiden markkinointia Suomessa. </w:t>
      </w:r>
    </w:p>
    <w:p w:rsidR="003B4CFC" w:rsidRPr="001D684C" w:rsidRDefault="003D661E">
      <w:pPr>
        <w:rPr>
          <w:sz w:val="24"/>
          <w:szCs w:val="24"/>
        </w:rPr>
      </w:pPr>
      <w:r w:rsidRPr="001D684C">
        <w:rPr>
          <w:sz w:val="24"/>
          <w:szCs w:val="24"/>
        </w:rPr>
        <w:t xml:space="preserve">Arpajaislain 14 b §:n (1286/2016) 1 momentin mukaan vain Veikkaus Oy saa markkinoida rahapelejä Suomessa. Lain 62 §:n 2 momentin 1 kohdassa on kielletty kaikki muu rahapelien markkinointi. Tämä on myös säädetty rangaistavaksi rahapelirikoksena rikoslain 17 luvun 16 a §:ssä. </w:t>
      </w:r>
      <w:r w:rsidR="003B4CFC" w:rsidRPr="001D684C">
        <w:rPr>
          <w:sz w:val="24"/>
          <w:szCs w:val="24"/>
        </w:rPr>
        <w:t>Urheilijat ovat merkittäviä esikuvia ja mielipidevaikuttajia. Heidän esimerkillään on suuri vaikutus kansalaisten toimintaan myös rahapelitoiminnassa.</w:t>
      </w:r>
    </w:p>
    <w:p w:rsidR="00EB520D" w:rsidRPr="001D684C" w:rsidRDefault="003B4CFC">
      <w:pPr>
        <w:rPr>
          <w:sz w:val="24"/>
          <w:szCs w:val="24"/>
        </w:rPr>
      </w:pPr>
      <w:r w:rsidRPr="001D684C">
        <w:rPr>
          <w:sz w:val="24"/>
          <w:szCs w:val="24"/>
        </w:rPr>
        <w:t>Urheilijoiden</w:t>
      </w:r>
      <w:r w:rsidR="00EB520D" w:rsidRPr="001D684C">
        <w:rPr>
          <w:sz w:val="24"/>
          <w:szCs w:val="24"/>
        </w:rPr>
        <w:t xml:space="preserve"> ja urheiluvaikuttajien</w:t>
      </w:r>
      <w:r w:rsidRPr="001D684C">
        <w:rPr>
          <w:sz w:val="24"/>
          <w:szCs w:val="24"/>
        </w:rPr>
        <w:t xml:space="preserve"> yhteistyö Suomessa arpajaislain vastaisten toimijoiden kanssa voi ensiksikin olla lainvastaista sen mukaan, kohdistuuko se Suomen markkinoihin. Se on myös monella tavalla epäeettistä. Niinpä kansainväliset peliyhtiöt markkinoivat usein haitallisia nopearytmisiä pelejä, joita ei saa markkinoida Suomessa pelisaleja lukuun ottamatta. </w:t>
      </w:r>
      <w:r w:rsidR="00EB520D" w:rsidRPr="001D684C">
        <w:rPr>
          <w:sz w:val="24"/>
          <w:szCs w:val="24"/>
        </w:rPr>
        <w:t xml:space="preserve">Eettinen ulottuvuus liittyy myös suomalaisen urheilutoiminnan rahoitukseen, jota kansainvälisten peliyhtiöiden toiminta jäytää. </w:t>
      </w:r>
    </w:p>
    <w:p w:rsidR="00EB520D" w:rsidRPr="001D684C" w:rsidRDefault="00EB520D">
      <w:pPr>
        <w:rPr>
          <w:sz w:val="24"/>
          <w:szCs w:val="24"/>
        </w:rPr>
      </w:pPr>
      <w:r w:rsidRPr="001D684C">
        <w:rPr>
          <w:sz w:val="24"/>
          <w:szCs w:val="24"/>
        </w:rPr>
        <w:t>Suomen urheilun rahoituksen kivijalka ovat opetus- ja kulttuuriministeriön rahapelien voittovaroista jakamat valtionavustukset. Lajiliit</w:t>
      </w:r>
      <w:r w:rsidR="00025A3F" w:rsidRPr="001D684C">
        <w:rPr>
          <w:sz w:val="24"/>
          <w:szCs w:val="24"/>
        </w:rPr>
        <w:t>t</w:t>
      </w:r>
      <w:r w:rsidRPr="001D684C">
        <w:rPr>
          <w:sz w:val="24"/>
          <w:szCs w:val="24"/>
        </w:rPr>
        <w:t xml:space="preserve">ojen valtionavustukset, suora seuratuki, urheiluopistojen ja –akatemioiden saama tuki sekä harjoitusolosuhteisiin sekä urheiluapurahoihin suunnatut varat ovat esimerkkejä myös huippu-urheilulle välttämättömistä elementeistä, joita mahdollistetaan kotimaisten rahapelien tuotolla. </w:t>
      </w:r>
    </w:p>
    <w:p w:rsidR="00AC2E29" w:rsidRPr="001D684C" w:rsidRDefault="00EB520D">
      <w:pPr>
        <w:rPr>
          <w:sz w:val="24"/>
          <w:szCs w:val="24"/>
        </w:rPr>
      </w:pPr>
      <w:r w:rsidRPr="001D684C">
        <w:rPr>
          <w:sz w:val="24"/>
          <w:szCs w:val="24"/>
        </w:rPr>
        <w:t>Suomalaisen rahapelaamista koskevan yksinoikeusjärjestelmän</w:t>
      </w:r>
      <w:r w:rsidR="00AC2E29" w:rsidRPr="001D684C">
        <w:rPr>
          <w:sz w:val="24"/>
          <w:szCs w:val="24"/>
        </w:rPr>
        <w:t xml:space="preserve"> peruste ei ole siitä saatava tuotto. Urheilun eettisten asioiden neuvottelukunta muistuttaa kuitenkin siitä, että kotimaisten rahapelien tuotosta jaettavilla avustuksilla on huomattava merkitys</w:t>
      </w:r>
      <w:r w:rsidRPr="001D684C">
        <w:rPr>
          <w:sz w:val="24"/>
          <w:szCs w:val="24"/>
        </w:rPr>
        <w:t xml:space="preserve"> </w:t>
      </w:r>
      <w:r w:rsidR="00AC2E29" w:rsidRPr="001D684C">
        <w:rPr>
          <w:sz w:val="24"/>
          <w:szCs w:val="24"/>
        </w:rPr>
        <w:t>urheilun rahoitukselle. Vuonna 2017 urheilutoimintaan jaettiin noin 160 miljoonaa euroa.</w:t>
      </w:r>
    </w:p>
    <w:p w:rsidR="003D661E" w:rsidRDefault="00AC2E29">
      <w:pPr>
        <w:pBdr>
          <w:bottom w:val="single" w:sz="6" w:space="1" w:color="auto"/>
        </w:pBdr>
        <w:rPr>
          <w:sz w:val="24"/>
          <w:szCs w:val="24"/>
        </w:rPr>
      </w:pPr>
      <w:r w:rsidRPr="001D684C">
        <w:rPr>
          <w:sz w:val="24"/>
          <w:szCs w:val="24"/>
        </w:rPr>
        <w:t>Suomalaisen urheilun näkökulmasta on jokainen markkinointitoimi, joka ohjaa suomalaisia kansainvälisten peliyhtiöiden asiakkaiksi kotimaisen, korkean kuluttajasuojatason tarjoavan ja viranomaisvalvotun rahapelitoiminnan sijaan, epäeettinen ja vie pois tukea kotimaiselta urheilulta.</w:t>
      </w:r>
      <w:r w:rsidR="00EB520D" w:rsidRPr="001D684C">
        <w:rPr>
          <w:sz w:val="24"/>
          <w:szCs w:val="24"/>
        </w:rPr>
        <w:t xml:space="preserve">  </w:t>
      </w:r>
      <w:r w:rsidR="003B4CFC" w:rsidRPr="001D684C">
        <w:rPr>
          <w:sz w:val="24"/>
          <w:szCs w:val="24"/>
        </w:rPr>
        <w:t xml:space="preserve"> </w:t>
      </w:r>
      <w:r w:rsidR="003D661E" w:rsidRPr="001D684C">
        <w:rPr>
          <w:sz w:val="24"/>
          <w:szCs w:val="24"/>
        </w:rPr>
        <w:t xml:space="preserve">    </w:t>
      </w:r>
    </w:p>
    <w:p w:rsidR="001D684C" w:rsidRPr="001D684C" w:rsidRDefault="001D684C">
      <w:pPr>
        <w:pBdr>
          <w:bottom w:val="single" w:sz="6" w:space="1" w:color="auto"/>
        </w:pBdr>
        <w:rPr>
          <w:sz w:val="24"/>
          <w:szCs w:val="24"/>
        </w:rPr>
      </w:pPr>
    </w:p>
    <w:p w:rsidR="001D684C" w:rsidRDefault="00A5699F" w:rsidP="001D684C">
      <w:pPr>
        <w:rPr>
          <w:sz w:val="24"/>
          <w:szCs w:val="24"/>
        </w:rPr>
      </w:pPr>
      <w:r w:rsidRPr="001D684C">
        <w:rPr>
          <w:sz w:val="24"/>
          <w:szCs w:val="24"/>
        </w:rPr>
        <w:t>Urheilun eettisten asioiden neuvottelukunta on opetus- ja kulttuuriministeriön 2015 asettama, eri hallinnonalojen ja urheilun toimijoiden välinen koordinaatio- ja yhteistyöeli</w:t>
      </w:r>
      <w:r w:rsidR="001D684C">
        <w:rPr>
          <w:sz w:val="24"/>
          <w:szCs w:val="24"/>
        </w:rPr>
        <w:t xml:space="preserve">n. </w:t>
      </w:r>
      <w:r w:rsidRPr="001D684C">
        <w:rPr>
          <w:sz w:val="24"/>
          <w:szCs w:val="24"/>
        </w:rPr>
        <w:t xml:space="preserve">Neuvottelukunnan tavoitteena on edistää urheilun eettisyyttä ja siihen liittyvien kansainvälisten sopimusten toimeenpanoa. </w:t>
      </w:r>
    </w:p>
    <w:p w:rsidR="00A5699F" w:rsidRDefault="00A5699F" w:rsidP="001D684C">
      <w:pPr>
        <w:rPr>
          <w:sz w:val="24"/>
          <w:szCs w:val="24"/>
        </w:rPr>
      </w:pPr>
      <w:r w:rsidRPr="001D684C">
        <w:rPr>
          <w:sz w:val="24"/>
          <w:szCs w:val="24"/>
        </w:rPr>
        <w:lastRenderedPageBreak/>
        <w:t xml:space="preserve">Neuvottelukunnan puheenjohtajana on professori Heikki Halila / Helsingin yliopiston oikeustieteellisestä tiedekunnasta ja varapuheenjohtajana johtaja Tiina Kivisaari OKM:n liikunnan vastuualueelta. </w:t>
      </w:r>
    </w:p>
    <w:p w:rsidR="009F4534" w:rsidRDefault="009F4534" w:rsidP="001D684C">
      <w:pPr>
        <w:rPr>
          <w:sz w:val="24"/>
          <w:szCs w:val="24"/>
        </w:rPr>
      </w:pPr>
      <w:r>
        <w:rPr>
          <w:sz w:val="24"/>
          <w:szCs w:val="24"/>
        </w:rPr>
        <w:t>Lisätietoja:</w:t>
      </w:r>
    </w:p>
    <w:p w:rsidR="009F4534" w:rsidRPr="001D684C" w:rsidRDefault="005549BE" w:rsidP="001D684C">
      <w:pPr>
        <w:rPr>
          <w:sz w:val="24"/>
          <w:szCs w:val="24"/>
        </w:rPr>
      </w:pPr>
      <w:r>
        <w:rPr>
          <w:sz w:val="24"/>
          <w:szCs w:val="24"/>
        </w:rPr>
        <w:t xml:space="preserve">- neuvottelukunnan puheenjohtaja, professori </w:t>
      </w:r>
      <w:r w:rsidR="009F4534">
        <w:rPr>
          <w:sz w:val="24"/>
          <w:szCs w:val="24"/>
        </w:rPr>
        <w:t xml:space="preserve">Heikki Halila, p. </w:t>
      </w:r>
      <w:r w:rsidR="009F4534" w:rsidRPr="009F4534">
        <w:rPr>
          <w:rFonts w:ascii="Calibri" w:eastAsia="Calibri" w:hAnsi="Calibri" w:cs="Calibri"/>
          <w:color w:val="000000"/>
        </w:rPr>
        <w:t>040</w:t>
      </w:r>
      <w:r w:rsidR="009F4534">
        <w:rPr>
          <w:rFonts w:ascii="Calibri" w:eastAsia="Calibri" w:hAnsi="Calibri" w:cs="Calibri"/>
          <w:color w:val="000000"/>
        </w:rPr>
        <w:t> </w:t>
      </w:r>
      <w:r w:rsidR="009F4534" w:rsidRPr="009F4534">
        <w:rPr>
          <w:rFonts w:ascii="Calibri" w:eastAsia="Calibri" w:hAnsi="Calibri" w:cs="Calibri"/>
          <w:color w:val="000000"/>
        </w:rPr>
        <w:t>545</w:t>
      </w:r>
      <w:r w:rsidR="009F4534">
        <w:rPr>
          <w:rFonts w:ascii="Calibri" w:eastAsia="Calibri" w:hAnsi="Calibri" w:cs="Calibri"/>
          <w:color w:val="000000"/>
        </w:rPr>
        <w:t xml:space="preserve"> </w:t>
      </w:r>
      <w:r w:rsidR="009F4534" w:rsidRPr="009F4534">
        <w:rPr>
          <w:rFonts w:ascii="Calibri" w:eastAsia="Calibri" w:hAnsi="Calibri" w:cs="Calibri"/>
          <w:color w:val="000000"/>
        </w:rPr>
        <w:t>4535</w:t>
      </w:r>
    </w:p>
    <w:p w:rsidR="00A5699F" w:rsidRPr="003D661E" w:rsidRDefault="00A5699F">
      <w:pPr>
        <w:rPr>
          <w:sz w:val="28"/>
          <w:szCs w:val="28"/>
        </w:rPr>
      </w:pPr>
    </w:p>
    <w:sectPr w:rsidR="00A5699F" w:rsidRPr="003D66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40"/>
    <w:rsid w:val="00025A3F"/>
    <w:rsid w:val="001C60ED"/>
    <w:rsid w:val="001D684C"/>
    <w:rsid w:val="00231317"/>
    <w:rsid w:val="003B4CFC"/>
    <w:rsid w:val="003D661E"/>
    <w:rsid w:val="005549BE"/>
    <w:rsid w:val="00605E54"/>
    <w:rsid w:val="009758FE"/>
    <w:rsid w:val="009F4534"/>
    <w:rsid w:val="00A5699F"/>
    <w:rsid w:val="00AC2E29"/>
    <w:rsid w:val="00B330E0"/>
    <w:rsid w:val="00C512E9"/>
    <w:rsid w:val="00C5300F"/>
    <w:rsid w:val="00DD5D40"/>
    <w:rsid w:val="00EB5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025A3F"/>
    <w:rPr>
      <w:sz w:val="16"/>
      <w:szCs w:val="16"/>
    </w:rPr>
  </w:style>
  <w:style w:type="paragraph" w:styleId="Kommentinteksti">
    <w:name w:val="annotation text"/>
    <w:basedOn w:val="Normaali"/>
    <w:link w:val="KommentintekstiChar"/>
    <w:uiPriority w:val="99"/>
    <w:semiHidden/>
    <w:unhideWhenUsed/>
    <w:rsid w:val="00025A3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25A3F"/>
    <w:rPr>
      <w:sz w:val="20"/>
      <w:szCs w:val="20"/>
    </w:rPr>
  </w:style>
  <w:style w:type="paragraph" w:styleId="Kommentinotsikko">
    <w:name w:val="annotation subject"/>
    <w:basedOn w:val="Kommentinteksti"/>
    <w:next w:val="Kommentinteksti"/>
    <w:link w:val="KommentinotsikkoChar"/>
    <w:uiPriority w:val="99"/>
    <w:semiHidden/>
    <w:unhideWhenUsed/>
    <w:rsid w:val="00025A3F"/>
    <w:rPr>
      <w:b/>
      <w:bCs/>
    </w:rPr>
  </w:style>
  <w:style w:type="character" w:customStyle="1" w:styleId="KommentinotsikkoChar">
    <w:name w:val="Kommentin otsikko Char"/>
    <w:basedOn w:val="KommentintekstiChar"/>
    <w:link w:val="Kommentinotsikko"/>
    <w:uiPriority w:val="99"/>
    <w:semiHidden/>
    <w:rsid w:val="00025A3F"/>
    <w:rPr>
      <w:b/>
      <w:bCs/>
      <w:sz w:val="20"/>
      <w:szCs w:val="20"/>
    </w:rPr>
  </w:style>
  <w:style w:type="paragraph" w:styleId="Seliteteksti">
    <w:name w:val="Balloon Text"/>
    <w:basedOn w:val="Normaali"/>
    <w:link w:val="SelitetekstiChar"/>
    <w:uiPriority w:val="99"/>
    <w:semiHidden/>
    <w:unhideWhenUsed/>
    <w:rsid w:val="00025A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5A3F"/>
    <w:rPr>
      <w:rFonts w:ascii="Tahoma" w:hAnsi="Tahoma" w:cs="Tahoma"/>
      <w:sz w:val="16"/>
      <w:szCs w:val="16"/>
    </w:rPr>
  </w:style>
  <w:style w:type="paragraph" w:styleId="NormaaliWWW">
    <w:name w:val="Normal (Web)"/>
    <w:basedOn w:val="Normaali"/>
    <w:uiPriority w:val="99"/>
    <w:semiHidden/>
    <w:unhideWhenUsed/>
    <w:rsid w:val="00A5699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025A3F"/>
    <w:rPr>
      <w:sz w:val="16"/>
      <w:szCs w:val="16"/>
    </w:rPr>
  </w:style>
  <w:style w:type="paragraph" w:styleId="Kommentinteksti">
    <w:name w:val="annotation text"/>
    <w:basedOn w:val="Normaali"/>
    <w:link w:val="KommentintekstiChar"/>
    <w:uiPriority w:val="99"/>
    <w:semiHidden/>
    <w:unhideWhenUsed/>
    <w:rsid w:val="00025A3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25A3F"/>
    <w:rPr>
      <w:sz w:val="20"/>
      <w:szCs w:val="20"/>
    </w:rPr>
  </w:style>
  <w:style w:type="paragraph" w:styleId="Kommentinotsikko">
    <w:name w:val="annotation subject"/>
    <w:basedOn w:val="Kommentinteksti"/>
    <w:next w:val="Kommentinteksti"/>
    <w:link w:val="KommentinotsikkoChar"/>
    <w:uiPriority w:val="99"/>
    <w:semiHidden/>
    <w:unhideWhenUsed/>
    <w:rsid w:val="00025A3F"/>
    <w:rPr>
      <w:b/>
      <w:bCs/>
    </w:rPr>
  </w:style>
  <w:style w:type="character" w:customStyle="1" w:styleId="KommentinotsikkoChar">
    <w:name w:val="Kommentin otsikko Char"/>
    <w:basedOn w:val="KommentintekstiChar"/>
    <w:link w:val="Kommentinotsikko"/>
    <w:uiPriority w:val="99"/>
    <w:semiHidden/>
    <w:rsid w:val="00025A3F"/>
    <w:rPr>
      <w:b/>
      <w:bCs/>
      <w:sz w:val="20"/>
      <w:szCs w:val="20"/>
    </w:rPr>
  </w:style>
  <w:style w:type="paragraph" w:styleId="Seliteteksti">
    <w:name w:val="Balloon Text"/>
    <w:basedOn w:val="Normaali"/>
    <w:link w:val="SelitetekstiChar"/>
    <w:uiPriority w:val="99"/>
    <w:semiHidden/>
    <w:unhideWhenUsed/>
    <w:rsid w:val="00025A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5A3F"/>
    <w:rPr>
      <w:rFonts w:ascii="Tahoma" w:hAnsi="Tahoma" w:cs="Tahoma"/>
      <w:sz w:val="16"/>
      <w:szCs w:val="16"/>
    </w:rPr>
  </w:style>
  <w:style w:type="paragraph" w:styleId="NormaaliWWW">
    <w:name w:val="Normal (Web)"/>
    <w:basedOn w:val="Normaali"/>
    <w:uiPriority w:val="99"/>
    <w:semiHidden/>
    <w:unhideWhenUsed/>
    <w:rsid w:val="00A5699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2618</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dc:creator>
  <cp:lastModifiedBy>Heikkinen Satu</cp:lastModifiedBy>
  <cp:revision>2</cp:revision>
  <cp:lastPrinted>2017-12-12T11:24:00Z</cp:lastPrinted>
  <dcterms:created xsi:type="dcterms:W3CDTF">2017-12-21T09:21:00Z</dcterms:created>
  <dcterms:modified xsi:type="dcterms:W3CDTF">2017-12-21T09:21:00Z</dcterms:modified>
</cp:coreProperties>
</file>