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CBB" w:rsidRDefault="00993CBB" w:rsidP="00993CBB">
      <w:pPr>
        <w:pStyle w:val="Otsikko1"/>
        <w:tabs>
          <w:tab w:val="left" w:pos="7152"/>
        </w:tabs>
        <w:spacing w:before="0"/>
        <w:rPr>
          <w:rFonts w:asciiTheme="minorHAnsi" w:hAnsiTheme="minorHAnsi" w:cs="Arial"/>
          <w:color w:val="auto"/>
          <w:sz w:val="22"/>
          <w:szCs w:val="22"/>
        </w:rPr>
      </w:pPr>
      <w:bookmarkStart w:id="0" w:name="_GoBack"/>
      <w:bookmarkEnd w:id="0"/>
    </w:p>
    <w:p w:rsidR="00D6559F" w:rsidRPr="00E35367" w:rsidRDefault="00D6559F" w:rsidP="00CB7C32">
      <w:pPr>
        <w:spacing w:after="0"/>
        <w:rPr>
          <w:rFonts w:ascii="Arial" w:hAnsi="Arial" w:cs="Arial"/>
          <w:sz w:val="20"/>
          <w:szCs w:val="20"/>
        </w:rPr>
      </w:pPr>
      <w:r w:rsidRPr="00E35367">
        <w:rPr>
          <w:rFonts w:ascii="Arial" w:eastAsiaTheme="minorHAnsi" w:hAnsi="Arial" w:cs="Arial"/>
          <w:b/>
          <w:bCs/>
          <w:sz w:val="20"/>
          <w:szCs w:val="20"/>
          <w:lang w:eastAsia="en-US"/>
        </w:rPr>
        <w:t xml:space="preserve">Lausuntopyyntö </w:t>
      </w:r>
      <w:r w:rsidRPr="00E35367">
        <w:rPr>
          <w:rFonts w:ascii="Arial" w:eastAsiaTheme="minorHAnsi" w:hAnsi="Arial" w:cs="Arial"/>
          <w:sz w:val="20"/>
          <w:szCs w:val="20"/>
          <w:lang w:eastAsia="en-US"/>
        </w:rPr>
        <w:t>OKM/11/010/2018</w:t>
      </w:r>
    </w:p>
    <w:p w:rsidR="00EE378E" w:rsidRPr="00E35367" w:rsidRDefault="00EE378E" w:rsidP="00CB7C32">
      <w:pPr>
        <w:pStyle w:val="Otsikko1"/>
        <w:tabs>
          <w:tab w:val="left" w:pos="7152"/>
        </w:tabs>
        <w:spacing w:before="0"/>
        <w:rPr>
          <w:rFonts w:ascii="Arial" w:hAnsi="Arial" w:cs="Arial"/>
          <w:color w:val="auto"/>
          <w:sz w:val="20"/>
          <w:szCs w:val="20"/>
        </w:rPr>
      </w:pPr>
      <w:r w:rsidRPr="00E35367">
        <w:rPr>
          <w:rFonts w:ascii="Arial" w:hAnsi="Arial" w:cs="Arial"/>
          <w:color w:val="auto"/>
          <w:sz w:val="20"/>
          <w:szCs w:val="20"/>
        </w:rPr>
        <w:tab/>
      </w:r>
    </w:p>
    <w:p w:rsidR="00B92406" w:rsidRPr="00E35367" w:rsidRDefault="00EE378E" w:rsidP="00CB7C32">
      <w:pPr>
        <w:autoSpaceDE w:val="0"/>
        <w:autoSpaceDN w:val="0"/>
        <w:adjustRightInd w:val="0"/>
        <w:spacing w:after="0" w:line="240" w:lineRule="auto"/>
        <w:rPr>
          <w:rFonts w:ascii="Arial" w:eastAsiaTheme="minorHAnsi" w:hAnsi="Arial" w:cs="Arial"/>
          <w:b/>
          <w:bCs/>
          <w:sz w:val="20"/>
          <w:szCs w:val="20"/>
          <w:lang w:eastAsia="en-US"/>
        </w:rPr>
      </w:pPr>
      <w:r w:rsidRPr="00E35367">
        <w:rPr>
          <w:rFonts w:ascii="Arial" w:hAnsi="Arial" w:cs="Arial"/>
          <w:b/>
          <w:sz w:val="20"/>
          <w:szCs w:val="20"/>
        </w:rPr>
        <w:t xml:space="preserve">Lausunto </w:t>
      </w:r>
      <w:r w:rsidR="00D6559F" w:rsidRPr="00E35367">
        <w:rPr>
          <w:rFonts w:ascii="Arial" w:hAnsi="Arial" w:cs="Arial"/>
          <w:b/>
          <w:sz w:val="20"/>
          <w:szCs w:val="20"/>
        </w:rPr>
        <w:t xml:space="preserve">luonnoksesta </w:t>
      </w:r>
      <w:r w:rsidR="00B92406" w:rsidRPr="00E35367">
        <w:rPr>
          <w:rFonts w:ascii="Arial" w:eastAsiaTheme="minorHAnsi" w:hAnsi="Arial" w:cs="Arial"/>
          <w:b/>
          <w:bCs/>
          <w:sz w:val="20"/>
          <w:szCs w:val="20"/>
          <w:lang w:eastAsia="en-US"/>
        </w:rPr>
        <w:t>Hallituksen esity</w:t>
      </w:r>
      <w:r w:rsidR="00D6559F" w:rsidRPr="00E35367">
        <w:rPr>
          <w:rFonts w:ascii="Arial" w:eastAsiaTheme="minorHAnsi" w:hAnsi="Arial" w:cs="Arial"/>
          <w:b/>
          <w:bCs/>
          <w:sz w:val="20"/>
          <w:szCs w:val="20"/>
          <w:lang w:eastAsia="en-US"/>
        </w:rPr>
        <w:t>kseksi</w:t>
      </w:r>
      <w:r w:rsidR="00B92406" w:rsidRPr="00E35367">
        <w:rPr>
          <w:rFonts w:ascii="Arial" w:eastAsiaTheme="minorHAnsi" w:hAnsi="Arial" w:cs="Arial"/>
          <w:b/>
          <w:bCs/>
          <w:sz w:val="20"/>
          <w:szCs w:val="20"/>
          <w:lang w:eastAsia="en-US"/>
        </w:rPr>
        <w:t xml:space="preserve"> ammatillisesta koulutuksesta annetun lain</w:t>
      </w:r>
    </w:p>
    <w:p w:rsidR="00EE378E" w:rsidRPr="00E35367" w:rsidRDefault="00D6559F" w:rsidP="00CB7C32">
      <w:pPr>
        <w:pStyle w:val="Otsikko1"/>
        <w:spacing w:before="0"/>
        <w:rPr>
          <w:rFonts w:ascii="Arial" w:hAnsi="Arial" w:cs="Arial"/>
          <w:color w:val="auto"/>
          <w:sz w:val="20"/>
          <w:szCs w:val="20"/>
        </w:rPr>
      </w:pPr>
      <w:r w:rsidRPr="00E35367">
        <w:rPr>
          <w:rFonts w:ascii="Arial" w:hAnsi="Arial" w:cs="Arial"/>
          <w:color w:val="auto"/>
          <w:sz w:val="20"/>
          <w:szCs w:val="20"/>
        </w:rPr>
        <w:t>muuttamiseksi ja</w:t>
      </w:r>
      <w:r w:rsidR="00EE378E" w:rsidRPr="00E35367">
        <w:rPr>
          <w:rFonts w:ascii="Arial" w:hAnsi="Arial" w:cs="Arial"/>
          <w:color w:val="auto"/>
          <w:sz w:val="20"/>
          <w:szCs w:val="20"/>
        </w:rPr>
        <w:t xml:space="preserve"> eräistä siihen liittyvistä la</w:t>
      </w:r>
      <w:r w:rsidRPr="00E35367">
        <w:rPr>
          <w:rFonts w:ascii="Arial" w:hAnsi="Arial" w:cs="Arial"/>
          <w:color w:val="auto"/>
          <w:sz w:val="20"/>
          <w:szCs w:val="20"/>
        </w:rPr>
        <w:t>e</w:t>
      </w:r>
      <w:r w:rsidR="00EE378E" w:rsidRPr="00E35367">
        <w:rPr>
          <w:rFonts w:ascii="Arial" w:hAnsi="Arial" w:cs="Arial"/>
          <w:color w:val="auto"/>
          <w:sz w:val="20"/>
          <w:szCs w:val="20"/>
        </w:rPr>
        <w:t>ista</w:t>
      </w:r>
    </w:p>
    <w:p w:rsidR="00D6559F" w:rsidRPr="00E35367" w:rsidRDefault="00D6559F" w:rsidP="00CB7C32">
      <w:pPr>
        <w:spacing w:after="0"/>
        <w:rPr>
          <w:rFonts w:ascii="Arial" w:hAnsi="Arial" w:cs="Arial"/>
          <w:sz w:val="20"/>
          <w:szCs w:val="20"/>
        </w:rPr>
      </w:pPr>
    </w:p>
    <w:p w:rsidR="00CB7C32" w:rsidRPr="00E35367" w:rsidRDefault="00EE378E" w:rsidP="00CB7C32">
      <w:pPr>
        <w:spacing w:after="0"/>
        <w:rPr>
          <w:rFonts w:ascii="Arial" w:hAnsi="Arial" w:cs="Arial"/>
          <w:sz w:val="20"/>
          <w:szCs w:val="20"/>
        </w:rPr>
      </w:pPr>
      <w:r w:rsidRPr="00E35367">
        <w:rPr>
          <w:rFonts w:ascii="Arial" w:hAnsi="Arial" w:cs="Arial"/>
          <w:sz w:val="20"/>
          <w:szCs w:val="20"/>
        </w:rPr>
        <w:t xml:space="preserve">Koneyrittäjät </w:t>
      </w:r>
      <w:r w:rsidR="00D6559F" w:rsidRPr="00E35367">
        <w:rPr>
          <w:rFonts w:ascii="Arial" w:hAnsi="Arial" w:cs="Arial"/>
          <w:sz w:val="20"/>
          <w:szCs w:val="20"/>
        </w:rPr>
        <w:t>katsovat, että muutettaessa amma</w:t>
      </w:r>
      <w:r w:rsidR="00CB7C32" w:rsidRPr="00E35367">
        <w:rPr>
          <w:rFonts w:ascii="Arial" w:hAnsi="Arial" w:cs="Arial"/>
          <w:sz w:val="20"/>
          <w:szCs w:val="20"/>
        </w:rPr>
        <w:t>tillisesta koulutuksesta annettua lakia muutoinkin samalla tulee tehdä ne tarpeelliset muutokset koskien työpaikoilla järjestettävää koulutusta.</w:t>
      </w:r>
    </w:p>
    <w:p w:rsidR="00CB7C32" w:rsidRPr="00E35367" w:rsidRDefault="00CB7C32" w:rsidP="00CB7C32">
      <w:pPr>
        <w:spacing w:after="0"/>
        <w:rPr>
          <w:rFonts w:ascii="Arial" w:hAnsi="Arial" w:cs="Arial"/>
          <w:sz w:val="20"/>
          <w:szCs w:val="20"/>
        </w:rPr>
      </w:pPr>
    </w:p>
    <w:p w:rsidR="00EE378E" w:rsidRPr="00E35367" w:rsidRDefault="00CB7C32" w:rsidP="00CB7C32">
      <w:pPr>
        <w:spacing w:after="0"/>
        <w:rPr>
          <w:rFonts w:ascii="Arial" w:hAnsi="Arial" w:cs="Arial"/>
          <w:sz w:val="20"/>
          <w:szCs w:val="20"/>
        </w:rPr>
      </w:pPr>
      <w:r w:rsidRPr="00E35367">
        <w:rPr>
          <w:rFonts w:ascii="Arial" w:hAnsi="Arial" w:cs="Arial"/>
          <w:sz w:val="20"/>
          <w:szCs w:val="20"/>
        </w:rPr>
        <w:t>Ammatillisesta koulutuksesta annettuun lakiin jäi</w:t>
      </w:r>
      <w:r w:rsidR="00EE378E" w:rsidRPr="00E35367">
        <w:rPr>
          <w:rFonts w:ascii="Arial" w:hAnsi="Arial" w:cs="Arial"/>
          <w:sz w:val="20"/>
          <w:szCs w:val="20"/>
        </w:rPr>
        <w:t xml:space="preserve"> vakava puute koskien työssä oppimisen toteuttamista pienyritys- ja pääomavaltaisilla koulutusaloilla.</w:t>
      </w:r>
    </w:p>
    <w:p w:rsidR="00CB7C32" w:rsidRPr="00E35367" w:rsidRDefault="00CB7C32" w:rsidP="00CB7C32">
      <w:pPr>
        <w:spacing w:after="0"/>
        <w:rPr>
          <w:rFonts w:ascii="Arial" w:hAnsi="Arial" w:cs="Arial"/>
          <w:b/>
          <w:sz w:val="20"/>
          <w:szCs w:val="20"/>
        </w:rPr>
      </w:pPr>
    </w:p>
    <w:p w:rsidR="00EE378E" w:rsidRPr="00E35367" w:rsidRDefault="00EE378E" w:rsidP="00CB7C32">
      <w:pPr>
        <w:spacing w:after="0"/>
        <w:rPr>
          <w:rFonts w:ascii="Arial" w:hAnsi="Arial" w:cs="Arial"/>
          <w:b/>
          <w:sz w:val="20"/>
          <w:szCs w:val="20"/>
        </w:rPr>
      </w:pPr>
      <w:r w:rsidRPr="00E35367">
        <w:rPr>
          <w:rFonts w:ascii="Arial" w:hAnsi="Arial" w:cs="Arial"/>
          <w:b/>
          <w:sz w:val="20"/>
          <w:szCs w:val="20"/>
        </w:rPr>
        <w:t>Työpaikalla järjestettävä koulutus</w:t>
      </w:r>
    </w:p>
    <w:p w:rsidR="00CB7C32" w:rsidRPr="00E35367" w:rsidRDefault="00CB7C32" w:rsidP="00CB7C32">
      <w:pPr>
        <w:spacing w:after="0"/>
        <w:rPr>
          <w:rFonts w:ascii="Arial" w:hAnsi="Arial" w:cs="Arial"/>
          <w:b/>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Työpaikalla tapahtuvan koulutuksen järjestämisen yhteydessä on unohdettu eri toimialojen erityispiirteet ja esitys johtaisi jopa nykymallia jäykempään ja vaihtoehdottomampaan tilanteeseen.</w:t>
      </w:r>
    </w:p>
    <w:p w:rsidR="004F08E7" w:rsidRPr="00E35367" w:rsidRDefault="004F08E7"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 xml:space="preserve">Koulutussopimusta ja työpaikkaohjaajaa koskevissa määräyksissä ei ole tunnistettu riittävästi pienyritys- ja pääomavaltaisia toimialoja taikka työpaikan erityispiirteitä kuten liikkuvuutta. Esimerkiksi pienissä maarakennus- ja metsäalojen yrityksissä liiketoimintaa harjoitetaan liikkuvalla kalustolla vaihtelevissa työmaaoloissa. Jotta perustutkinnon suorittaneelle asetettu tavoite hänen suoriutumisesta ammatin perustehtävistä itsenäisesti ja niissä tyypillisesti edellytettävällä joutuisuudella saavutetaan, se vaatii paljon ohjausta työpaikalla tapahtuvan oppimisen aikana. </w:t>
      </w:r>
    </w:p>
    <w:p w:rsidR="003706D3" w:rsidRPr="00E35367" w:rsidRDefault="003706D3"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 xml:space="preserve">Näiden alojen </w:t>
      </w:r>
      <w:r w:rsidRPr="00E35367">
        <w:rPr>
          <w:rFonts w:ascii="Arial" w:hAnsi="Arial" w:cs="Arial"/>
          <w:b/>
          <w:sz w:val="20"/>
          <w:szCs w:val="20"/>
        </w:rPr>
        <w:t>työpaikat ovat käytännössä yksinomaan pienissä yrityksissä</w:t>
      </w:r>
      <w:r w:rsidRPr="00E35367">
        <w:rPr>
          <w:rFonts w:ascii="Arial" w:hAnsi="Arial" w:cs="Arial"/>
          <w:sz w:val="20"/>
          <w:szCs w:val="20"/>
        </w:rPr>
        <w:t xml:space="preserve">, jolloin riittävien työpaikkaoppimisen resurssien takaamiseen on kiinnitettävä erityishuomiota. On selvää, että </w:t>
      </w:r>
      <w:r w:rsidR="003706D3" w:rsidRPr="00E35367">
        <w:rPr>
          <w:rFonts w:ascii="Arial" w:hAnsi="Arial" w:cs="Arial"/>
          <w:b/>
          <w:sz w:val="20"/>
          <w:szCs w:val="20"/>
        </w:rPr>
        <w:t>nykyisellään</w:t>
      </w:r>
      <w:r w:rsidRPr="00E35367">
        <w:rPr>
          <w:rFonts w:ascii="Arial" w:hAnsi="Arial" w:cs="Arial"/>
          <w:b/>
          <w:sz w:val="20"/>
          <w:szCs w:val="20"/>
        </w:rPr>
        <w:t xml:space="preserve"> työpaikalla tapahtuva koulutus jää kuolleeksi kirjaimeksi</w:t>
      </w:r>
      <w:r w:rsidRPr="00E35367">
        <w:rPr>
          <w:rFonts w:ascii="Arial" w:hAnsi="Arial" w:cs="Arial"/>
          <w:sz w:val="20"/>
          <w:szCs w:val="20"/>
        </w:rPr>
        <w:t>.</w:t>
      </w:r>
    </w:p>
    <w:p w:rsidR="003706D3" w:rsidRPr="00E35367" w:rsidRDefault="003706D3"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Tämä on erittäin ongelmallista ajatellen ammatinvalintaa pohtivien nuorten asemaa.  Voiko nuori valita ja valitseeko nuori alan, joka ei pysty tarjoamaan työpaikalla tapahtuvaa koulutusta.  Tämä vaikeuttaa rakenteellisesti näiden alojen työvoimatarpeen tyydyttämistä.</w:t>
      </w:r>
    </w:p>
    <w:p w:rsidR="003706D3" w:rsidRPr="00E35367" w:rsidRDefault="003706D3"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 xml:space="preserve">Työnantajarakenteen sirpaloitumiskehitys </w:t>
      </w:r>
      <w:r w:rsidR="003706D3" w:rsidRPr="00E35367">
        <w:rPr>
          <w:rFonts w:ascii="Arial" w:hAnsi="Arial" w:cs="Arial"/>
          <w:sz w:val="20"/>
          <w:szCs w:val="20"/>
        </w:rPr>
        <w:t>jäi laissa liiaksi</w:t>
      </w:r>
      <w:r w:rsidRPr="00E35367">
        <w:rPr>
          <w:rFonts w:ascii="Arial" w:hAnsi="Arial" w:cs="Arial"/>
          <w:sz w:val="20"/>
          <w:szCs w:val="20"/>
        </w:rPr>
        <w:t xml:space="preserve"> huomiotta. Ongelmat koskevat edellä kerrotusti aloja, joissa oppimisympäristön tarjoamisesta aiheutuu pienelle työnantajayritykselle kohtuuttomat kustannukset erityisesti tuotannonmenetyksinä. Malli syrjii kokonaisten toimialojen kuten maarakennus- ja metsäkonealoja ja niille pyrkiviä nuoria sekä muidenkin toimialojen sisällä pieniä yrityksiä. </w:t>
      </w:r>
    </w:p>
    <w:p w:rsidR="003706D3" w:rsidRPr="00E35367" w:rsidRDefault="003706D3"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Eri alojen erot asiassa tulee tunnistaa ja luoda järjestelmä, jossa työpaikoilla tapahtuvan koulutuksen järjestämisestä voidaan maksaa asiallinen korvaus sen mahdollistavalle työnantajalle. Käytännössä tämä voidaan toteuttaa mahdollistamalla koulutuskorvauksen maksaminen koulutussopimustenkin osalta erityisaloilla tai erityisestä syystä.</w:t>
      </w:r>
    </w:p>
    <w:p w:rsidR="00CB7C32" w:rsidRPr="00E35367" w:rsidRDefault="00CB7C32" w:rsidP="00CB7C32">
      <w:pPr>
        <w:spacing w:after="0"/>
        <w:rPr>
          <w:rFonts w:ascii="Arial" w:hAnsi="Arial" w:cs="Arial"/>
          <w:b/>
          <w:sz w:val="20"/>
          <w:szCs w:val="20"/>
        </w:rPr>
      </w:pPr>
    </w:p>
    <w:p w:rsidR="00EE378E" w:rsidRPr="00E35367" w:rsidRDefault="00EE378E" w:rsidP="00CB7C32">
      <w:pPr>
        <w:spacing w:after="0" w:line="240" w:lineRule="auto"/>
        <w:rPr>
          <w:rFonts w:ascii="Arial" w:hAnsi="Arial" w:cs="Arial"/>
          <w:b/>
          <w:sz w:val="20"/>
          <w:szCs w:val="20"/>
        </w:rPr>
      </w:pPr>
      <w:r w:rsidRPr="00E35367">
        <w:rPr>
          <w:rFonts w:ascii="Arial" w:hAnsi="Arial" w:cs="Arial"/>
          <w:b/>
          <w:sz w:val="20"/>
          <w:szCs w:val="20"/>
        </w:rPr>
        <w:t>Koulutussopimuksen ajalta maksettava koulutuskorvaus</w:t>
      </w:r>
    </w:p>
    <w:p w:rsidR="00EE378E" w:rsidRPr="00E35367" w:rsidRDefault="00EE378E" w:rsidP="00CB7C32">
      <w:pPr>
        <w:spacing w:after="0" w:line="240" w:lineRule="auto"/>
        <w:rPr>
          <w:rFonts w:ascii="Arial" w:hAnsi="Arial" w:cs="Arial"/>
          <w:b/>
          <w:sz w:val="20"/>
          <w:szCs w:val="20"/>
        </w:rPr>
      </w:pPr>
    </w:p>
    <w:p w:rsidR="003706D3" w:rsidRPr="00E35367" w:rsidRDefault="00EE378E" w:rsidP="00CB7C32">
      <w:pPr>
        <w:spacing w:after="0"/>
        <w:rPr>
          <w:rFonts w:ascii="Arial" w:hAnsi="Arial" w:cs="Arial"/>
          <w:sz w:val="20"/>
          <w:szCs w:val="20"/>
        </w:rPr>
      </w:pPr>
      <w:r w:rsidRPr="00E35367">
        <w:rPr>
          <w:rFonts w:ascii="Arial" w:hAnsi="Arial" w:cs="Arial"/>
          <w:sz w:val="20"/>
          <w:szCs w:val="20"/>
        </w:rPr>
        <w:t xml:space="preserve">Koulutuksen järjestäjillä tulee </w:t>
      </w:r>
      <w:r w:rsidR="003706D3" w:rsidRPr="00E35367">
        <w:rPr>
          <w:rFonts w:ascii="Arial" w:hAnsi="Arial" w:cs="Arial"/>
          <w:sz w:val="20"/>
          <w:szCs w:val="20"/>
        </w:rPr>
        <w:t>luoda</w:t>
      </w:r>
      <w:r w:rsidRPr="00E35367">
        <w:rPr>
          <w:rFonts w:ascii="Arial" w:hAnsi="Arial" w:cs="Arial"/>
          <w:sz w:val="20"/>
          <w:szCs w:val="20"/>
        </w:rPr>
        <w:t xml:space="preserve"> mahdollisuus maksaa koulutuskorvausta</w:t>
      </w:r>
      <w:r w:rsidR="003706D3" w:rsidRPr="00E35367">
        <w:rPr>
          <w:rFonts w:ascii="Arial" w:hAnsi="Arial" w:cs="Arial"/>
          <w:sz w:val="20"/>
          <w:szCs w:val="20"/>
        </w:rPr>
        <w:t>.</w:t>
      </w:r>
    </w:p>
    <w:p w:rsidR="00EE378E" w:rsidRPr="00E35367" w:rsidRDefault="00EE378E" w:rsidP="00CB7C32">
      <w:pPr>
        <w:spacing w:after="0"/>
        <w:rPr>
          <w:rFonts w:ascii="Arial" w:hAnsi="Arial" w:cs="Arial"/>
          <w:sz w:val="20"/>
          <w:szCs w:val="20"/>
        </w:rPr>
      </w:pPr>
      <w:r w:rsidRPr="00E35367">
        <w:rPr>
          <w:rFonts w:ascii="Arial" w:hAnsi="Arial" w:cs="Arial"/>
          <w:sz w:val="20"/>
          <w:szCs w:val="20"/>
        </w:rPr>
        <w:t xml:space="preserve"> </w:t>
      </w:r>
    </w:p>
    <w:p w:rsidR="00EE378E" w:rsidRPr="00E35367" w:rsidRDefault="00EE378E" w:rsidP="00CB7C32">
      <w:pPr>
        <w:spacing w:after="0"/>
        <w:rPr>
          <w:rFonts w:ascii="Arial" w:hAnsi="Arial" w:cs="Arial"/>
          <w:sz w:val="20"/>
          <w:szCs w:val="20"/>
        </w:rPr>
      </w:pPr>
      <w:r w:rsidRPr="00E35367">
        <w:rPr>
          <w:rFonts w:ascii="Arial" w:hAnsi="Arial" w:cs="Arial"/>
          <w:sz w:val="20"/>
          <w:szCs w:val="20"/>
        </w:rPr>
        <w:t>Esitämme, että lain 73 § 3 muutettaisiin kuulumaan:</w:t>
      </w:r>
    </w:p>
    <w:p w:rsidR="00EE378E" w:rsidRPr="00E35367" w:rsidRDefault="00EE378E" w:rsidP="00CB7C32">
      <w:pPr>
        <w:spacing w:after="0"/>
        <w:rPr>
          <w:rFonts w:ascii="Arial" w:hAnsi="Arial" w:cs="Arial"/>
          <w:sz w:val="20"/>
          <w:szCs w:val="20"/>
        </w:rPr>
      </w:pPr>
    </w:p>
    <w:p w:rsidR="00EE378E" w:rsidRPr="00E35367" w:rsidRDefault="00EE378E" w:rsidP="00CB7C32">
      <w:pPr>
        <w:autoSpaceDE w:val="0"/>
        <w:autoSpaceDN w:val="0"/>
        <w:spacing w:after="0"/>
        <w:ind w:left="1304"/>
        <w:rPr>
          <w:rFonts w:ascii="Arial" w:hAnsi="Arial" w:cs="Arial"/>
          <w:i/>
          <w:sz w:val="20"/>
          <w:szCs w:val="20"/>
          <w:lang w:eastAsia="en-US"/>
        </w:rPr>
      </w:pPr>
      <w:r w:rsidRPr="00E35367">
        <w:rPr>
          <w:rFonts w:ascii="Arial" w:hAnsi="Arial" w:cs="Arial"/>
          <w:i/>
          <w:sz w:val="20"/>
          <w:szCs w:val="20"/>
        </w:rPr>
        <w:t>Koulutussopimukseen perustuvasta koulutuksesta ei makseta korvausta. Koulutuksen järjestäjä ja koulutussopimustyöpaikan edustaja voivat kuitenkin sopia, että 65 §:ssä tarkoitettuun</w:t>
      </w:r>
      <w:r w:rsidR="00933BE2" w:rsidRPr="00E35367">
        <w:rPr>
          <w:rFonts w:ascii="Arial" w:hAnsi="Arial" w:cs="Arial"/>
          <w:i/>
          <w:sz w:val="20"/>
          <w:szCs w:val="20"/>
        </w:rPr>
        <w:t xml:space="preserve"> </w:t>
      </w:r>
      <w:r w:rsidRPr="00E35367">
        <w:rPr>
          <w:rFonts w:ascii="Arial" w:hAnsi="Arial" w:cs="Arial"/>
          <w:i/>
          <w:sz w:val="20"/>
          <w:szCs w:val="20"/>
        </w:rPr>
        <w:t xml:space="preserve">vaativaan erityiseen tukeen oikeutetun opiskelijan osalta sekä </w:t>
      </w:r>
      <w:r w:rsidRPr="00E35367">
        <w:rPr>
          <w:rFonts w:ascii="Arial" w:hAnsi="Arial" w:cs="Arial"/>
          <w:b/>
          <w:bCs/>
          <w:i/>
          <w:sz w:val="20"/>
          <w:szCs w:val="20"/>
        </w:rPr>
        <w:t xml:space="preserve">muutoin, että </w:t>
      </w:r>
      <w:r w:rsidRPr="00E35367">
        <w:rPr>
          <w:rFonts w:ascii="Arial" w:hAnsi="Arial" w:cs="Arial"/>
          <w:b/>
          <w:bCs/>
          <w:i/>
          <w:sz w:val="20"/>
          <w:szCs w:val="20"/>
        </w:rPr>
        <w:lastRenderedPageBreak/>
        <w:t>eritysaloilla taikka erityisestä syystä</w:t>
      </w:r>
      <w:r w:rsidRPr="00E35367">
        <w:rPr>
          <w:rFonts w:ascii="Arial" w:hAnsi="Arial" w:cs="Arial"/>
          <w:i/>
          <w:sz w:val="20"/>
          <w:szCs w:val="20"/>
        </w:rPr>
        <w:t xml:space="preserve"> koulutussopimustyöpaikan tarjoajalle maksetaan koulutuskorvausta.</w:t>
      </w:r>
    </w:p>
    <w:p w:rsidR="00EE378E" w:rsidRPr="00E35367" w:rsidRDefault="00EE378E" w:rsidP="00CB7C32">
      <w:pPr>
        <w:spacing w:after="0"/>
        <w:rPr>
          <w:rFonts w:ascii="Arial" w:hAnsi="Arial" w:cs="Arial"/>
          <w:i/>
          <w:sz w:val="20"/>
          <w:szCs w:val="20"/>
        </w:rPr>
      </w:pPr>
    </w:p>
    <w:p w:rsidR="00EE378E" w:rsidRPr="00E35367" w:rsidRDefault="00EE378E" w:rsidP="00CB7C32">
      <w:pPr>
        <w:pStyle w:val="NormaaliWWW"/>
        <w:spacing w:before="0" w:beforeAutospacing="0" w:after="0" w:afterAutospacing="0"/>
        <w:rPr>
          <w:rFonts w:ascii="Arial" w:hAnsi="Arial" w:cs="Arial"/>
          <w:sz w:val="20"/>
          <w:szCs w:val="20"/>
        </w:rPr>
      </w:pPr>
      <w:r w:rsidRPr="00E35367">
        <w:rPr>
          <w:rFonts w:ascii="Arial" w:hAnsi="Arial" w:cs="Arial"/>
          <w:sz w:val="20"/>
          <w:szCs w:val="20"/>
        </w:rPr>
        <w:t>Tällaisina koulutuskorvauksen maksun mahdollistavia erityisiä syitä olisivat esimerkiksi alan</w:t>
      </w:r>
      <w:r w:rsidRPr="00E35367">
        <w:rPr>
          <w:rFonts w:ascii="Arial" w:hAnsi="Arial" w:cs="Arial"/>
          <w:color w:val="1F497D"/>
          <w:sz w:val="20"/>
          <w:szCs w:val="20"/>
        </w:rPr>
        <w:t xml:space="preserve"> </w:t>
      </w:r>
      <w:r w:rsidRPr="00E35367">
        <w:rPr>
          <w:rFonts w:ascii="Arial" w:hAnsi="Arial" w:cs="Arial"/>
          <w:sz w:val="20"/>
          <w:szCs w:val="20"/>
        </w:rPr>
        <w:t xml:space="preserve">työpaikalla oppimisesta aiheutuvat </w:t>
      </w:r>
      <w:r w:rsidRPr="00E35367">
        <w:rPr>
          <w:rFonts w:ascii="Arial" w:hAnsi="Arial" w:cs="Arial"/>
          <w:b/>
          <w:bCs/>
          <w:sz w:val="20"/>
          <w:szCs w:val="20"/>
        </w:rPr>
        <w:t>tuotannonmenetykset</w:t>
      </w:r>
      <w:r w:rsidRPr="00E35367">
        <w:rPr>
          <w:rFonts w:ascii="Arial" w:hAnsi="Arial" w:cs="Arial"/>
          <w:sz w:val="20"/>
          <w:szCs w:val="20"/>
        </w:rPr>
        <w:t xml:space="preserve"> tai muutoin poikkeuksellisen korkeat kustannukset</w:t>
      </w:r>
      <w:r w:rsidRPr="00E35367">
        <w:rPr>
          <w:rFonts w:ascii="Arial" w:hAnsi="Arial" w:cs="Arial"/>
          <w:color w:val="1F497D"/>
          <w:sz w:val="20"/>
          <w:szCs w:val="20"/>
        </w:rPr>
        <w:t xml:space="preserve">. </w:t>
      </w:r>
      <w:r w:rsidRPr="00E35367">
        <w:rPr>
          <w:rFonts w:ascii="Arial" w:hAnsi="Arial" w:cs="Arial"/>
          <w:sz w:val="20"/>
          <w:szCs w:val="20"/>
        </w:rPr>
        <w:t>Tällaisia koulutusaloja olisivat muun muassa maarakennus- ja metsäkoneenkuljettajien koulutus. Hallituksen esityksessä</w:t>
      </w:r>
      <w:r w:rsidR="003706D3" w:rsidRPr="00E35367">
        <w:rPr>
          <w:rFonts w:ascii="Arial" w:hAnsi="Arial" w:cs="Arial"/>
          <w:sz w:val="20"/>
          <w:szCs w:val="20"/>
        </w:rPr>
        <w:t xml:space="preserve"> (HE 39/2017 vp) </w:t>
      </w:r>
      <w:r w:rsidRPr="00E35367">
        <w:rPr>
          <w:rFonts w:ascii="Arial" w:hAnsi="Arial" w:cs="Arial"/>
          <w:sz w:val="20"/>
          <w:szCs w:val="20"/>
        </w:rPr>
        <w:t xml:space="preserve"> näiden koulutusalojen kalleus </w:t>
      </w:r>
      <w:r w:rsidR="003706D3" w:rsidRPr="00E35367">
        <w:rPr>
          <w:rFonts w:ascii="Arial" w:hAnsi="Arial" w:cs="Arial"/>
          <w:sz w:val="20"/>
          <w:szCs w:val="20"/>
        </w:rPr>
        <w:t>oli</w:t>
      </w:r>
      <w:r w:rsidRPr="00E35367">
        <w:rPr>
          <w:rFonts w:ascii="Arial" w:hAnsi="Arial" w:cs="Arial"/>
          <w:sz w:val="20"/>
          <w:szCs w:val="20"/>
        </w:rPr>
        <w:t xml:space="preserve"> erikseen mainittu (ss. 54-55) ja todettu oppilaspaikkojen yksikköhintojen porrastuksen korotusprosenttien olevan 70 tai 90 prosenttia. Kun opetus on näin kallista oppilaitoksessa toteutettuna, niin miten se voisi olla sen halvempaa työpaikoilla varsinkin, kun niillä koulutus merkitsee tuotannonmenetyksiä. Koneyrittäjällä koko tuotanto kärsii ja pahimmillaan koko ”tehdas” seisoo. Menetyksessä puhutaan jopa sadoista euroista päivässä yhdestä oppilaasta.</w:t>
      </w:r>
    </w:p>
    <w:p w:rsidR="003706D3" w:rsidRPr="00E35367" w:rsidRDefault="003706D3" w:rsidP="00CB7C32">
      <w:pPr>
        <w:pStyle w:val="NormaaliWWW"/>
        <w:spacing w:before="0" w:beforeAutospacing="0" w:after="0" w:afterAutospacing="0"/>
        <w:rPr>
          <w:rFonts w:ascii="Arial" w:hAnsi="Arial" w:cs="Arial"/>
          <w:sz w:val="20"/>
          <w:szCs w:val="20"/>
        </w:rPr>
      </w:pPr>
    </w:p>
    <w:p w:rsidR="00EE378E" w:rsidRPr="00E35367" w:rsidRDefault="00EE378E" w:rsidP="00CB7C32">
      <w:pPr>
        <w:pStyle w:val="NormaaliWWW"/>
        <w:spacing w:before="0" w:beforeAutospacing="0" w:after="0" w:afterAutospacing="0"/>
        <w:rPr>
          <w:rFonts w:ascii="Arial" w:hAnsi="Arial" w:cs="Arial"/>
          <w:sz w:val="20"/>
          <w:szCs w:val="20"/>
        </w:rPr>
      </w:pPr>
      <w:r w:rsidRPr="00E35367">
        <w:rPr>
          <w:rFonts w:ascii="Arial" w:hAnsi="Arial" w:cs="Arial"/>
          <w:sz w:val="20"/>
          <w:szCs w:val="20"/>
        </w:rPr>
        <w:t>Pienyritysvaltaiset konetyöalat jä</w:t>
      </w:r>
      <w:r w:rsidR="00E35367" w:rsidRPr="00E35367">
        <w:rPr>
          <w:rFonts w:ascii="Arial" w:hAnsi="Arial" w:cs="Arial"/>
          <w:sz w:val="20"/>
          <w:szCs w:val="20"/>
        </w:rPr>
        <w:t>i</w:t>
      </w:r>
      <w:r w:rsidRPr="00E35367">
        <w:rPr>
          <w:rFonts w:ascii="Arial" w:hAnsi="Arial" w:cs="Arial"/>
          <w:sz w:val="20"/>
          <w:szCs w:val="20"/>
        </w:rPr>
        <w:t xml:space="preserve">vät räikeän epätasa-arvoiseen asemaan, </w:t>
      </w:r>
      <w:r w:rsidR="00E35367" w:rsidRPr="00E35367">
        <w:rPr>
          <w:rFonts w:ascii="Arial" w:hAnsi="Arial" w:cs="Arial"/>
          <w:sz w:val="20"/>
          <w:szCs w:val="20"/>
        </w:rPr>
        <w:t>kun</w:t>
      </w:r>
      <w:r w:rsidRPr="00E35367">
        <w:rPr>
          <w:rFonts w:ascii="Arial" w:hAnsi="Arial" w:cs="Arial"/>
          <w:sz w:val="20"/>
          <w:szCs w:val="20"/>
        </w:rPr>
        <w:t xml:space="preserve"> työpaikalla tapahtuvan koulutuksen menetyksiä ei voida </w:t>
      </w:r>
      <w:r w:rsidR="00E35367" w:rsidRPr="00E35367">
        <w:rPr>
          <w:rFonts w:ascii="Arial" w:hAnsi="Arial" w:cs="Arial"/>
          <w:sz w:val="20"/>
          <w:szCs w:val="20"/>
        </w:rPr>
        <w:t xml:space="preserve">nykyisin enää </w:t>
      </w:r>
      <w:r w:rsidRPr="00E35367">
        <w:rPr>
          <w:rFonts w:ascii="Arial" w:hAnsi="Arial" w:cs="Arial"/>
          <w:sz w:val="20"/>
          <w:szCs w:val="20"/>
        </w:rPr>
        <w:t>korvata millään lailla. Yhteiskunta kuitenkin tarvitsee konetyöalojen osaajia jatkossakin.</w:t>
      </w:r>
    </w:p>
    <w:p w:rsidR="00CB7C32" w:rsidRPr="00E35367" w:rsidRDefault="00CB7C32" w:rsidP="00CB7C32">
      <w:pPr>
        <w:pStyle w:val="NormaaliWWW"/>
        <w:spacing w:before="0" w:beforeAutospacing="0" w:after="0" w:afterAutospacing="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Vaikka kaavamaisista yksikköhinnoista esityksessä luovut</w:t>
      </w:r>
      <w:r w:rsidR="00E35367" w:rsidRPr="00E35367">
        <w:rPr>
          <w:rFonts w:ascii="Arial" w:hAnsi="Arial" w:cs="Arial"/>
          <w:sz w:val="20"/>
          <w:szCs w:val="20"/>
        </w:rPr>
        <w:t>tiinki</w:t>
      </w:r>
      <w:r w:rsidRPr="00E35367">
        <w:rPr>
          <w:rFonts w:ascii="Arial" w:hAnsi="Arial" w:cs="Arial"/>
          <w:sz w:val="20"/>
          <w:szCs w:val="20"/>
        </w:rPr>
        <w:t xml:space="preserve">n, aiemmin </w:t>
      </w:r>
      <w:proofErr w:type="spellStart"/>
      <w:r w:rsidRPr="00E35367">
        <w:rPr>
          <w:rFonts w:ascii="Arial" w:hAnsi="Arial" w:cs="Arial"/>
          <w:sz w:val="20"/>
          <w:szCs w:val="20"/>
        </w:rPr>
        <w:t>kalleiksi</w:t>
      </w:r>
      <w:proofErr w:type="spellEnd"/>
      <w:r w:rsidRPr="00E35367">
        <w:rPr>
          <w:rFonts w:ascii="Arial" w:hAnsi="Arial" w:cs="Arial"/>
          <w:sz w:val="20"/>
          <w:szCs w:val="20"/>
        </w:rPr>
        <w:t xml:space="preserve"> koulutusaloiksi tunnistettujen alojen kalleus </w:t>
      </w:r>
      <w:r w:rsidR="00E35367" w:rsidRPr="00E35367">
        <w:rPr>
          <w:rFonts w:ascii="Arial" w:hAnsi="Arial" w:cs="Arial"/>
          <w:sz w:val="20"/>
          <w:szCs w:val="20"/>
        </w:rPr>
        <w:t>näkyy edelleenkin</w:t>
      </w:r>
      <w:r w:rsidRPr="00E35367">
        <w:rPr>
          <w:rFonts w:ascii="Arial" w:hAnsi="Arial" w:cs="Arial"/>
          <w:sz w:val="20"/>
          <w:szCs w:val="20"/>
        </w:rPr>
        <w:t xml:space="preserve"> perusrahoituksen tasossa oppilaitoksille. Samoin tunnistetaan oppisopimuksista sekä erityistä tukea tarvitsevista oppilaista aiheutuvat kustannukset. Vastaavasti tulee </w:t>
      </w:r>
      <w:r w:rsidR="00E35367" w:rsidRPr="00E35367">
        <w:rPr>
          <w:rFonts w:ascii="Arial" w:hAnsi="Arial" w:cs="Arial"/>
          <w:sz w:val="20"/>
          <w:szCs w:val="20"/>
        </w:rPr>
        <w:t xml:space="preserve">jatkossa </w:t>
      </w:r>
      <w:r w:rsidRPr="00E35367">
        <w:rPr>
          <w:rFonts w:ascii="Arial" w:hAnsi="Arial" w:cs="Arial"/>
          <w:sz w:val="20"/>
          <w:szCs w:val="20"/>
        </w:rPr>
        <w:t xml:space="preserve">tunnistaa erityisalojen ja erityisistä syistä koulutussopimuksien toteuttamisesta aiheutuvat kustannukset perusrahoituksessa. </w:t>
      </w:r>
    </w:p>
    <w:p w:rsidR="00EE378E" w:rsidRPr="00E35367" w:rsidRDefault="00EE378E"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Tämä erityisaloilla suoritettava koulutuskorvaus tuleekin huomioida myös lain opetus- ja kulttuuritoimen rahoituksesta 32 d § 2 momentissa lisäämällä siihen uusi 8) kohta</w:t>
      </w:r>
    </w:p>
    <w:p w:rsidR="00EE378E" w:rsidRPr="00E35367" w:rsidRDefault="00EE378E" w:rsidP="00CB7C32">
      <w:pPr>
        <w:autoSpaceDE w:val="0"/>
        <w:autoSpaceDN w:val="0"/>
        <w:adjustRightInd w:val="0"/>
        <w:spacing w:after="0" w:line="240" w:lineRule="auto"/>
        <w:rPr>
          <w:rFonts w:ascii="Arial" w:hAnsi="Arial" w:cs="Arial"/>
          <w:sz w:val="20"/>
          <w:szCs w:val="20"/>
        </w:rPr>
      </w:pPr>
    </w:p>
    <w:p w:rsidR="00EE378E" w:rsidRPr="00E35367" w:rsidRDefault="00EE378E" w:rsidP="00CB7C32">
      <w:pPr>
        <w:autoSpaceDE w:val="0"/>
        <w:autoSpaceDN w:val="0"/>
        <w:adjustRightInd w:val="0"/>
        <w:spacing w:after="0" w:line="240" w:lineRule="auto"/>
        <w:ind w:left="1304"/>
        <w:rPr>
          <w:rFonts w:ascii="Arial" w:hAnsi="Arial" w:cs="Arial"/>
          <w:i/>
          <w:sz w:val="20"/>
          <w:szCs w:val="20"/>
        </w:rPr>
      </w:pPr>
      <w:r w:rsidRPr="00E35367">
        <w:rPr>
          <w:rFonts w:ascii="Arial" w:hAnsi="Arial" w:cs="Arial"/>
          <w:i/>
          <w:sz w:val="20"/>
          <w:szCs w:val="20"/>
        </w:rPr>
        <w:t>8) koulutuksen järjestäminen koulutussopimuksena ammatillisesta koulutuksesta annetun lain 73 § 3:ssa tarkoitetuilla erityisaloilla tai erityisistä syistä</w:t>
      </w:r>
    </w:p>
    <w:p w:rsidR="00EE378E" w:rsidRPr="00E35367" w:rsidRDefault="00EE378E" w:rsidP="00CB7C32">
      <w:pPr>
        <w:spacing w:after="0"/>
        <w:rPr>
          <w:rFonts w:ascii="Arial" w:hAnsi="Arial" w:cs="Arial"/>
          <w:i/>
          <w:sz w:val="20"/>
          <w:szCs w:val="20"/>
        </w:rPr>
      </w:pPr>
    </w:p>
    <w:p w:rsidR="00EE378E" w:rsidRPr="00E35367" w:rsidRDefault="00EE378E"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 xml:space="preserve">Työpaikalla tapahtuvan opiskelun lisääntyminen eri muodoissaan ja tutkinnon osien osaamisen osoittaminen näytöillä ensisijaisesti käytännön työtehtävissä vähentää koulutuksen järjestäjien tilantarvetta sekä pienentää laitteisiin, välineisiin ja kalustoon liittyviä kustannuksia. Myös näin vapautuvia voimavaroja tulee ohjata työpaikoilla tapahtuvaan koulutukseen erityisaloilla. Koneyrittäjien osalta kannamme huolta erityisesti maarakennus- ja metsäkoneenkuljettajien koulutuksesta ja sen toteuttamisen </w:t>
      </w:r>
      <w:r w:rsidR="00E35367" w:rsidRPr="00E35367">
        <w:rPr>
          <w:rFonts w:ascii="Arial" w:hAnsi="Arial" w:cs="Arial"/>
          <w:sz w:val="20"/>
          <w:szCs w:val="20"/>
        </w:rPr>
        <w:t>merkittävästä vaikeuttamisesta, mikä vuoden alussa tuli voimaan</w:t>
      </w:r>
      <w:r w:rsidRPr="00E35367">
        <w:rPr>
          <w:rFonts w:ascii="Arial" w:hAnsi="Arial" w:cs="Arial"/>
          <w:sz w:val="20"/>
          <w:szCs w:val="20"/>
        </w:rPr>
        <w:t>.</w:t>
      </w:r>
    </w:p>
    <w:p w:rsidR="00E35367" w:rsidRPr="00E35367" w:rsidRDefault="00E35367" w:rsidP="00CB7C32">
      <w:pPr>
        <w:spacing w:after="0"/>
        <w:rPr>
          <w:rFonts w:ascii="Arial" w:hAnsi="Arial" w:cs="Arial"/>
          <w:sz w:val="20"/>
          <w:szCs w:val="20"/>
        </w:rPr>
      </w:pPr>
    </w:p>
    <w:p w:rsidR="00EE378E" w:rsidRDefault="00EE378E" w:rsidP="00CB7C32">
      <w:pPr>
        <w:spacing w:after="0"/>
        <w:rPr>
          <w:rFonts w:ascii="Arial" w:hAnsi="Arial" w:cs="Arial"/>
          <w:sz w:val="20"/>
          <w:szCs w:val="20"/>
        </w:rPr>
      </w:pPr>
      <w:r w:rsidRPr="00E35367">
        <w:rPr>
          <w:rFonts w:ascii="Arial" w:hAnsi="Arial" w:cs="Arial"/>
          <w:sz w:val="20"/>
          <w:szCs w:val="20"/>
        </w:rPr>
        <w:t xml:space="preserve">Rahoituksen kohdistuminen nykyistä suhteellisesti enemmän niille koulutuksen järjestäjille, joilla koulutuksen läpäisy on tehokasta ja koulutus vaikuttavaa eli, miten koulutuksesta valmistuneet ovat työllistyneet, luo  koulutuksen järjestäjille motiivin maksaa yrityksille koulutussopimuksen ajalta ja tämän mahdollisuuden </w:t>
      </w:r>
      <w:r w:rsidR="00E35367" w:rsidRPr="00E35367">
        <w:rPr>
          <w:rFonts w:ascii="Arial" w:hAnsi="Arial" w:cs="Arial"/>
          <w:sz w:val="20"/>
          <w:szCs w:val="20"/>
        </w:rPr>
        <w:t>luominen</w:t>
      </w:r>
      <w:r w:rsidRPr="00E35367">
        <w:rPr>
          <w:rFonts w:ascii="Arial" w:hAnsi="Arial" w:cs="Arial"/>
          <w:sz w:val="20"/>
          <w:szCs w:val="20"/>
        </w:rPr>
        <w:t xml:space="preserve"> on välttämätöntä, kun halutaan turvata pienyritysvaltaisten toimialojen työvoiman osaamis- ja uusiutumistarpeet.</w:t>
      </w:r>
    </w:p>
    <w:p w:rsidR="00743D9E" w:rsidRDefault="00743D9E" w:rsidP="00CB7C32">
      <w:pPr>
        <w:spacing w:after="0"/>
        <w:rPr>
          <w:rFonts w:ascii="Arial" w:hAnsi="Arial" w:cs="Arial"/>
          <w:sz w:val="20"/>
          <w:szCs w:val="20"/>
        </w:rPr>
      </w:pPr>
    </w:p>
    <w:p w:rsidR="00743D9E" w:rsidRPr="00E35367" w:rsidRDefault="00743D9E" w:rsidP="00CB7C32">
      <w:pPr>
        <w:spacing w:after="0"/>
        <w:rPr>
          <w:rFonts w:ascii="Arial" w:hAnsi="Arial" w:cs="Arial"/>
          <w:sz w:val="20"/>
          <w:szCs w:val="20"/>
        </w:rPr>
      </w:pPr>
      <w:r>
        <w:rPr>
          <w:rFonts w:ascii="Arial" w:hAnsi="Arial" w:cs="Arial"/>
          <w:sz w:val="20"/>
          <w:szCs w:val="20"/>
        </w:rPr>
        <w:t>Nähdäksemme nämä korjaukset tulee tehdä tässä yhteydessä eikä jäädä odottamaan ongelmien kasautumista.</w:t>
      </w:r>
    </w:p>
    <w:p w:rsidR="00CB7C32" w:rsidRPr="00E35367" w:rsidRDefault="00CB7C32"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Kunnioittavasti</w:t>
      </w:r>
    </w:p>
    <w:p w:rsidR="00CB7C32" w:rsidRPr="00E35367" w:rsidRDefault="00CB7C32" w:rsidP="00CB7C32">
      <w:pPr>
        <w:spacing w:after="0"/>
        <w:rPr>
          <w:rFonts w:ascii="Arial" w:hAnsi="Arial" w:cs="Arial"/>
          <w:sz w:val="20"/>
          <w:szCs w:val="20"/>
        </w:rPr>
      </w:pPr>
    </w:p>
    <w:p w:rsidR="00EE378E" w:rsidRPr="00E35367" w:rsidRDefault="00EE378E" w:rsidP="00CB7C32">
      <w:pPr>
        <w:spacing w:after="0"/>
        <w:rPr>
          <w:rFonts w:ascii="Arial" w:hAnsi="Arial" w:cs="Arial"/>
          <w:sz w:val="20"/>
          <w:szCs w:val="20"/>
        </w:rPr>
      </w:pPr>
      <w:r w:rsidRPr="00E35367">
        <w:rPr>
          <w:rFonts w:ascii="Arial" w:hAnsi="Arial" w:cs="Arial"/>
          <w:sz w:val="20"/>
          <w:szCs w:val="20"/>
        </w:rPr>
        <w:t>Koneyrittäjien liitto</w:t>
      </w:r>
    </w:p>
    <w:p w:rsidR="00EE378E" w:rsidRPr="00E35367" w:rsidRDefault="00EE378E" w:rsidP="00CB7C32">
      <w:pPr>
        <w:spacing w:after="0"/>
        <w:rPr>
          <w:rFonts w:ascii="Arial" w:hAnsi="Arial" w:cs="Arial"/>
          <w:sz w:val="20"/>
          <w:szCs w:val="20"/>
        </w:rPr>
      </w:pPr>
    </w:p>
    <w:p w:rsidR="00063AE7" w:rsidRPr="00CB7C32" w:rsidRDefault="00EE378E" w:rsidP="00CB7C32">
      <w:pPr>
        <w:spacing w:after="0"/>
        <w:rPr>
          <w:rFonts w:ascii="Arial" w:hAnsi="Arial" w:cs="Arial"/>
        </w:rPr>
      </w:pPr>
      <w:r w:rsidRPr="00E35367">
        <w:rPr>
          <w:rFonts w:ascii="Arial" w:hAnsi="Arial" w:cs="Arial"/>
          <w:sz w:val="20"/>
          <w:szCs w:val="20"/>
        </w:rPr>
        <w:t>Matti Peltola</w:t>
      </w:r>
      <w:r w:rsidRPr="00E35367">
        <w:rPr>
          <w:rFonts w:ascii="Arial" w:hAnsi="Arial" w:cs="Arial"/>
          <w:sz w:val="20"/>
          <w:szCs w:val="20"/>
        </w:rPr>
        <w:tab/>
      </w:r>
      <w:r w:rsidRPr="00E35367">
        <w:rPr>
          <w:rFonts w:ascii="Arial" w:hAnsi="Arial" w:cs="Arial"/>
          <w:sz w:val="20"/>
          <w:szCs w:val="20"/>
        </w:rPr>
        <w:tab/>
      </w:r>
      <w:r w:rsidRPr="00E35367">
        <w:rPr>
          <w:rFonts w:ascii="Arial" w:hAnsi="Arial" w:cs="Arial"/>
          <w:sz w:val="20"/>
          <w:szCs w:val="20"/>
        </w:rPr>
        <w:tab/>
      </w:r>
      <w:r w:rsidRPr="00E35367">
        <w:rPr>
          <w:rFonts w:ascii="Arial" w:hAnsi="Arial" w:cs="Arial"/>
          <w:sz w:val="20"/>
          <w:szCs w:val="20"/>
        </w:rPr>
        <w:br/>
        <w:t>toimitusjohtaja</w:t>
      </w:r>
      <w:r w:rsidRPr="00CB7C32">
        <w:rPr>
          <w:rFonts w:ascii="Arial" w:hAnsi="Arial" w:cs="Arial"/>
        </w:rPr>
        <w:tab/>
      </w:r>
      <w:r w:rsidRPr="00CB7C32">
        <w:rPr>
          <w:rFonts w:ascii="Arial" w:hAnsi="Arial" w:cs="Arial"/>
        </w:rPr>
        <w:tab/>
      </w:r>
    </w:p>
    <w:sectPr w:rsidR="00063AE7" w:rsidRPr="00CB7C32" w:rsidSect="00EE378E">
      <w:footerReference w:type="default" r:id="rId7"/>
      <w:headerReference w:type="first" r:id="rId8"/>
      <w:footerReference w:type="first" r:id="rId9"/>
      <w:pgSz w:w="11906" w:h="16838"/>
      <w:pgMar w:top="1417" w:right="1134" w:bottom="1417"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78E" w:rsidRDefault="00EE378E" w:rsidP="00EE378E">
      <w:pPr>
        <w:spacing w:after="0" w:line="240" w:lineRule="auto"/>
      </w:pPr>
      <w:r>
        <w:separator/>
      </w:r>
    </w:p>
  </w:endnote>
  <w:endnote w:type="continuationSeparator" w:id="0">
    <w:p w:rsidR="00EE378E" w:rsidRDefault="00EE378E" w:rsidP="00EE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78E" w:rsidRDefault="00EE378E">
    <w:pPr>
      <w:pStyle w:val="Alatunniste"/>
    </w:pPr>
    <w:r>
      <w:rPr>
        <w:noProof/>
      </w:rPr>
      <mc:AlternateContent>
        <mc:Choice Requires="wps">
          <w:drawing>
            <wp:anchor distT="0" distB="0" distL="114300" distR="114300" simplePos="0" relativeHeight="251659264" behindDoc="0" locked="0" layoutInCell="1" allowOverlap="1" wp14:anchorId="3F57B2A5" wp14:editId="226D30F8">
              <wp:simplePos x="0" y="0"/>
              <wp:positionH relativeFrom="margin">
                <wp:posOffset>3063240</wp:posOffset>
              </wp:positionH>
              <wp:positionV relativeFrom="paragraph">
                <wp:posOffset>-225425</wp:posOffset>
              </wp:positionV>
              <wp:extent cx="3714750" cy="838200"/>
              <wp:effectExtent l="1905" t="317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8E" w:rsidRPr="00961EF4" w:rsidRDefault="00EE378E" w:rsidP="00EE378E">
                          <w:pPr>
                            <w:spacing w:line="240" w:lineRule="auto"/>
                            <w:jc w:val="righ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7B2A5" id="_x0000_t202" coordsize="21600,21600" o:spt="202" path="m,l,21600r21600,l21600,xe">
              <v:stroke joinstyle="miter"/>
              <v:path gradientshapeok="t" o:connecttype="rect"/>
            </v:shapetype>
            <v:shape id="Text Box 8" o:spid="_x0000_s1026" type="#_x0000_t202" style="position:absolute;margin-left:241.2pt;margin-top:-17.75pt;width:29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PLsw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" filled="f" stroked="f">
              <v:textbox>
                <w:txbxContent>
                  <w:p w:rsidR="00EE378E" w:rsidRPr="00961EF4" w:rsidRDefault="00EE378E" w:rsidP="00EE378E">
                    <w:pPr>
                      <w:spacing w:line="240" w:lineRule="auto"/>
                      <w:jc w:val="right"/>
                      <w:rPr>
                        <w:sz w:val="20"/>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78E" w:rsidRPr="00961EF4" w:rsidRDefault="00EE378E" w:rsidP="00EE378E">
    <w:pPr>
      <w:spacing w:line="240" w:lineRule="auto"/>
      <w:jc w:val="right"/>
      <w:rPr>
        <w:sz w:val="20"/>
      </w:rPr>
    </w:pPr>
    <w:r w:rsidRPr="00CE2A94">
      <w:rPr>
        <w:sz w:val="20"/>
      </w:rPr>
      <w:t>Sitratie 7, 00420 Helsinki</w:t>
    </w:r>
    <w:r>
      <w:rPr>
        <w:sz w:val="20"/>
      </w:rPr>
      <w:br/>
      <w:t>puh. 040 900 9410</w:t>
    </w:r>
    <w:r>
      <w:rPr>
        <w:sz w:val="20"/>
      </w:rPr>
      <w:br/>
      <w:t>etunimi.sukunimi@koneyrittajat.fi</w:t>
    </w:r>
    <w:r w:rsidRPr="00CE2A94">
      <w:rPr>
        <w:sz w:val="20"/>
      </w:rPr>
      <w:t xml:space="preserve"> </w:t>
    </w:r>
    <w:r w:rsidRPr="00CE2A94">
      <w:rPr>
        <w:sz w:val="20"/>
      </w:rPr>
      <w:br/>
    </w:r>
    <w:r w:rsidRPr="00F635F5">
      <w:rPr>
        <w:sz w:val="20"/>
      </w:rPr>
      <w:t>www.koneyrittajat.fi</w:t>
    </w:r>
    <w:r>
      <w:rPr>
        <w:sz w:val="20"/>
      </w:rPr>
      <w:t>, www.finnmetko.fi</w:t>
    </w:r>
    <w:r w:rsidRPr="00CE2A94">
      <w:rPr>
        <w:sz w:val="20"/>
      </w:rP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78E" w:rsidRDefault="00EE378E" w:rsidP="00EE378E">
      <w:pPr>
        <w:spacing w:after="0" w:line="240" w:lineRule="auto"/>
      </w:pPr>
      <w:r>
        <w:separator/>
      </w:r>
    </w:p>
  </w:footnote>
  <w:footnote w:type="continuationSeparator" w:id="0">
    <w:p w:rsidR="00EE378E" w:rsidRDefault="00EE378E" w:rsidP="00EE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78E" w:rsidRDefault="00EE378E" w:rsidP="00EE378E">
    <w:pPr>
      <w:pStyle w:val="Yltunniste"/>
      <w:tabs>
        <w:tab w:val="clear" w:pos="4819"/>
        <w:tab w:val="center" w:pos="6946"/>
      </w:tabs>
      <w:ind w:left="-567"/>
    </w:pPr>
    <w:r>
      <w:rPr>
        <w:noProof/>
      </w:rPr>
      <w:drawing>
        <wp:inline distT="0" distB="0" distL="0" distR="0" wp14:anchorId="46F488A4" wp14:editId="2E2ADC50">
          <wp:extent cx="2638425" cy="390525"/>
          <wp:effectExtent l="19050" t="0" r="9525" b="0"/>
          <wp:docPr id="2" name="Kuva 2" descr="Vaak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ka_MV"/>
                  <pic:cNvPicPr>
                    <a:picLocks noChangeAspect="1" noChangeArrowheads="1"/>
                  </pic:cNvPicPr>
                </pic:nvPicPr>
                <pic:blipFill>
                  <a:blip r:embed="rId1"/>
                  <a:srcRect/>
                  <a:stretch>
                    <a:fillRect/>
                  </a:stretch>
                </pic:blipFill>
                <pic:spPr bwMode="auto">
                  <a:xfrm>
                    <a:off x="0" y="0"/>
                    <a:ext cx="2638425" cy="390525"/>
                  </a:xfrm>
                  <a:prstGeom prst="rect">
                    <a:avLst/>
                  </a:prstGeom>
                  <a:noFill/>
                  <a:ln w="9525">
                    <a:noFill/>
                    <a:miter lim="800000"/>
                    <a:headEnd/>
                    <a:tailEnd/>
                  </a:ln>
                </pic:spPr>
              </pic:pic>
            </a:graphicData>
          </a:graphic>
        </wp:inline>
      </w:drawing>
    </w:r>
    <w:r>
      <w:tab/>
    </w:r>
    <w:r>
      <w:tab/>
    </w:r>
    <w:r w:rsidR="00B92406" w:rsidRPr="00C54971">
      <w:rPr>
        <w:rFonts w:ascii="Arial" w:hAnsi="Arial" w:cs="Arial"/>
      </w:rPr>
      <w:t>3</w:t>
    </w:r>
    <w:r w:rsidRPr="00C54971">
      <w:rPr>
        <w:rFonts w:ascii="Arial" w:hAnsi="Arial" w:cs="Arial"/>
      </w:rPr>
      <w:t>.</w:t>
    </w:r>
    <w:r w:rsidR="00C54971">
      <w:rPr>
        <w:rFonts w:ascii="Arial" w:hAnsi="Arial" w:cs="Arial"/>
      </w:rPr>
      <w:t>4</w:t>
    </w:r>
    <w:r w:rsidRPr="00C54971">
      <w:rPr>
        <w:rFonts w:ascii="Arial" w:hAnsi="Arial" w:cs="Arial"/>
      </w:rPr>
      <w:t>.201</w:t>
    </w:r>
    <w:r w:rsidR="00B92406" w:rsidRPr="00C54971">
      <w:rPr>
        <w:rFonts w:ascii="Arial" w:hAnsi="Arial" w:cs="Arial"/>
      </w:rPr>
      <w:t>8</w:t>
    </w:r>
  </w:p>
  <w:p w:rsidR="00EE378E" w:rsidRDefault="00EE378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D2F5E"/>
    <w:multiLevelType w:val="hybridMultilevel"/>
    <w:tmpl w:val="C5328A16"/>
    <w:lvl w:ilvl="0" w:tplc="D396AE06">
      <w:start w:val="1"/>
      <w:numFmt w:val="bullet"/>
      <w:lvlText w:val="•"/>
      <w:lvlJc w:val="left"/>
      <w:pPr>
        <w:tabs>
          <w:tab w:val="num" w:pos="720"/>
        </w:tabs>
        <w:ind w:left="720" w:hanging="360"/>
      </w:pPr>
      <w:rPr>
        <w:rFonts w:ascii="Arial" w:hAnsi="Arial" w:hint="default"/>
      </w:rPr>
    </w:lvl>
    <w:lvl w:ilvl="1" w:tplc="B94E7A1C" w:tentative="1">
      <w:start w:val="1"/>
      <w:numFmt w:val="bullet"/>
      <w:lvlText w:val="•"/>
      <w:lvlJc w:val="left"/>
      <w:pPr>
        <w:tabs>
          <w:tab w:val="num" w:pos="1440"/>
        </w:tabs>
        <w:ind w:left="1440" w:hanging="360"/>
      </w:pPr>
      <w:rPr>
        <w:rFonts w:ascii="Arial" w:hAnsi="Arial" w:hint="default"/>
      </w:rPr>
    </w:lvl>
    <w:lvl w:ilvl="2" w:tplc="E326CEAE" w:tentative="1">
      <w:start w:val="1"/>
      <w:numFmt w:val="bullet"/>
      <w:lvlText w:val="•"/>
      <w:lvlJc w:val="left"/>
      <w:pPr>
        <w:tabs>
          <w:tab w:val="num" w:pos="2160"/>
        </w:tabs>
        <w:ind w:left="2160" w:hanging="360"/>
      </w:pPr>
      <w:rPr>
        <w:rFonts w:ascii="Arial" w:hAnsi="Arial" w:hint="default"/>
      </w:rPr>
    </w:lvl>
    <w:lvl w:ilvl="3" w:tplc="7AAC9130" w:tentative="1">
      <w:start w:val="1"/>
      <w:numFmt w:val="bullet"/>
      <w:lvlText w:val="•"/>
      <w:lvlJc w:val="left"/>
      <w:pPr>
        <w:tabs>
          <w:tab w:val="num" w:pos="2880"/>
        </w:tabs>
        <w:ind w:left="2880" w:hanging="360"/>
      </w:pPr>
      <w:rPr>
        <w:rFonts w:ascii="Arial" w:hAnsi="Arial" w:hint="default"/>
      </w:rPr>
    </w:lvl>
    <w:lvl w:ilvl="4" w:tplc="7A36E032" w:tentative="1">
      <w:start w:val="1"/>
      <w:numFmt w:val="bullet"/>
      <w:lvlText w:val="•"/>
      <w:lvlJc w:val="left"/>
      <w:pPr>
        <w:tabs>
          <w:tab w:val="num" w:pos="3600"/>
        </w:tabs>
        <w:ind w:left="3600" w:hanging="360"/>
      </w:pPr>
      <w:rPr>
        <w:rFonts w:ascii="Arial" w:hAnsi="Arial" w:hint="default"/>
      </w:rPr>
    </w:lvl>
    <w:lvl w:ilvl="5" w:tplc="9F10BCFA" w:tentative="1">
      <w:start w:val="1"/>
      <w:numFmt w:val="bullet"/>
      <w:lvlText w:val="•"/>
      <w:lvlJc w:val="left"/>
      <w:pPr>
        <w:tabs>
          <w:tab w:val="num" w:pos="4320"/>
        </w:tabs>
        <w:ind w:left="4320" w:hanging="360"/>
      </w:pPr>
      <w:rPr>
        <w:rFonts w:ascii="Arial" w:hAnsi="Arial" w:hint="default"/>
      </w:rPr>
    </w:lvl>
    <w:lvl w:ilvl="6" w:tplc="42E6F1B0" w:tentative="1">
      <w:start w:val="1"/>
      <w:numFmt w:val="bullet"/>
      <w:lvlText w:val="•"/>
      <w:lvlJc w:val="left"/>
      <w:pPr>
        <w:tabs>
          <w:tab w:val="num" w:pos="5040"/>
        </w:tabs>
        <w:ind w:left="5040" w:hanging="360"/>
      </w:pPr>
      <w:rPr>
        <w:rFonts w:ascii="Arial" w:hAnsi="Arial" w:hint="default"/>
      </w:rPr>
    </w:lvl>
    <w:lvl w:ilvl="7" w:tplc="792C07A4" w:tentative="1">
      <w:start w:val="1"/>
      <w:numFmt w:val="bullet"/>
      <w:lvlText w:val="•"/>
      <w:lvlJc w:val="left"/>
      <w:pPr>
        <w:tabs>
          <w:tab w:val="num" w:pos="5760"/>
        </w:tabs>
        <w:ind w:left="5760" w:hanging="360"/>
      </w:pPr>
      <w:rPr>
        <w:rFonts w:ascii="Arial" w:hAnsi="Arial" w:hint="default"/>
      </w:rPr>
    </w:lvl>
    <w:lvl w:ilvl="8" w:tplc="6F5218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E25F03"/>
    <w:multiLevelType w:val="hybridMultilevel"/>
    <w:tmpl w:val="8EF01E88"/>
    <w:lvl w:ilvl="0" w:tplc="8A5A1224">
      <w:start w:val="1"/>
      <w:numFmt w:val="bullet"/>
      <w:lvlText w:val="•"/>
      <w:lvlJc w:val="left"/>
      <w:pPr>
        <w:tabs>
          <w:tab w:val="num" w:pos="720"/>
        </w:tabs>
        <w:ind w:left="720" w:hanging="360"/>
      </w:pPr>
      <w:rPr>
        <w:rFonts w:ascii="Arial" w:hAnsi="Arial" w:hint="default"/>
      </w:rPr>
    </w:lvl>
    <w:lvl w:ilvl="1" w:tplc="344241D8" w:tentative="1">
      <w:start w:val="1"/>
      <w:numFmt w:val="bullet"/>
      <w:lvlText w:val="•"/>
      <w:lvlJc w:val="left"/>
      <w:pPr>
        <w:tabs>
          <w:tab w:val="num" w:pos="1440"/>
        </w:tabs>
        <w:ind w:left="1440" w:hanging="360"/>
      </w:pPr>
      <w:rPr>
        <w:rFonts w:ascii="Arial" w:hAnsi="Arial" w:hint="default"/>
      </w:rPr>
    </w:lvl>
    <w:lvl w:ilvl="2" w:tplc="8B20DC00" w:tentative="1">
      <w:start w:val="1"/>
      <w:numFmt w:val="bullet"/>
      <w:lvlText w:val="•"/>
      <w:lvlJc w:val="left"/>
      <w:pPr>
        <w:tabs>
          <w:tab w:val="num" w:pos="2160"/>
        </w:tabs>
        <w:ind w:left="2160" w:hanging="360"/>
      </w:pPr>
      <w:rPr>
        <w:rFonts w:ascii="Arial" w:hAnsi="Arial" w:hint="default"/>
      </w:rPr>
    </w:lvl>
    <w:lvl w:ilvl="3" w:tplc="93465EB4" w:tentative="1">
      <w:start w:val="1"/>
      <w:numFmt w:val="bullet"/>
      <w:lvlText w:val="•"/>
      <w:lvlJc w:val="left"/>
      <w:pPr>
        <w:tabs>
          <w:tab w:val="num" w:pos="2880"/>
        </w:tabs>
        <w:ind w:left="2880" w:hanging="360"/>
      </w:pPr>
      <w:rPr>
        <w:rFonts w:ascii="Arial" w:hAnsi="Arial" w:hint="default"/>
      </w:rPr>
    </w:lvl>
    <w:lvl w:ilvl="4" w:tplc="A6EAE184" w:tentative="1">
      <w:start w:val="1"/>
      <w:numFmt w:val="bullet"/>
      <w:lvlText w:val="•"/>
      <w:lvlJc w:val="left"/>
      <w:pPr>
        <w:tabs>
          <w:tab w:val="num" w:pos="3600"/>
        </w:tabs>
        <w:ind w:left="3600" w:hanging="360"/>
      </w:pPr>
      <w:rPr>
        <w:rFonts w:ascii="Arial" w:hAnsi="Arial" w:hint="default"/>
      </w:rPr>
    </w:lvl>
    <w:lvl w:ilvl="5" w:tplc="29F888FA" w:tentative="1">
      <w:start w:val="1"/>
      <w:numFmt w:val="bullet"/>
      <w:lvlText w:val="•"/>
      <w:lvlJc w:val="left"/>
      <w:pPr>
        <w:tabs>
          <w:tab w:val="num" w:pos="4320"/>
        </w:tabs>
        <w:ind w:left="4320" w:hanging="360"/>
      </w:pPr>
      <w:rPr>
        <w:rFonts w:ascii="Arial" w:hAnsi="Arial" w:hint="default"/>
      </w:rPr>
    </w:lvl>
    <w:lvl w:ilvl="6" w:tplc="4F143A64" w:tentative="1">
      <w:start w:val="1"/>
      <w:numFmt w:val="bullet"/>
      <w:lvlText w:val="•"/>
      <w:lvlJc w:val="left"/>
      <w:pPr>
        <w:tabs>
          <w:tab w:val="num" w:pos="5040"/>
        </w:tabs>
        <w:ind w:left="5040" w:hanging="360"/>
      </w:pPr>
      <w:rPr>
        <w:rFonts w:ascii="Arial" w:hAnsi="Arial" w:hint="default"/>
      </w:rPr>
    </w:lvl>
    <w:lvl w:ilvl="7" w:tplc="7132F1AA" w:tentative="1">
      <w:start w:val="1"/>
      <w:numFmt w:val="bullet"/>
      <w:lvlText w:val="•"/>
      <w:lvlJc w:val="left"/>
      <w:pPr>
        <w:tabs>
          <w:tab w:val="num" w:pos="5760"/>
        </w:tabs>
        <w:ind w:left="5760" w:hanging="360"/>
      </w:pPr>
      <w:rPr>
        <w:rFonts w:ascii="Arial" w:hAnsi="Arial" w:hint="default"/>
      </w:rPr>
    </w:lvl>
    <w:lvl w:ilvl="8" w:tplc="ABC679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8E"/>
    <w:rsid w:val="00063AE7"/>
    <w:rsid w:val="002C0C6F"/>
    <w:rsid w:val="003706D3"/>
    <w:rsid w:val="004F08E7"/>
    <w:rsid w:val="00743BE5"/>
    <w:rsid w:val="00743D9E"/>
    <w:rsid w:val="00922984"/>
    <w:rsid w:val="00933BE2"/>
    <w:rsid w:val="00993CBB"/>
    <w:rsid w:val="00B15622"/>
    <w:rsid w:val="00B92406"/>
    <w:rsid w:val="00C54971"/>
    <w:rsid w:val="00CB7C32"/>
    <w:rsid w:val="00CD5249"/>
    <w:rsid w:val="00D6559F"/>
    <w:rsid w:val="00E35367"/>
    <w:rsid w:val="00EE37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A6195"/>
  <w15:chartTrackingRefBased/>
  <w15:docId w15:val="{DE838C86-C7AD-4353-9014-90C8FA24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E378E"/>
    <w:pPr>
      <w:spacing w:after="200" w:line="276" w:lineRule="auto"/>
    </w:pPr>
    <w:rPr>
      <w:rFonts w:ascii="Calibri" w:eastAsia="Times New Roman" w:hAnsi="Calibri" w:cs="Times New Roman"/>
      <w:lang w:eastAsia="fi-FI"/>
    </w:rPr>
  </w:style>
  <w:style w:type="paragraph" w:styleId="Otsikko1">
    <w:name w:val="heading 1"/>
    <w:basedOn w:val="Normaali"/>
    <w:next w:val="Normaali"/>
    <w:link w:val="Otsikko1Char"/>
    <w:uiPriority w:val="9"/>
    <w:qFormat/>
    <w:rsid w:val="00EE378E"/>
    <w:pPr>
      <w:keepNext/>
      <w:keepLines/>
      <w:spacing w:before="480" w:after="0"/>
      <w:outlineLvl w:val="0"/>
    </w:pPr>
    <w:rPr>
      <w:rFonts w:ascii="Cambria" w:hAnsi="Cambria"/>
      <w:b/>
      <w:bCs/>
      <w:color w:val="365F91"/>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378E"/>
    <w:rPr>
      <w:rFonts w:ascii="Cambria" w:eastAsia="Times New Roman" w:hAnsi="Cambria" w:cs="Times New Roman"/>
      <w:b/>
      <w:bCs/>
      <w:color w:val="365F91"/>
      <w:sz w:val="28"/>
      <w:szCs w:val="28"/>
      <w:lang w:eastAsia="fi-FI"/>
    </w:rPr>
  </w:style>
  <w:style w:type="paragraph" w:styleId="NormaaliWWW">
    <w:name w:val="Normal (Web)"/>
    <w:basedOn w:val="Normaali"/>
    <w:uiPriority w:val="99"/>
    <w:semiHidden/>
    <w:unhideWhenUsed/>
    <w:rsid w:val="00EE378E"/>
    <w:pPr>
      <w:spacing w:before="100" w:beforeAutospacing="1" w:after="100" w:afterAutospacing="1" w:line="240" w:lineRule="auto"/>
    </w:pPr>
    <w:rPr>
      <w:rFonts w:ascii="Times New Roman" w:hAnsi="Times New Roman"/>
      <w:sz w:val="24"/>
      <w:szCs w:val="24"/>
    </w:rPr>
  </w:style>
  <w:style w:type="paragraph" w:styleId="Yltunniste">
    <w:name w:val="header"/>
    <w:basedOn w:val="Normaali"/>
    <w:link w:val="YltunnisteChar"/>
    <w:uiPriority w:val="99"/>
    <w:unhideWhenUsed/>
    <w:rsid w:val="00EE378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E378E"/>
    <w:rPr>
      <w:rFonts w:ascii="Calibri" w:eastAsia="Times New Roman" w:hAnsi="Calibri" w:cs="Times New Roman"/>
      <w:lang w:eastAsia="fi-FI"/>
    </w:rPr>
  </w:style>
  <w:style w:type="paragraph" w:styleId="Alatunniste">
    <w:name w:val="footer"/>
    <w:basedOn w:val="Normaali"/>
    <w:link w:val="AlatunnisteChar"/>
    <w:uiPriority w:val="99"/>
    <w:unhideWhenUsed/>
    <w:rsid w:val="00EE378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E378E"/>
    <w:rPr>
      <w:rFonts w:ascii="Calibri" w:eastAsia="Times New Roman" w:hAnsi="Calibri"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70483">
      <w:bodyDiv w:val="1"/>
      <w:marLeft w:val="0"/>
      <w:marRight w:val="0"/>
      <w:marTop w:val="0"/>
      <w:marBottom w:val="0"/>
      <w:divBdr>
        <w:top w:val="none" w:sz="0" w:space="0" w:color="auto"/>
        <w:left w:val="none" w:sz="0" w:space="0" w:color="auto"/>
        <w:bottom w:val="none" w:sz="0" w:space="0" w:color="auto"/>
        <w:right w:val="none" w:sz="0" w:space="0" w:color="auto"/>
      </w:divBdr>
      <w:divsChild>
        <w:div w:id="1687903333">
          <w:marLeft w:val="547"/>
          <w:marRight w:val="0"/>
          <w:marTop w:val="125"/>
          <w:marBottom w:val="0"/>
          <w:divBdr>
            <w:top w:val="none" w:sz="0" w:space="0" w:color="auto"/>
            <w:left w:val="none" w:sz="0" w:space="0" w:color="auto"/>
            <w:bottom w:val="none" w:sz="0" w:space="0" w:color="auto"/>
            <w:right w:val="none" w:sz="0" w:space="0" w:color="auto"/>
          </w:divBdr>
        </w:div>
      </w:divsChild>
    </w:div>
    <w:div w:id="2117823127">
      <w:bodyDiv w:val="1"/>
      <w:marLeft w:val="0"/>
      <w:marRight w:val="0"/>
      <w:marTop w:val="0"/>
      <w:marBottom w:val="0"/>
      <w:divBdr>
        <w:top w:val="none" w:sz="0" w:space="0" w:color="auto"/>
        <w:left w:val="none" w:sz="0" w:space="0" w:color="auto"/>
        <w:bottom w:val="none" w:sz="0" w:space="0" w:color="auto"/>
        <w:right w:val="none" w:sz="0" w:space="0" w:color="auto"/>
      </w:divBdr>
      <w:divsChild>
        <w:div w:id="110534363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680</Words>
  <Characters>5516</Characters>
  <Application>Microsoft Office Word</Application>
  <DocSecurity>0</DocSecurity>
  <Lines>45</Lines>
  <Paragraphs>12</Paragraphs>
  <ScaleCrop>false</ScaleCrop>
  <HeadingPairs>
    <vt:vector size="4" baseType="variant">
      <vt:variant>
        <vt:lpstr>Otsikko</vt:lpstr>
      </vt:variant>
      <vt:variant>
        <vt:i4>1</vt:i4>
      </vt:variant>
      <vt:variant>
        <vt:lpstr>Otsikot</vt:lpstr>
      </vt:variant>
      <vt:variant>
        <vt:i4>3</vt:i4>
      </vt:variant>
    </vt:vector>
  </HeadingPairs>
  <TitlesOfParts>
    <vt:vector size="4" baseType="lpstr">
      <vt:lpstr/>
      <vt:lpstr/>
      <vt:lpstr/>
      <vt:lpstr>muuttamiseksi ja eräistä siihen liittyvistä laeista</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Peltola</dc:creator>
  <cp:keywords/>
  <dc:description/>
  <cp:lastModifiedBy>Matti Peltola</cp:lastModifiedBy>
  <cp:revision>4</cp:revision>
  <dcterms:created xsi:type="dcterms:W3CDTF">2018-03-28T10:21:00Z</dcterms:created>
  <dcterms:modified xsi:type="dcterms:W3CDTF">2018-04-03T05:03:00Z</dcterms:modified>
</cp:coreProperties>
</file>