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2" w:rsidRDefault="00630CA2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t>TIEDONHALLINNAN MALLIT</w:t>
      </w:r>
    </w:p>
    <w:p w:rsidR="00FE0BE9" w:rsidRDefault="00FE0BE9" w:rsidP="00FE0BE9">
      <w:pPr>
        <w:pStyle w:val="Eivli"/>
        <w:numPr>
          <w:ilvl w:val="0"/>
          <w:numId w:val="17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  <w:r w:rsidRPr="00FE0BE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t>Asiakirjahallinnosta tiedonhallintaan!</w:t>
      </w:r>
    </w:p>
    <w:p w:rsidR="00FE0BE9" w:rsidRDefault="00FE0BE9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</w:p>
    <w:p w:rsidR="0058493B" w:rsidRDefault="0058493B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58493B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Tiedonhallinta sisältää </w:t>
      </w:r>
      <w:r w:rsidR="00283F95" w:rsidRPr="00283F95">
        <w:rPr>
          <w:rStyle w:val="Voimakaskorostus"/>
          <w:rFonts w:ascii="Times New Roman" w:hAnsi="Times New Roman" w:cs="Times New Roman"/>
          <w:bCs w:val="0"/>
          <w:i w:val="0"/>
          <w:iCs w:val="0"/>
          <w:color w:val="auto"/>
        </w:rPr>
        <w:t xml:space="preserve">tiedonhallinnan </w:t>
      </w:r>
      <w:r w:rsidRPr="00283F95">
        <w:rPr>
          <w:rStyle w:val="Voimakaskorostus"/>
          <w:rFonts w:ascii="Times New Roman" w:hAnsi="Times New Roman" w:cs="Times New Roman"/>
          <w:bCs w:val="0"/>
          <w:i w:val="0"/>
          <w:iCs w:val="0"/>
          <w:color w:val="auto"/>
        </w:rPr>
        <w:t>ohjauksen</w:t>
      </w:r>
      <w:r w:rsidR="00283F95" w:rsidRPr="00283F95">
        <w:rPr>
          <w:rStyle w:val="Voimakaskorostus"/>
          <w:rFonts w:ascii="Times New Roman" w:hAnsi="Times New Roman" w:cs="Times New Roman"/>
          <w:bCs w:val="0"/>
          <w:i w:val="0"/>
          <w:iCs w:val="0"/>
          <w:color w:val="auto"/>
        </w:rPr>
        <w:t xml:space="preserve"> ja kehittämisen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sekä </w:t>
      </w:r>
      <w:r w:rsidRPr="00283F95">
        <w:rPr>
          <w:rStyle w:val="Voimakaskorostus"/>
          <w:rFonts w:ascii="Times New Roman" w:hAnsi="Times New Roman" w:cs="Times New Roman"/>
          <w:bCs w:val="0"/>
          <w:i w:val="0"/>
          <w:iCs w:val="0"/>
          <w:color w:val="auto"/>
        </w:rPr>
        <w:t>tiedonhallintapalvelun</w:t>
      </w:r>
      <w:r w:rsidRPr="0058493B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. Mallissa 1 tiedonhallintapalvelu on jokaisessa AVIssa oma toiminto, mallissa 2 se on yksi valtakunnallinen toiminto. Ohjaus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ja kehittäminen</w:t>
      </w:r>
      <w:r w:rsidRPr="0058493B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on molemmissa malleissa valtakunnallista.</w:t>
      </w:r>
    </w:p>
    <w:p w:rsidR="0058493B" w:rsidRPr="0058493B" w:rsidRDefault="0058493B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9C26AD" w:rsidRPr="009C26AD" w:rsidRDefault="0058493B" w:rsidP="009C26AD">
      <w:pPr>
        <w:jc w:val="both"/>
        <w:rPr>
          <w:rFonts w:ascii="Times New Roman" w:hAnsi="Times New Roman"/>
        </w:rPr>
      </w:pPr>
      <w:r w:rsidRPr="0058493B">
        <w:rPr>
          <w:rFonts w:ascii="Times New Roman" w:hAnsi="Times New Roman"/>
        </w:rPr>
        <w:t xml:space="preserve">Asiakirjahallinto on yksi kokonaisuus tiedonhallinnasta. Tiedonhallinta on toimintaa, jossa tietoa hallitaan organisaation aineettomana pääomana. </w:t>
      </w:r>
      <w:r>
        <w:rPr>
          <w:rFonts w:ascii="Times New Roman" w:hAnsi="Times New Roman"/>
        </w:rPr>
        <w:t xml:space="preserve"> </w:t>
      </w:r>
      <w:r w:rsidRPr="0058493B">
        <w:rPr>
          <w:rFonts w:ascii="Times New Roman" w:hAnsi="Times New Roman"/>
        </w:rPr>
        <w:t xml:space="preserve">Tiedonhallinnan tavoitteena on varmistaa luotettava viranomaistehtävien hoitaminen ja hyvän tiedonhallintavan avulla tiedon oikeellisuus ja eheys </w:t>
      </w:r>
      <w:r w:rsidR="004976CF">
        <w:rPr>
          <w:rFonts w:ascii="Times New Roman" w:hAnsi="Times New Roman"/>
        </w:rPr>
        <w:t xml:space="preserve">sekä </w:t>
      </w:r>
      <w:r w:rsidRPr="0058493B">
        <w:rPr>
          <w:rFonts w:ascii="Times New Roman" w:hAnsi="Times New Roman"/>
        </w:rPr>
        <w:t>tehostaa tiedon käyttöä</w:t>
      </w:r>
      <w:r>
        <w:rPr>
          <w:rFonts w:ascii="Times New Roman" w:hAnsi="Times New Roman"/>
        </w:rPr>
        <w:t xml:space="preserve">. </w:t>
      </w:r>
      <w:r w:rsidRPr="00D66B39">
        <w:rPr>
          <w:rFonts w:ascii="Times New Roman" w:hAnsi="Times New Roman"/>
        </w:rPr>
        <w:t>Yhtenäisen aluehallintoviraston tehokkaan ja toimivan tiedonhallinnan edellytyksiä ovat yhdessä kehitetty ja ylläpidetty yhtenäinen toimintatapa, tiedonohjaus ja ohjeistus</w:t>
      </w:r>
      <w:r>
        <w:rPr>
          <w:rFonts w:ascii="Times New Roman" w:hAnsi="Times New Roman"/>
        </w:rPr>
        <w:t>.</w:t>
      </w:r>
    </w:p>
    <w:p w:rsidR="009C26AD" w:rsidRDefault="009C26AD" w:rsidP="0058493B">
      <w:pPr>
        <w:jc w:val="both"/>
        <w:rPr>
          <w:rFonts w:ascii="Times New Roman" w:hAnsi="Times New Roman"/>
        </w:rPr>
      </w:pPr>
      <w:r w:rsidRPr="00D66B39">
        <w:rPr>
          <w:rFonts w:ascii="Times New Roman" w:hAnsi="Times New Roman"/>
        </w:rPr>
        <w:t xml:space="preserve">Yhtenäisen rekisteröinnin ja tiedonohjauksen mahdollistavan asianhallinnan kehittäminen </w:t>
      </w:r>
      <w:r>
        <w:rPr>
          <w:rFonts w:ascii="Times New Roman" w:hAnsi="Times New Roman"/>
        </w:rPr>
        <w:t xml:space="preserve">vaatii asianhallintajärjestelmän kehittämistä. Asianhallintajärjestelmän kehittäminen </w:t>
      </w:r>
      <w:r w:rsidR="004C26C3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väl</w:t>
      </w:r>
      <w:r w:rsidR="004C26C3">
        <w:rPr>
          <w:rFonts w:ascii="Times New Roman" w:hAnsi="Times New Roman"/>
        </w:rPr>
        <w:t>ttämätöntä htv-määrän laskiessa, jotta lakisääteisiä tehtäviä voidaan hoitaa pienemmällä henkilöstöresurssilla.</w:t>
      </w:r>
      <w:r>
        <w:rPr>
          <w:rFonts w:ascii="Times New Roman" w:hAnsi="Times New Roman"/>
        </w:rPr>
        <w:t xml:space="preserve"> Asianhallintajärjestelmän kehittämiseen</w:t>
      </w:r>
      <w:r w:rsidR="004C26C3">
        <w:rPr>
          <w:rFonts w:ascii="Times New Roman" w:hAnsi="Times New Roman"/>
        </w:rPr>
        <w:t xml:space="preserve"> on siis</w:t>
      </w:r>
      <w:r>
        <w:rPr>
          <w:rFonts w:ascii="Times New Roman" w:hAnsi="Times New Roman"/>
        </w:rPr>
        <w:t xml:space="preserve"> suunnattava resursseja, </w:t>
      </w:r>
      <w:r w:rsidRPr="00D66B39">
        <w:rPr>
          <w:rFonts w:ascii="Times New Roman" w:hAnsi="Times New Roman"/>
        </w:rPr>
        <w:t>joten</w:t>
      </w:r>
      <w:r>
        <w:rPr>
          <w:rFonts w:ascii="Times New Roman" w:hAnsi="Times New Roman"/>
        </w:rPr>
        <w:t xml:space="preserve"> sen</w:t>
      </w:r>
      <w:r w:rsidRPr="00D66B39">
        <w:rPr>
          <w:rFonts w:ascii="Times New Roman" w:hAnsi="Times New Roman"/>
        </w:rPr>
        <w:t xml:space="preserve"> organisointi ja resurssien va</w:t>
      </w:r>
      <w:r>
        <w:rPr>
          <w:rFonts w:ascii="Times New Roman" w:hAnsi="Times New Roman"/>
        </w:rPr>
        <w:t>raaminen on ensimmäinen tehtävä.</w:t>
      </w:r>
    </w:p>
    <w:p w:rsidR="004C26C3" w:rsidRPr="0058493B" w:rsidRDefault="004C26C3" w:rsidP="0058493B">
      <w:pPr>
        <w:jc w:val="both"/>
        <w:rPr>
          <w:rStyle w:val="Voimakaskorostus"/>
          <w:rFonts w:ascii="Times New Roman" w:hAnsi="Times New Roman"/>
          <w:b w:val="0"/>
          <w:bCs w:val="0"/>
          <w:i w:val="0"/>
          <w:iCs w:val="0"/>
          <w:color w:val="auto"/>
        </w:rPr>
        <w:sectPr w:rsidR="004C26C3" w:rsidRPr="0058493B" w:rsidSect="00FE0BE9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492AEA" w:rsidRPr="0031122F" w:rsidRDefault="00492AEA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lastRenderedPageBreak/>
        <w:t>Malli 1</w:t>
      </w:r>
    </w:p>
    <w:p w:rsidR="00492AEA" w:rsidRPr="0031122F" w:rsidRDefault="00492AEA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”usean arkistonmuodostajan malli”</w:t>
      </w:r>
    </w:p>
    <w:p w:rsidR="004561EB" w:rsidRPr="0031122F" w:rsidRDefault="004561EB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492AEA" w:rsidRPr="0031122F" w:rsidRDefault="00B16C60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- </w:t>
      </w:r>
      <w:r w:rsidR="007957B3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Haja</w:t>
      </w:r>
      <w:r w:rsidR="00492AEA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keskitetty malli</w:t>
      </w: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, jossa jokainen AVI on oma arkistonmuodostajansa, ja niiden ohjaus on valtakunnallinen erikoistumis</w:t>
      </w:r>
      <w:r w:rsidR="007957B3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toiminto</w:t>
      </w:r>
    </w:p>
    <w:p w:rsidR="00A523B8" w:rsidRPr="0031122F" w:rsidRDefault="00B16C60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- </w:t>
      </w:r>
      <w:r w:rsidR="00492AEA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Valtakunnallinen </w:t>
      </w:r>
      <w:r w:rsid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toiminto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sisältää 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tiedonhallinnan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ohjauksen ja kehittämisen</w:t>
      </w:r>
      <w:r w:rsidR="00EB28BD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2 htv,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(tietohallin</w:t>
      </w:r>
      <w:r w:rsidR="007957B3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nolle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jää järjestelmän ylläpito, mutta </w:t>
      </w:r>
      <w:r w:rsidR="007957B3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tieto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arkkitehtuuri </w:t>
      </w:r>
      <w:r w:rsidR="007957B3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kuuluu erikoistumistoiminnolle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)</w:t>
      </w:r>
      <w:r w:rsidR="00FE0BE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, 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kun taas </w:t>
      </w:r>
      <w:r w:rsidR="00FE0BE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tiedonhallintapalvelu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</w:t>
      </w:r>
      <w:r w:rsidR="00FE0BE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, eli kirjaamo- ja arkistotoiminnot jäävät jokaisen AVIn hallintoon</w:t>
      </w:r>
      <w:r w:rsidR="00EB28BD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Lisäksi AVIen hallintoon jää tiedonhallinnan vastuuhenkilö, joka vastaa ohjauksen ja kehittämisen toteutumisesta. </w:t>
      </w:r>
      <w:r w:rsidR="0009394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Vastuuhenkilö mahdollisesti useamman AVIn yhteinen vastuuhenkilö?</w:t>
      </w:r>
    </w:p>
    <w:p w:rsidR="00A523B8" w:rsidRPr="0031122F" w:rsidRDefault="00B16C60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- </w:t>
      </w:r>
      <w:r w:rsidR="00A523B8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Toimialueet säilyvät pääsääntöisesti ennallaan, kirjaajat AVI-kohtaisen yleishallinnon alla</w:t>
      </w:r>
      <w:r w:rsidR="004561EB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, erikoissuunnittelijat osaksi </w:t>
      </w:r>
      <w:r w:rsidR="007957B3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valtakunnallista erikoistumistoimintoa</w:t>
      </w:r>
    </w:p>
    <w:p w:rsidR="00A25AF4" w:rsidRPr="0031122F" w:rsidRDefault="00A25AF4" w:rsidP="00A25AF4">
      <w:pPr>
        <w:pStyle w:val="Eivli"/>
        <w:jc w:val="both"/>
        <w:rPr>
          <w:rFonts w:ascii="Times New Roman" w:hAnsi="Times New Roman" w:cs="Times New Roman"/>
        </w:rPr>
      </w:pPr>
      <w:r w:rsidRPr="0031122F">
        <w:rPr>
          <w:rFonts w:ascii="Times New Roman" w:hAnsi="Times New Roman" w:cs="Times New Roman"/>
        </w:rPr>
        <w:t xml:space="preserve">- 1 PL per AVI, 1 sähköpostiosoite per AVI, paikallinen vähentäminen PL-määrässä ja keskittäminen </w:t>
      </w:r>
      <w:r w:rsidR="00B84650">
        <w:rPr>
          <w:rFonts w:ascii="Times New Roman" w:hAnsi="Times New Roman" w:cs="Times New Roman"/>
        </w:rPr>
        <w:t xml:space="preserve">kunkin </w:t>
      </w:r>
      <w:r w:rsidRPr="0031122F">
        <w:rPr>
          <w:rFonts w:ascii="Times New Roman" w:hAnsi="Times New Roman" w:cs="Times New Roman"/>
        </w:rPr>
        <w:t>AVIn päätoimipaikkaan</w:t>
      </w:r>
      <w:r w:rsidR="00D505F7" w:rsidRPr="0031122F">
        <w:rPr>
          <w:rFonts w:ascii="Times New Roman" w:hAnsi="Times New Roman" w:cs="Times New Roman"/>
        </w:rPr>
        <w:t>. Kirjaamojen karsiminen: keskittäminen päätoimipaikoille</w:t>
      </w:r>
    </w:p>
    <w:p w:rsidR="00A25AF4" w:rsidRPr="0031122F" w:rsidRDefault="00D505F7" w:rsidP="000E2336">
      <w:pPr>
        <w:pStyle w:val="Eivli"/>
        <w:jc w:val="both"/>
        <w:rPr>
          <w:rFonts w:ascii="Times New Roman" w:hAnsi="Times New Roman" w:cs="Times New Roman"/>
        </w:rPr>
      </w:pPr>
      <w:r w:rsidRPr="0031122F">
        <w:rPr>
          <w:rFonts w:ascii="Times New Roman" w:hAnsi="Times New Roman" w:cs="Times New Roman"/>
        </w:rPr>
        <w:t>- Arkisto</w:t>
      </w:r>
      <w:r w:rsidR="00A25AF4" w:rsidRPr="0031122F">
        <w:rPr>
          <w:rFonts w:ascii="Times New Roman" w:hAnsi="Times New Roman" w:cs="Times New Roman"/>
        </w:rPr>
        <w:t>tilojen vähen</w:t>
      </w:r>
      <w:r w:rsidR="007957B3">
        <w:rPr>
          <w:rFonts w:ascii="Times New Roman" w:hAnsi="Times New Roman" w:cs="Times New Roman"/>
        </w:rPr>
        <w:t>täminen</w:t>
      </w:r>
      <w:r w:rsidR="00A25AF4" w:rsidRPr="0031122F">
        <w:rPr>
          <w:rFonts w:ascii="Times New Roman" w:hAnsi="Times New Roman" w:cs="Times New Roman"/>
        </w:rPr>
        <w:t xml:space="preserve"> asteittain, </w:t>
      </w:r>
      <w:r w:rsidR="007957B3">
        <w:rPr>
          <w:rFonts w:ascii="Times New Roman" w:hAnsi="Times New Roman" w:cs="Times New Roman"/>
        </w:rPr>
        <w:t xml:space="preserve">viimeisessä toteuttamisvaiheessa </w:t>
      </w:r>
      <w:r w:rsidR="00A25AF4" w:rsidRPr="0031122F">
        <w:rPr>
          <w:rFonts w:ascii="Times New Roman" w:hAnsi="Times New Roman" w:cs="Times New Roman"/>
        </w:rPr>
        <w:t>keskittäminen päätoimipaikoille</w:t>
      </w:r>
      <w:r w:rsidR="00C24ADF" w:rsidRPr="0031122F">
        <w:rPr>
          <w:rFonts w:ascii="Times New Roman" w:hAnsi="Times New Roman" w:cs="Times New Roman"/>
        </w:rPr>
        <w:t xml:space="preserve"> (arkistotilojen mitoittaminen ja yhdistely). Pysyvästi säilytettävän aineiston keskittäminen paikkakunnille, </w:t>
      </w:r>
      <w:r w:rsidR="007957B3">
        <w:rPr>
          <w:rFonts w:ascii="Times New Roman" w:hAnsi="Times New Roman" w:cs="Times New Roman"/>
        </w:rPr>
        <w:t xml:space="preserve">jossa tiedonhallinnan osaaja, </w:t>
      </w:r>
      <w:r w:rsidR="00C24ADF" w:rsidRPr="0031122F">
        <w:rPr>
          <w:rFonts w:ascii="Times New Roman" w:hAnsi="Times New Roman" w:cs="Times New Roman"/>
        </w:rPr>
        <w:t xml:space="preserve">määräajan säilytettävää aineistoa voi olla myös </w:t>
      </w:r>
      <w:r w:rsidR="007957B3">
        <w:rPr>
          <w:rFonts w:ascii="Times New Roman" w:hAnsi="Times New Roman" w:cs="Times New Roman"/>
        </w:rPr>
        <w:t>sivutoimipaikoissa</w:t>
      </w:r>
    </w:p>
    <w:p w:rsidR="00EB28BD" w:rsidRPr="004C26C3" w:rsidRDefault="00C24ADF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Fonts w:ascii="Times New Roman" w:hAnsi="Times New Roman" w:cs="Times New Roman"/>
        </w:rPr>
        <w:t>-</w:t>
      </w:r>
      <w:r w:rsidR="00AF198B" w:rsidRPr="0031122F">
        <w:rPr>
          <w:rFonts w:ascii="Times New Roman" w:hAnsi="Times New Roman" w:cs="Times New Roman"/>
        </w:rPr>
        <w:t xml:space="preserve"> </w:t>
      </w:r>
      <w:r w:rsidR="007957B3">
        <w:rPr>
          <w:rFonts w:ascii="Times New Roman" w:hAnsi="Times New Roman" w:cs="Times New Roman"/>
        </w:rPr>
        <w:t>Hävittämis</w:t>
      </w:r>
      <w:r w:rsidRPr="0031122F">
        <w:rPr>
          <w:rFonts w:ascii="Times New Roman" w:hAnsi="Times New Roman" w:cs="Times New Roman"/>
        </w:rPr>
        <w:t>en</w:t>
      </w:r>
      <w:r w:rsidR="007957B3">
        <w:rPr>
          <w:rFonts w:ascii="Times New Roman" w:hAnsi="Times New Roman" w:cs="Times New Roman"/>
        </w:rPr>
        <w:t xml:space="preserve"> ja seulomisen</w:t>
      </w:r>
      <w:r w:rsidRPr="0031122F">
        <w:rPr>
          <w:rFonts w:ascii="Times New Roman" w:hAnsi="Times New Roman" w:cs="Times New Roman"/>
        </w:rPr>
        <w:t xml:space="preserve"> </w:t>
      </w:r>
      <w:r w:rsidR="007957B3">
        <w:rPr>
          <w:rFonts w:ascii="Times New Roman" w:hAnsi="Times New Roman" w:cs="Times New Roman"/>
        </w:rPr>
        <w:t xml:space="preserve">suunnittelu, hankinta, toteuttaminen keskitetysti. </w:t>
      </w:r>
    </w:p>
    <w:p w:rsidR="00492AEA" w:rsidRPr="0031122F" w:rsidRDefault="00492AEA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t>Malli 2</w:t>
      </w:r>
    </w:p>
    <w:p w:rsidR="00492AEA" w:rsidRPr="0031122F" w:rsidRDefault="00492AEA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”yhden arkistonmuodostajan malli”</w:t>
      </w:r>
    </w:p>
    <w:p w:rsidR="004561EB" w:rsidRPr="0031122F" w:rsidRDefault="004561EB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492AEA" w:rsidRPr="0031122F" w:rsidRDefault="00D2202A" w:rsidP="00D2202A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- </w:t>
      </w:r>
      <w:r w:rsidR="00492AEA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Keskitetty </w:t>
      </w:r>
      <w:r w:rsid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toiminto</w:t>
      </w:r>
      <w:r w:rsidR="004561EB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, jossa kaikki AVIt muodostavat yhden arkistonmuodostajan, ja jossa kirjaajat, suunnittelijat ja erikoissuunnittelijat osana</w:t>
      </w:r>
      <w:r w:rsid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samaa toimintoa</w:t>
      </w:r>
    </w:p>
    <w:p w:rsidR="00492AEA" w:rsidRPr="0031122F" w:rsidRDefault="00D2202A" w:rsidP="00D2202A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color w:val="auto"/>
        </w:rPr>
        <w:t>-</w:t>
      </w: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  <w:r w:rsidR="00492AEA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Yleishallinnon alla oleva </w:t>
      </w:r>
      <w:r w:rsid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toiminto</w:t>
      </w:r>
    </w:p>
    <w:p w:rsidR="00492AEA" w:rsidRPr="0031122F" w:rsidRDefault="00D2202A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- </w:t>
      </w:r>
      <w:r w:rsidR="00A523B8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Nykyiset toimipaikat </w:t>
      </w:r>
      <w:r w:rsidR="004561EB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säilyvät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, </w:t>
      </w:r>
      <w:r w:rsid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toiminto</w:t>
      </w:r>
      <w:r w:rsidR="00D505F7" w:rsidRPr="0031122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alueellisesti hajautettu</w:t>
      </w:r>
    </w:p>
    <w:p w:rsidR="004C14BF" w:rsidRPr="0031122F" w:rsidRDefault="004C14BF" w:rsidP="000E233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Fonts w:ascii="Times New Roman" w:hAnsi="Times New Roman" w:cs="Times New Roman"/>
        </w:rPr>
        <w:t>- 1 kirjaamo mahdollinen</w:t>
      </w:r>
      <w:r>
        <w:rPr>
          <w:rFonts w:ascii="Times New Roman" w:hAnsi="Times New Roman" w:cs="Times New Roman"/>
        </w:rPr>
        <w:t xml:space="preserve"> pitkällä aikavälillä</w:t>
      </w:r>
      <w:r w:rsidRPr="0031122F">
        <w:rPr>
          <w:rFonts w:ascii="Times New Roman" w:hAnsi="Times New Roman" w:cs="Times New Roman"/>
        </w:rPr>
        <w:t>, asteittain siirtyminen yhteen kirjaamoon. Kirjaaminen vaatii kuitenkin alueellista tuntemusta, joten yhteen kirjaamoon siirtymi</w:t>
      </w:r>
      <w:r w:rsidR="00DC20CE">
        <w:rPr>
          <w:rFonts w:ascii="Times New Roman" w:hAnsi="Times New Roman" w:cs="Times New Roman"/>
        </w:rPr>
        <w:t>sessä</w:t>
      </w:r>
      <w:r w:rsidRPr="0031122F">
        <w:rPr>
          <w:rFonts w:ascii="Times New Roman" w:hAnsi="Times New Roman" w:cs="Times New Roman"/>
        </w:rPr>
        <w:t xml:space="preserve"> tulee </w:t>
      </w:r>
      <w:r>
        <w:rPr>
          <w:rFonts w:ascii="Times New Roman" w:hAnsi="Times New Roman" w:cs="Times New Roman"/>
        </w:rPr>
        <w:t xml:space="preserve">huomioida aluetuntemuksen tarpeet. </w:t>
      </w:r>
      <w:r w:rsidRPr="0031122F">
        <w:rPr>
          <w:rFonts w:ascii="Times New Roman" w:hAnsi="Times New Roman" w:cs="Times New Roman"/>
        </w:rPr>
        <w:t xml:space="preserve"> </w:t>
      </w:r>
    </w:p>
    <w:p w:rsidR="004B2D5B" w:rsidRPr="0031122F" w:rsidRDefault="004B2D5B" w:rsidP="004B2D5B">
      <w:pPr>
        <w:pStyle w:val="Eivli"/>
        <w:jc w:val="both"/>
        <w:rPr>
          <w:rFonts w:ascii="Times New Roman" w:hAnsi="Times New Roman" w:cs="Times New Roman"/>
        </w:rPr>
      </w:pPr>
      <w:r w:rsidRPr="0031122F">
        <w:rPr>
          <w:rFonts w:ascii="Times New Roman" w:hAnsi="Times New Roman" w:cs="Times New Roman"/>
        </w:rPr>
        <w:t>- Arkistotilojen vähen</w:t>
      </w:r>
      <w:r>
        <w:rPr>
          <w:rFonts w:ascii="Times New Roman" w:hAnsi="Times New Roman" w:cs="Times New Roman"/>
        </w:rPr>
        <w:t>täminen</w:t>
      </w:r>
      <w:r w:rsidRPr="0031122F">
        <w:rPr>
          <w:rFonts w:ascii="Times New Roman" w:hAnsi="Times New Roman" w:cs="Times New Roman"/>
        </w:rPr>
        <w:t xml:space="preserve"> asteittain, </w:t>
      </w:r>
      <w:r>
        <w:rPr>
          <w:rFonts w:ascii="Times New Roman" w:hAnsi="Times New Roman" w:cs="Times New Roman"/>
        </w:rPr>
        <w:t xml:space="preserve">viimeisessä toteuttamisvaiheessa </w:t>
      </w:r>
      <w:r w:rsidRPr="0031122F">
        <w:rPr>
          <w:rFonts w:ascii="Times New Roman" w:hAnsi="Times New Roman" w:cs="Times New Roman"/>
        </w:rPr>
        <w:t xml:space="preserve">keskittäminen päätoimipaikoille (arkistotilojen mitoittaminen ja yhdistely). Pysyvästi säilytettävän aineiston keskittäminen paikkakunnille, </w:t>
      </w:r>
      <w:r>
        <w:rPr>
          <w:rFonts w:ascii="Times New Roman" w:hAnsi="Times New Roman" w:cs="Times New Roman"/>
        </w:rPr>
        <w:t xml:space="preserve">jossa tiedonhallinnan osaaja, </w:t>
      </w:r>
      <w:r w:rsidRPr="0031122F">
        <w:rPr>
          <w:rFonts w:ascii="Times New Roman" w:hAnsi="Times New Roman" w:cs="Times New Roman"/>
        </w:rPr>
        <w:t xml:space="preserve">määräajan säilytettävää aineistoa voi olla myös </w:t>
      </w:r>
      <w:r>
        <w:rPr>
          <w:rFonts w:ascii="Times New Roman" w:hAnsi="Times New Roman" w:cs="Times New Roman"/>
        </w:rPr>
        <w:t>sivutoimipaikoissa</w:t>
      </w:r>
    </w:p>
    <w:p w:rsidR="004B2D5B" w:rsidRPr="0031122F" w:rsidRDefault="004B2D5B" w:rsidP="004B2D5B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31122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Hävittämis</w:t>
      </w:r>
      <w:r w:rsidRPr="0031122F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ja seulomisen</w:t>
      </w:r>
      <w:r w:rsidRPr="00311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suunnittelu, hankinta, toteuttaminen keskitetysti. </w:t>
      </w:r>
    </w:p>
    <w:p w:rsidR="00C24ADF" w:rsidRDefault="00C24ADF" w:rsidP="00C24ADF">
      <w:pPr>
        <w:pStyle w:val="Eivli"/>
        <w:jc w:val="both"/>
        <w:rPr>
          <w:rFonts w:ascii="Times New Roman" w:hAnsi="Times New Roman" w:cs="Times New Roman"/>
        </w:rPr>
      </w:pPr>
    </w:p>
    <w:p w:rsidR="00093949" w:rsidRDefault="00093949" w:rsidP="00C24ADF">
      <w:pPr>
        <w:pStyle w:val="Eivli"/>
        <w:jc w:val="both"/>
        <w:rPr>
          <w:rFonts w:ascii="Times New Roman" w:hAnsi="Times New Roman" w:cs="Times New Roman"/>
        </w:rPr>
      </w:pPr>
    </w:p>
    <w:p w:rsidR="00093949" w:rsidRDefault="00093949" w:rsidP="00C24ADF">
      <w:pPr>
        <w:pStyle w:val="Eivli"/>
        <w:jc w:val="both"/>
        <w:rPr>
          <w:rFonts w:ascii="Times New Roman" w:hAnsi="Times New Roman" w:cs="Times New Roman"/>
        </w:rPr>
      </w:pPr>
    </w:p>
    <w:p w:rsidR="00EB28BD" w:rsidRDefault="00EB28BD" w:rsidP="00C24ADF">
      <w:pPr>
        <w:pStyle w:val="Eivli"/>
        <w:jc w:val="both"/>
        <w:rPr>
          <w:rFonts w:ascii="Times New Roman" w:hAnsi="Times New Roman" w:cs="Times New Roman"/>
        </w:rPr>
      </w:pPr>
    </w:p>
    <w:p w:rsidR="0031122F" w:rsidRDefault="0031122F" w:rsidP="00C24ADF">
      <w:pPr>
        <w:pStyle w:val="Eivli"/>
        <w:jc w:val="both"/>
        <w:rPr>
          <w:rFonts w:ascii="Times New Roman" w:hAnsi="Times New Roman" w:cs="Times New Roman"/>
        </w:rPr>
      </w:pPr>
    </w:p>
    <w:p w:rsidR="0031122F" w:rsidRDefault="0031122F" w:rsidP="00C24ADF">
      <w:pPr>
        <w:pStyle w:val="Eivli"/>
        <w:jc w:val="both"/>
        <w:rPr>
          <w:rFonts w:ascii="Times New Roman" w:hAnsi="Times New Roman" w:cs="Times New Roman"/>
        </w:rPr>
      </w:pPr>
    </w:p>
    <w:p w:rsidR="0031122F" w:rsidRDefault="0031122F" w:rsidP="00C24ADF">
      <w:pPr>
        <w:pStyle w:val="Eivli"/>
        <w:jc w:val="both"/>
        <w:rPr>
          <w:rFonts w:ascii="Times New Roman" w:hAnsi="Times New Roman" w:cs="Times New Roman"/>
        </w:rPr>
      </w:pPr>
    </w:p>
    <w:p w:rsidR="0031122F" w:rsidRDefault="0031122F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EB28BD" w:rsidRDefault="00EB28BD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EB28BD" w:rsidRPr="0031122F" w:rsidRDefault="00EB28BD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B84650" w:rsidRPr="0031122F" w:rsidRDefault="00B84650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D505F7" w:rsidRDefault="00D505F7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67299E" w:rsidRDefault="0067299E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  <w:sectPr w:rsidR="0067299E" w:rsidSect="009C26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2F2A" w:rsidRDefault="00992F2A" w:rsidP="00C24ADF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</w:rPr>
      </w:pPr>
    </w:p>
    <w:p w:rsidR="00777956" w:rsidRPr="00777956" w:rsidRDefault="00777956" w:rsidP="00777956">
      <w:pPr>
        <w:pStyle w:val="Eivli"/>
        <w:jc w:val="both"/>
        <w:rPr>
          <w:rFonts w:ascii="Times New Roman" w:hAnsi="Times New Roman" w:cs="Times New Roman"/>
          <w:sz w:val="20"/>
          <w:szCs w:val="20"/>
        </w:rPr>
      </w:pPr>
    </w:p>
    <w:p w:rsidR="00777956" w:rsidRDefault="00777956" w:rsidP="00777956">
      <w:pPr>
        <w:jc w:val="both"/>
        <w:rPr>
          <w:rFonts w:ascii="Times New Roman" w:hAnsi="Times New Roman"/>
        </w:rPr>
      </w:pPr>
      <w:r w:rsidRPr="00460774">
        <w:rPr>
          <w:rFonts w:ascii="Times New Roman" w:hAnsi="Times New Roman"/>
          <w:bCs/>
          <w:sz w:val="32"/>
          <w:szCs w:val="32"/>
        </w:rPr>
        <w:t>Tiedonhallintapalvelu</w:t>
      </w:r>
      <w:r w:rsidR="00283F95">
        <w:rPr>
          <w:rFonts w:ascii="Times New Roman" w:hAnsi="Times New Roman"/>
          <w:bCs/>
          <w:sz w:val="32"/>
          <w:szCs w:val="32"/>
        </w:rPr>
        <w:t>t</w:t>
      </w:r>
      <w:r w:rsidRPr="00D66B39">
        <w:rPr>
          <w:rFonts w:ascii="Times New Roman" w:hAnsi="Times New Roman"/>
          <w:b/>
          <w:bCs/>
        </w:rPr>
        <w:t xml:space="preserve"> </w:t>
      </w:r>
      <w:r w:rsidRPr="00D66B39">
        <w:rPr>
          <w:rFonts w:ascii="Times New Roman" w:hAnsi="Times New Roman"/>
        </w:rPr>
        <w:t>(kirjaamo- ja arkistotoiminnot)</w:t>
      </w:r>
    </w:p>
    <w:p w:rsidR="00FE0BE9" w:rsidRPr="0058493B" w:rsidRDefault="00FE0BE9" w:rsidP="0058493B">
      <w:pPr>
        <w:jc w:val="both"/>
        <w:rPr>
          <w:rFonts w:ascii="Times New Roman" w:hAnsi="Times New Roman"/>
        </w:rPr>
      </w:pPr>
      <w:r w:rsidRPr="0058493B">
        <w:rPr>
          <w:rFonts w:ascii="Times New Roman" w:hAnsi="Times New Roman"/>
        </w:rPr>
        <w:t>Mallissa 1 alueellinen</w:t>
      </w:r>
      <w:r w:rsidR="00172DC2">
        <w:rPr>
          <w:rFonts w:ascii="Times New Roman" w:hAnsi="Times New Roman"/>
        </w:rPr>
        <w:t xml:space="preserve"> (jokaisessa AVIssa oma)</w:t>
      </w:r>
    </w:p>
    <w:p w:rsidR="00777956" w:rsidRPr="0058493B" w:rsidRDefault="00FE0BE9" w:rsidP="0058493B">
      <w:pPr>
        <w:jc w:val="both"/>
        <w:rPr>
          <w:rFonts w:ascii="Times New Roman" w:hAnsi="Times New Roman"/>
        </w:rPr>
      </w:pPr>
      <w:r w:rsidRPr="0058493B">
        <w:rPr>
          <w:rFonts w:ascii="Times New Roman" w:hAnsi="Times New Roman"/>
        </w:rPr>
        <w:t>Mallissa 2</w:t>
      </w:r>
      <w:r w:rsidR="00777956" w:rsidRPr="0058493B">
        <w:rPr>
          <w:rFonts w:ascii="Times New Roman" w:hAnsi="Times New Roman"/>
        </w:rPr>
        <w:t xml:space="preserve"> valtakunnallinen</w:t>
      </w:r>
      <w:r w:rsidR="00172DC2">
        <w:rPr>
          <w:rFonts w:ascii="Times New Roman" w:hAnsi="Times New Roman"/>
        </w:rPr>
        <w:t xml:space="preserve"> (jokaisen AVIn yhteinen)</w:t>
      </w:r>
    </w:p>
    <w:p w:rsidR="00777956" w:rsidRPr="00FF66AF" w:rsidRDefault="00777956" w:rsidP="00FF66AF">
      <w:pPr>
        <w:jc w:val="both"/>
        <w:rPr>
          <w:rFonts w:ascii="Times New Roman" w:hAnsi="Times New Roman"/>
        </w:rPr>
      </w:pPr>
      <w:r w:rsidRPr="00FF66AF">
        <w:rPr>
          <w:rFonts w:ascii="Times New Roman" w:hAnsi="Times New Roman"/>
        </w:rPr>
        <w:t xml:space="preserve">Tosiasiallinen virastotasoinen palvelutoiminta: </w:t>
      </w:r>
      <w:r w:rsidR="003B7FC4" w:rsidRPr="00FF66AF">
        <w:rPr>
          <w:rFonts w:ascii="Times New Roman" w:hAnsi="Times New Roman"/>
        </w:rPr>
        <w:t xml:space="preserve">Tähän kokonaisuuteen kuuluvat arkistotoimen tehtävät ja asioiden käsittelyn ja asiakirjallisen tiedon hallinta ja määräaikojen seuranta rekisteröintitoimintojen avulla. </w:t>
      </w:r>
    </w:p>
    <w:p w:rsidR="003B7FC4" w:rsidRPr="0058493B" w:rsidRDefault="00777956" w:rsidP="00FF66AF">
      <w:pPr>
        <w:jc w:val="both"/>
        <w:rPr>
          <w:rFonts w:ascii="Times New Roman" w:hAnsi="Times New Roman"/>
        </w:rPr>
      </w:pPr>
      <w:r w:rsidRPr="00FF66AF">
        <w:rPr>
          <w:rFonts w:ascii="Times New Roman" w:hAnsi="Times New Roman"/>
        </w:rPr>
        <w:t>Arkistonhoitotehtävien kokoaminen edellyttää vanhojen paperiarkistojen seulontaa ja luovutusta maakunta-arkistoihin. Aluehallintovirastoissa on käynnissä asiakirjojen seulonta- ja järjestämishanke. Arkistotiloista voidaan vasta luovutuksen myötä pääosin luopua. Niin kauan kuin arkistot ovat järjestämättä, seulomatta ja siirtämättä arkistolaitokseen arkistonhoitotehtäviä ja tietopalvelua arkistosta voi tehdä vain kokoelman sijaintipaikalta.</w:t>
      </w:r>
    </w:p>
    <w:p w:rsidR="00FF66AF" w:rsidRDefault="003B7FC4" w:rsidP="0058493B">
      <w:pPr>
        <w:jc w:val="both"/>
        <w:rPr>
          <w:rFonts w:ascii="Times New Roman" w:hAnsi="Times New Roman"/>
          <w:color w:val="000000"/>
        </w:rPr>
      </w:pPr>
      <w:r w:rsidRPr="0058493B">
        <w:rPr>
          <w:rFonts w:ascii="Times New Roman" w:hAnsi="Times New Roman"/>
          <w:color w:val="000000"/>
        </w:rPr>
        <w:t xml:space="preserve">Nykytilassa aluehallintovirastot ovat kukin oma arkistomuodostaja. Vastuu arkiston hoidosta on arkistonmuodostajalla. </w:t>
      </w:r>
    </w:p>
    <w:p w:rsidR="00FF66AF" w:rsidRDefault="0058493B" w:rsidP="0058493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Mallissa 1 kukin aluehallintovirasto jatkaa toimintaansa itsenäisenä arkistonmuodostajana, </w:t>
      </w:r>
      <w:r w:rsidR="00FF66AF">
        <w:rPr>
          <w:rFonts w:ascii="Times New Roman" w:hAnsi="Times New Roman"/>
          <w:color w:val="000000"/>
        </w:rPr>
        <w:t>keskitetylle kehittämiselle</w:t>
      </w:r>
      <w:r w:rsidR="007775EB">
        <w:rPr>
          <w:rFonts w:ascii="Times New Roman" w:hAnsi="Times New Roman"/>
          <w:color w:val="000000"/>
        </w:rPr>
        <w:t xml:space="preserve"> ja </w:t>
      </w:r>
      <w:r>
        <w:rPr>
          <w:rFonts w:ascii="Times New Roman" w:hAnsi="Times New Roman"/>
          <w:color w:val="000000"/>
        </w:rPr>
        <w:t>ohjau</w:t>
      </w:r>
      <w:r w:rsidR="00FF66AF">
        <w:rPr>
          <w:rFonts w:ascii="Times New Roman" w:hAnsi="Times New Roman"/>
          <w:color w:val="000000"/>
        </w:rPr>
        <w:t xml:space="preserve">kselle </w:t>
      </w:r>
      <w:r w:rsidR="007775EB">
        <w:rPr>
          <w:rFonts w:ascii="Times New Roman" w:hAnsi="Times New Roman"/>
          <w:color w:val="000000"/>
        </w:rPr>
        <w:t>annetaan enemmän resursseja</w:t>
      </w:r>
      <w:r>
        <w:rPr>
          <w:rFonts w:ascii="Times New Roman" w:hAnsi="Times New Roman"/>
          <w:color w:val="000000"/>
        </w:rPr>
        <w:t>.</w:t>
      </w:r>
      <w:r w:rsidR="007775EB">
        <w:rPr>
          <w:rFonts w:ascii="Times New Roman" w:hAnsi="Times New Roman"/>
          <w:color w:val="000000"/>
        </w:rPr>
        <w:t xml:space="preserve"> </w:t>
      </w:r>
      <w:r w:rsidR="00D763C9">
        <w:rPr>
          <w:rFonts w:ascii="Times New Roman" w:hAnsi="Times New Roman"/>
          <w:color w:val="000000"/>
        </w:rPr>
        <w:t xml:space="preserve">Keskitetysti hoidetaan myös osa niistä ohjaukseen liittyvistä tehtävistä, joita aiemmin on hoidettu virastotasolla. </w:t>
      </w:r>
      <w:r>
        <w:rPr>
          <w:rFonts w:ascii="Times New Roman" w:hAnsi="Times New Roman"/>
          <w:color w:val="000000"/>
        </w:rPr>
        <w:t>Ongelmat: vastuu ohjauksen noudattamisessa jää virastolle,</w:t>
      </w:r>
      <w:r w:rsidR="00ED1565">
        <w:rPr>
          <w:rFonts w:ascii="Times New Roman" w:hAnsi="Times New Roman"/>
          <w:color w:val="000000"/>
        </w:rPr>
        <w:t xml:space="preserve"> joten jokaisessa virastossa oltava vastuuhenkilö. Selvitettävä mahdollisuus siihen, </w:t>
      </w:r>
      <w:r w:rsidR="00F526DF">
        <w:rPr>
          <w:rFonts w:ascii="Times New Roman" w:hAnsi="Times New Roman"/>
          <w:color w:val="000000"/>
        </w:rPr>
        <w:t xml:space="preserve">voiko </w:t>
      </w:r>
      <w:r w:rsidR="00ED1565">
        <w:rPr>
          <w:rFonts w:ascii="Times New Roman" w:hAnsi="Times New Roman"/>
          <w:color w:val="000000"/>
        </w:rPr>
        <w:t>vastuuhenkil</w:t>
      </w:r>
      <w:r w:rsidR="00F526DF">
        <w:rPr>
          <w:rFonts w:ascii="Times New Roman" w:hAnsi="Times New Roman"/>
          <w:color w:val="000000"/>
        </w:rPr>
        <w:t>ö toimia</w:t>
      </w:r>
      <w:r w:rsidR="00ED1565">
        <w:rPr>
          <w:rFonts w:ascii="Times New Roman" w:hAnsi="Times New Roman"/>
          <w:color w:val="000000"/>
        </w:rPr>
        <w:t xml:space="preserve"> useamman AVIn alueella.</w:t>
      </w:r>
      <w:r>
        <w:rPr>
          <w:rFonts w:ascii="Times New Roman" w:hAnsi="Times New Roman"/>
          <w:color w:val="000000"/>
        </w:rPr>
        <w:t xml:space="preserve"> </w:t>
      </w:r>
      <w:r w:rsidR="00ED1565">
        <w:rPr>
          <w:rFonts w:ascii="Times New Roman" w:hAnsi="Times New Roman"/>
          <w:color w:val="000000"/>
        </w:rPr>
        <w:t xml:space="preserve">Mallissa 1 vaarana, että ohjaava taho on liian etäällä toiminnasta, </w:t>
      </w:r>
      <w:r w:rsidR="00F526DF">
        <w:rPr>
          <w:rFonts w:ascii="Times New Roman" w:hAnsi="Times New Roman"/>
          <w:color w:val="000000"/>
        </w:rPr>
        <w:t xml:space="preserve">jolloin </w:t>
      </w:r>
      <w:r w:rsidR="00ED1565">
        <w:rPr>
          <w:rFonts w:ascii="Times New Roman" w:hAnsi="Times New Roman"/>
          <w:color w:val="000000"/>
        </w:rPr>
        <w:t>virastokohtaisia eroja syntyy.</w:t>
      </w:r>
    </w:p>
    <w:p w:rsidR="0058493B" w:rsidRPr="0058493B" w:rsidRDefault="0058493B" w:rsidP="0058493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Mallissa 2 tiedonhallintapalvelut </w:t>
      </w:r>
      <w:r w:rsidR="005C7409">
        <w:rPr>
          <w:rFonts w:ascii="Times New Roman" w:hAnsi="Times New Roman"/>
          <w:color w:val="000000"/>
        </w:rPr>
        <w:t xml:space="preserve">on </w:t>
      </w:r>
      <w:r>
        <w:rPr>
          <w:rFonts w:ascii="Times New Roman" w:hAnsi="Times New Roman"/>
          <w:color w:val="000000"/>
        </w:rPr>
        <w:t xml:space="preserve">valtakunnallinen toiminto. </w:t>
      </w:r>
      <w:r w:rsidR="00F526DF">
        <w:rPr>
          <w:rFonts w:ascii="Times New Roman" w:hAnsi="Times New Roman"/>
          <w:color w:val="000000"/>
        </w:rPr>
        <w:t>Se m</w:t>
      </w:r>
      <w:r>
        <w:rPr>
          <w:rFonts w:ascii="Times New Roman" w:hAnsi="Times New Roman"/>
          <w:color w:val="000000"/>
        </w:rPr>
        <w:t>ahdollistaa kirjaajaresurssin joustavan käytön ja vastuu</w:t>
      </w:r>
      <w:r w:rsidR="00F526DF">
        <w:rPr>
          <w:rFonts w:ascii="Times New Roman" w:hAnsi="Times New Roman"/>
          <w:color w:val="000000"/>
        </w:rPr>
        <w:t xml:space="preserve"> on</w:t>
      </w:r>
      <w:r>
        <w:rPr>
          <w:rFonts w:ascii="Times New Roman" w:hAnsi="Times New Roman"/>
          <w:color w:val="000000"/>
        </w:rPr>
        <w:t xml:space="preserve"> selkeästi toiminnolla. Kirjaajaresurssia voidaan hyödyntää aluehallintovirastojen välillä</w:t>
      </w:r>
      <w:r w:rsidR="00F526DF">
        <w:rPr>
          <w:rFonts w:ascii="Times New Roman" w:hAnsi="Times New Roman"/>
          <w:color w:val="000000"/>
        </w:rPr>
        <w:t xml:space="preserve"> ja ohjaus tehostuu kaikkien ollessa saman toiminnon alla</w:t>
      </w:r>
      <w:r>
        <w:rPr>
          <w:rFonts w:ascii="Times New Roman" w:hAnsi="Times New Roman"/>
          <w:color w:val="000000"/>
        </w:rPr>
        <w:t>. Ongelmana</w:t>
      </w:r>
      <w:r w:rsidR="00F526DF">
        <w:rPr>
          <w:rFonts w:ascii="Times New Roman" w:hAnsi="Times New Roman"/>
          <w:color w:val="000000"/>
        </w:rPr>
        <w:t xml:space="preserve"> saattaa olla</w:t>
      </w:r>
      <w:r>
        <w:rPr>
          <w:rFonts w:ascii="Times New Roman" w:hAnsi="Times New Roman"/>
          <w:color w:val="000000"/>
        </w:rPr>
        <w:t xml:space="preserve"> lainsäädäntöön liittyvät asiat</w:t>
      </w:r>
      <w:r w:rsidR="00F526DF">
        <w:rPr>
          <w:rFonts w:ascii="Times New Roman" w:hAnsi="Times New Roman"/>
          <w:color w:val="000000"/>
        </w:rPr>
        <w:t xml:space="preserve"> tietyissä tilanteissa</w:t>
      </w:r>
      <w:r>
        <w:rPr>
          <w:rFonts w:ascii="Times New Roman" w:hAnsi="Times New Roman"/>
          <w:color w:val="000000"/>
        </w:rPr>
        <w:t xml:space="preserve">? </w:t>
      </w:r>
    </w:p>
    <w:p w:rsidR="003B7FC4" w:rsidRPr="0058493B" w:rsidRDefault="003B7FC4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D66B39" w:rsidRDefault="000952E0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Tiedonhallinnan kehittäminen ja </w:t>
      </w:r>
      <w:r w:rsidR="00460774" w:rsidRPr="00460774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  <w:sz w:val="32"/>
          <w:szCs w:val="32"/>
        </w:rPr>
        <w:t xml:space="preserve">ohjaus: </w:t>
      </w:r>
    </w:p>
    <w:p w:rsidR="00283F95" w:rsidRDefault="00283F95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5875EB" w:rsidRPr="00AA04B8" w:rsidRDefault="005875EB" w:rsidP="005875EB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Molemmissa malleissa tiedonhallinnan kehittäminen ja ohjaus on keskitetty toiminto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. </w:t>
      </w: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Mallissa 2 kaikki kehittämisen ja ohjaamisen työtehtävät ovat osa erikoistoimintoa. Mallissa 1 virastolle jää tiedonhallinnan kehittämisen osalta </w:t>
      </w:r>
      <w:r w:rsidR="00D763C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osa niistä tehtävistä, </w:t>
      </w: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joita virastoissa tällä hetkellä hoidetaan, eli</w:t>
      </w:r>
    </w:p>
    <w:p w:rsidR="005875EB" w:rsidRDefault="005875EB" w:rsidP="005875EB">
      <w:pPr>
        <w:pStyle w:val="Eivli"/>
        <w:numPr>
          <w:ilvl w:val="0"/>
          <w:numId w:val="16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kirjaamisprosessin valvonta, </w:t>
      </w:r>
    </w:p>
    <w:p w:rsidR="005875EB" w:rsidRDefault="005875EB" w:rsidP="005875EB">
      <w:pPr>
        <w:pStyle w:val="Eivli"/>
        <w:numPr>
          <w:ilvl w:val="0"/>
          <w:numId w:val="16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tietopalvelun ylläpito, ohjaus ja kehittäminen, </w:t>
      </w:r>
    </w:p>
    <w:p w:rsidR="005875EB" w:rsidRDefault="005875EB" w:rsidP="005875EB">
      <w:pPr>
        <w:pStyle w:val="Eivli"/>
        <w:numPr>
          <w:ilvl w:val="0"/>
          <w:numId w:val="16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 xml:space="preserve">muut ohjaus- ja kehittämistehtävät. </w:t>
      </w:r>
    </w:p>
    <w:p w:rsidR="005875EB" w:rsidRDefault="005875EB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283F95" w:rsidRPr="00283F95" w:rsidRDefault="007775EB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Molemmissa malleissa oleva v</w:t>
      </w:r>
      <w:r w:rsidR="005875EB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altakunnallinen toiminto s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isältää tällä hetkellä tietohallinnossa olevat suunnittelu- ja kehittämistehtävät sekä </w:t>
      </w:r>
      <w:r w:rsidR="00B2334E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nykyistä </w:t>
      </w:r>
      <w:r w:rsidR="005875EB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laajemmin </w:t>
      </w:r>
      <w:r w:rsidR="00283F95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tiedonhallinnan tehtävät.</w:t>
      </w:r>
    </w:p>
    <w:p w:rsidR="00705525" w:rsidRDefault="00705525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705525" w:rsidRDefault="00E96607" w:rsidP="00D66B39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</w:t>
      </w:r>
      <w:r w:rsidR="00C24ADF"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ällä hetkellä tietohallinnossa olevat asiakirjahallinnon suun</w:t>
      </w:r>
      <w:r w:rsidR="00D505F7"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nittelu- ja kehittämistehtävät: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asianhallintajärjestelmien suunnittelu ja kehittäminen,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tietorakenteiden ja metatietojen yhtenäisyyden varmistaminen,</w:t>
      </w:r>
      <w:r w:rsidR="00D505F7" w:rsidRPr="00D66B39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>arkistonmuodostussuunnitelma/tiedonohjaussuunnitelma</w:t>
      </w:r>
      <w:r w:rsidR="00D505F7" w:rsidRPr="00D66B39">
        <w:rPr>
          <w:rFonts w:ascii="Times New Roman" w:hAnsi="Times New Roman" w:cs="Times New Roman"/>
        </w:rPr>
        <w:t xml:space="preserve"> </w:t>
      </w:r>
      <w:r w:rsidRPr="00D66B39">
        <w:rPr>
          <w:rFonts w:ascii="Times New Roman" w:hAnsi="Times New Roman" w:cs="Times New Roman"/>
        </w:rPr>
        <w:t xml:space="preserve">(AMS/eAMS/TOS) ja tehtäväluokitus – työn koordinointi ja toteuttaminen,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 xml:space="preserve">asiakirjahallinnon yhteisten käytäntöjen ja menettelytapojen ohjaus (ml. AVI/ELY- asiakirjahallinnon käsikirja ja muu ohjeistus),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 xml:space="preserve">asiakirjaprosessien ja asiakirjahallinnonprosessien kehittäminen,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>arkistotoimen yhteiset käytännöt (ml. lakkautettujen</w:t>
      </w:r>
      <w:r w:rsidR="00D505F7" w:rsidRPr="00D66B39">
        <w:rPr>
          <w:rFonts w:ascii="Times New Roman" w:hAnsi="Times New Roman" w:cs="Times New Roman"/>
        </w:rPr>
        <w:t xml:space="preserve"> virastojen vanhat aineistot),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 xml:space="preserve">yhteisen asiakirjahallinnon koulutuksen suunnittelu virastoille, </w:t>
      </w:r>
    </w:p>
    <w:p w:rsidR="00705525" w:rsidRDefault="00C24ADF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 xml:space="preserve">rajapinta arkistolaitokseen mm. seulontaesitykset pysyvästi säilytettävien asiakirjojen määrittämiseksi, </w:t>
      </w:r>
    </w:p>
    <w:p w:rsidR="00705525" w:rsidRDefault="00C24ADF" w:rsidP="00D763C9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>asiakirjahallinnon yhteisten verkostojen muodostaminen ja työskentelyn koordinointi)</w:t>
      </w:r>
      <w:r w:rsidR="002D4595" w:rsidRPr="00D66B39">
        <w:rPr>
          <w:rFonts w:ascii="Times New Roman" w:hAnsi="Times New Roman" w:cs="Times New Roman"/>
        </w:rPr>
        <w:t>.</w:t>
      </w:r>
      <w:r w:rsidR="00D66B39">
        <w:rPr>
          <w:rFonts w:ascii="Times New Roman" w:hAnsi="Times New Roman" w:cs="Times New Roman"/>
        </w:rPr>
        <w:t xml:space="preserve"> </w:t>
      </w:r>
    </w:p>
    <w:p w:rsidR="00F526DF" w:rsidRPr="00D763C9" w:rsidRDefault="00F526DF" w:rsidP="00F526DF">
      <w:pPr>
        <w:pStyle w:val="Eivli"/>
        <w:ind w:left="720"/>
        <w:jc w:val="both"/>
        <w:rPr>
          <w:rFonts w:ascii="Times New Roman" w:hAnsi="Times New Roman" w:cs="Times New Roman"/>
        </w:rPr>
      </w:pPr>
    </w:p>
    <w:p w:rsidR="00705525" w:rsidRDefault="00D66B39" w:rsidP="00D66B39">
      <w:pPr>
        <w:pStyle w:val="Eivli"/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 xml:space="preserve">Lisäksi </w:t>
      </w:r>
      <w:r w:rsidR="00A14062">
        <w:rPr>
          <w:rFonts w:ascii="Times New Roman" w:hAnsi="Times New Roman" w:cs="Times New Roman"/>
        </w:rPr>
        <w:t>otettava mukaan laajemmin tiedonhallinnan tehtävät:</w:t>
      </w:r>
    </w:p>
    <w:p w:rsidR="00705525" w:rsidRDefault="00E96607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tieto</w:t>
      </w:r>
      <w:r w:rsidR="00D66B39" w:rsidRPr="00D66B39">
        <w:rPr>
          <w:rFonts w:ascii="Times New Roman" w:hAnsi="Times New Roman" w:cs="Times New Roman"/>
        </w:rPr>
        <w:t xml:space="preserve">arkkitehtuuri, </w:t>
      </w:r>
    </w:p>
    <w:p w:rsidR="00705525" w:rsidRPr="00705525" w:rsidRDefault="00D66B39" w:rsidP="00D66B39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66B39">
        <w:rPr>
          <w:rFonts w:ascii="Times New Roman" w:hAnsi="Times New Roman" w:cs="Times New Roman"/>
        </w:rPr>
        <w:t>t</w:t>
      </w:r>
      <w:r w:rsidRPr="00705525">
        <w:rPr>
          <w:rFonts w:ascii="Times New Roman" w:hAnsi="Times New Roman" w:cs="Times New Roman"/>
        </w:rPr>
        <w:t>ietojohtaminen,</w:t>
      </w:r>
      <w:r w:rsidRPr="00705525">
        <w:rPr>
          <w:rFonts w:ascii="Times New Roman" w:hAnsi="Times New Roman" w:cs="Times New Roman"/>
          <w:color w:val="FF0000"/>
        </w:rPr>
        <w:t> </w:t>
      </w:r>
    </w:p>
    <w:p w:rsidR="00705525" w:rsidRDefault="00D66B39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5525">
        <w:rPr>
          <w:rFonts w:ascii="Times New Roman" w:hAnsi="Times New Roman" w:cs="Times New Roman"/>
        </w:rPr>
        <w:t xml:space="preserve">tiedonhallinnan sisällöllinen määrittely, ohjaus ja valvonta, </w:t>
      </w:r>
    </w:p>
    <w:p w:rsidR="00705525" w:rsidRDefault="00D66B39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5525">
        <w:rPr>
          <w:rFonts w:ascii="Times New Roman" w:hAnsi="Times New Roman" w:cs="Times New Roman"/>
        </w:rPr>
        <w:t xml:space="preserve">tietojen ohjauksen ja säilyttämisen kehittäminen </w:t>
      </w:r>
    </w:p>
    <w:p w:rsidR="00705525" w:rsidRDefault="00D66B39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5525">
        <w:rPr>
          <w:rFonts w:ascii="Times New Roman" w:hAnsi="Times New Roman" w:cs="Times New Roman"/>
        </w:rPr>
        <w:t>tiedonhallinnan käytäntöjen yhtenäistäminen</w:t>
      </w:r>
      <w:r w:rsidR="00705525">
        <w:rPr>
          <w:rFonts w:ascii="Times New Roman" w:hAnsi="Times New Roman" w:cs="Times New Roman"/>
        </w:rPr>
        <w:t xml:space="preserve"> ja </w:t>
      </w:r>
      <w:r w:rsidRPr="00705525">
        <w:rPr>
          <w:rFonts w:ascii="Times New Roman" w:hAnsi="Times New Roman" w:cs="Times New Roman"/>
        </w:rPr>
        <w:t>ohjeistus</w:t>
      </w:r>
    </w:p>
    <w:p w:rsidR="00705525" w:rsidRDefault="00705525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66B39" w:rsidRPr="00705525">
        <w:rPr>
          <w:rFonts w:ascii="Times New Roman" w:hAnsi="Times New Roman" w:cs="Times New Roman"/>
        </w:rPr>
        <w:t>äsiteltävien ja säilytettävien tietojen määrittely</w:t>
      </w:r>
    </w:p>
    <w:p w:rsidR="00D66B39" w:rsidRDefault="00705525" w:rsidP="00705525">
      <w:pPr>
        <w:pStyle w:val="Eivli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66B39" w:rsidRPr="00705525">
        <w:rPr>
          <w:rFonts w:ascii="Times New Roman" w:hAnsi="Times New Roman" w:cs="Times New Roman"/>
        </w:rPr>
        <w:t>iedon arvon, elinkaaren sekä siihen liittyvien tilojen, säilytysajan, säilytysmuodon, suojaustason ja tiedonsaantioikeuksien ja käyttöoikeuksien määrittely sekä näitä tukeva järjestelmäkehitys </w:t>
      </w:r>
    </w:p>
    <w:p w:rsidR="005C7409" w:rsidRPr="008E5D64" w:rsidRDefault="008E5D64" w:rsidP="008E5D64">
      <w:pPr>
        <w:pStyle w:val="Eivli"/>
        <w:numPr>
          <w:ilvl w:val="0"/>
          <w:numId w:val="15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arkistotilat, </w:t>
      </w:r>
      <w:r w:rsidR="005C7409" w:rsidRPr="008E5D64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seulonnan ja hävittämisen ohjaaminen ja toimeenpanon suunnittelu</w:t>
      </w:r>
      <w:r w:rsidR="004976CF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valtakunnallisesti</w:t>
      </w:r>
    </w:p>
    <w:p w:rsidR="008E5D64" w:rsidRPr="008E5D64" w:rsidRDefault="008E5D64" w:rsidP="008E5D64">
      <w:pPr>
        <w:pStyle w:val="Eivli"/>
        <w:numPr>
          <w:ilvl w:val="0"/>
          <w:numId w:val="15"/>
        </w:numPr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</w:rPr>
        <w:t xml:space="preserve">Dokumentinhallinta </w:t>
      </w: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o</w:t>
      </w:r>
      <w:r w:rsidRPr="00FB4E02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saksi </w:t>
      </w: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AVIen </w:t>
      </w:r>
      <w:r w:rsidRPr="00FB4E02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tiedonhallintaa</w:t>
      </w:r>
      <w:r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>.</w:t>
      </w:r>
      <w:r w:rsidRPr="00FB4E02"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Työtilat, niissä olevien dokumenttien hallinta, levykkeet ym. </w:t>
      </w:r>
    </w:p>
    <w:p w:rsidR="00FB4E02" w:rsidRDefault="00FB4E02" w:rsidP="00FB4E02">
      <w:pPr>
        <w:pStyle w:val="Eivli"/>
        <w:ind w:left="720"/>
        <w:jc w:val="both"/>
        <w:rPr>
          <w:rFonts w:ascii="Times New Roman" w:hAnsi="Times New Roman" w:cs="Times New Roman"/>
        </w:rPr>
      </w:pPr>
    </w:p>
    <w:p w:rsidR="00283F95" w:rsidRDefault="00283F95" w:rsidP="00777956">
      <w:pPr>
        <w:jc w:val="both"/>
        <w:rPr>
          <w:rFonts w:ascii="Times New Roman" w:hAnsi="Times New Roman"/>
        </w:rPr>
        <w:sectPr w:rsidR="00283F95" w:rsidSect="00C24ADF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3B7FC4" w:rsidRDefault="003B7FC4" w:rsidP="00777956">
      <w:pPr>
        <w:pStyle w:val="Eivli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283F95" w:rsidRPr="00283F95" w:rsidRDefault="00283F95" w:rsidP="00283F95">
      <w:pPr>
        <w:pStyle w:val="Eivli"/>
        <w:ind w:left="720"/>
        <w:jc w:val="both"/>
        <w:rPr>
          <w:rStyle w:val="Voimakaskorostus"/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sectPr w:rsidR="00283F95" w:rsidRPr="00283F95" w:rsidSect="00777956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DAC"/>
    <w:multiLevelType w:val="hybridMultilevel"/>
    <w:tmpl w:val="A0566C7A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7461"/>
    <w:multiLevelType w:val="hybridMultilevel"/>
    <w:tmpl w:val="2EB0778E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50A1"/>
    <w:multiLevelType w:val="hybridMultilevel"/>
    <w:tmpl w:val="FE56AFE6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050F"/>
    <w:multiLevelType w:val="hybridMultilevel"/>
    <w:tmpl w:val="D0340E2C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62492"/>
    <w:multiLevelType w:val="hybridMultilevel"/>
    <w:tmpl w:val="67B651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864AD"/>
    <w:multiLevelType w:val="hybridMultilevel"/>
    <w:tmpl w:val="1D5A891A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F31B7"/>
    <w:multiLevelType w:val="hybridMultilevel"/>
    <w:tmpl w:val="A7A886E0"/>
    <w:lvl w:ilvl="0" w:tplc="04CA1B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6FFE"/>
    <w:multiLevelType w:val="hybridMultilevel"/>
    <w:tmpl w:val="C688CC7C"/>
    <w:lvl w:ilvl="0" w:tplc="9C40B4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156F9"/>
    <w:multiLevelType w:val="hybridMultilevel"/>
    <w:tmpl w:val="6FCA2694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23760"/>
    <w:multiLevelType w:val="hybridMultilevel"/>
    <w:tmpl w:val="37926EF8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E531E"/>
    <w:multiLevelType w:val="hybridMultilevel"/>
    <w:tmpl w:val="46941CB2"/>
    <w:lvl w:ilvl="0" w:tplc="B17437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21F76"/>
    <w:multiLevelType w:val="hybridMultilevel"/>
    <w:tmpl w:val="CE64882A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50F54"/>
    <w:multiLevelType w:val="hybridMultilevel"/>
    <w:tmpl w:val="8B70B2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525F4"/>
    <w:multiLevelType w:val="hybridMultilevel"/>
    <w:tmpl w:val="7AF8E784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B7A5A"/>
    <w:multiLevelType w:val="hybridMultilevel"/>
    <w:tmpl w:val="0CEE7468"/>
    <w:lvl w:ilvl="0" w:tplc="728CDF88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34662"/>
    <w:multiLevelType w:val="hybridMultilevel"/>
    <w:tmpl w:val="8C369F88"/>
    <w:lvl w:ilvl="0" w:tplc="22B82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63275"/>
    <w:multiLevelType w:val="hybridMultilevel"/>
    <w:tmpl w:val="E5F68B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15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92AEA"/>
    <w:rsid w:val="00020977"/>
    <w:rsid w:val="00093949"/>
    <w:rsid w:val="000952E0"/>
    <w:rsid w:val="00096881"/>
    <w:rsid w:val="000E2336"/>
    <w:rsid w:val="000F2F4B"/>
    <w:rsid w:val="00101A69"/>
    <w:rsid w:val="00172DC2"/>
    <w:rsid w:val="001872BE"/>
    <w:rsid w:val="001D34C5"/>
    <w:rsid w:val="001E0667"/>
    <w:rsid w:val="001F1597"/>
    <w:rsid w:val="00232037"/>
    <w:rsid w:val="00283F95"/>
    <w:rsid w:val="002B2742"/>
    <w:rsid w:val="002D4595"/>
    <w:rsid w:val="0031122F"/>
    <w:rsid w:val="00350E70"/>
    <w:rsid w:val="003B7FC4"/>
    <w:rsid w:val="004561EB"/>
    <w:rsid w:val="00460774"/>
    <w:rsid w:val="004754F4"/>
    <w:rsid w:val="00492AEA"/>
    <w:rsid w:val="00495F5C"/>
    <w:rsid w:val="004976CF"/>
    <w:rsid w:val="004B2D5B"/>
    <w:rsid w:val="004C14BF"/>
    <w:rsid w:val="004C26C3"/>
    <w:rsid w:val="004E775E"/>
    <w:rsid w:val="00512193"/>
    <w:rsid w:val="00554B65"/>
    <w:rsid w:val="00561A1F"/>
    <w:rsid w:val="0058493B"/>
    <w:rsid w:val="005875EB"/>
    <w:rsid w:val="005C2905"/>
    <w:rsid w:val="005C7409"/>
    <w:rsid w:val="00600342"/>
    <w:rsid w:val="006278CC"/>
    <w:rsid w:val="00630CA2"/>
    <w:rsid w:val="00643D67"/>
    <w:rsid w:val="0064517D"/>
    <w:rsid w:val="0065067F"/>
    <w:rsid w:val="0067299E"/>
    <w:rsid w:val="006828B3"/>
    <w:rsid w:val="006B4632"/>
    <w:rsid w:val="006C6450"/>
    <w:rsid w:val="006D7B5E"/>
    <w:rsid w:val="00705525"/>
    <w:rsid w:val="0070693D"/>
    <w:rsid w:val="007265A4"/>
    <w:rsid w:val="007775EB"/>
    <w:rsid w:val="00777956"/>
    <w:rsid w:val="00792203"/>
    <w:rsid w:val="007957B3"/>
    <w:rsid w:val="007B4969"/>
    <w:rsid w:val="007B4D5F"/>
    <w:rsid w:val="007E3FCE"/>
    <w:rsid w:val="00821599"/>
    <w:rsid w:val="0082322E"/>
    <w:rsid w:val="008968D8"/>
    <w:rsid w:val="008D0DF3"/>
    <w:rsid w:val="008E4886"/>
    <w:rsid w:val="008E5D64"/>
    <w:rsid w:val="00975B0B"/>
    <w:rsid w:val="00992F2A"/>
    <w:rsid w:val="009C26AD"/>
    <w:rsid w:val="00A14062"/>
    <w:rsid w:val="00A25AF4"/>
    <w:rsid w:val="00A515C8"/>
    <w:rsid w:val="00A523B8"/>
    <w:rsid w:val="00A7347B"/>
    <w:rsid w:val="00A908D0"/>
    <w:rsid w:val="00AA04B8"/>
    <w:rsid w:val="00AF1796"/>
    <w:rsid w:val="00AF198B"/>
    <w:rsid w:val="00B16C60"/>
    <w:rsid w:val="00B2334E"/>
    <w:rsid w:val="00B4693F"/>
    <w:rsid w:val="00B84650"/>
    <w:rsid w:val="00C1066F"/>
    <w:rsid w:val="00C24ADF"/>
    <w:rsid w:val="00C3580A"/>
    <w:rsid w:val="00C765EF"/>
    <w:rsid w:val="00CB07EB"/>
    <w:rsid w:val="00D063E4"/>
    <w:rsid w:val="00D2202A"/>
    <w:rsid w:val="00D505F7"/>
    <w:rsid w:val="00D527A1"/>
    <w:rsid w:val="00D66B39"/>
    <w:rsid w:val="00D763C9"/>
    <w:rsid w:val="00DC20CE"/>
    <w:rsid w:val="00E34A14"/>
    <w:rsid w:val="00E96607"/>
    <w:rsid w:val="00EB28BD"/>
    <w:rsid w:val="00EB3E57"/>
    <w:rsid w:val="00EC701A"/>
    <w:rsid w:val="00ED1565"/>
    <w:rsid w:val="00EE1CD0"/>
    <w:rsid w:val="00F526DF"/>
    <w:rsid w:val="00F844BC"/>
    <w:rsid w:val="00F95E40"/>
    <w:rsid w:val="00FB4E02"/>
    <w:rsid w:val="00FB5C54"/>
    <w:rsid w:val="00FD31B4"/>
    <w:rsid w:val="00FE0BE9"/>
    <w:rsid w:val="00FE3815"/>
    <w:rsid w:val="00FE6667"/>
    <w:rsid w:val="00FF66AF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AVI ja ELY_Normaali"/>
    <w:qFormat/>
    <w:rsid w:val="00B16C60"/>
    <w:rPr>
      <w:rFonts w:ascii="Arial" w:eastAsia="Arial" w:hAnsi="Arial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523B8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B16C6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E2336"/>
    <w:rPr>
      <w:b/>
      <w:bCs/>
      <w:i/>
      <w:iCs/>
      <w:color w:val="4F81BD" w:themeColor="accent1"/>
    </w:rPr>
  </w:style>
  <w:style w:type="character" w:styleId="Kommentinviite">
    <w:name w:val="annotation reference"/>
    <w:basedOn w:val="Kappaleenoletusfontti"/>
    <w:uiPriority w:val="99"/>
    <w:semiHidden/>
    <w:unhideWhenUsed/>
    <w:rsid w:val="007957B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957B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957B3"/>
    <w:rPr>
      <w:rFonts w:ascii="Arial" w:eastAsia="Arial" w:hAnsi="Arial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957B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957B3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57B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85D1-02F0-4166-94D3-718D1435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Pohjanen</dc:creator>
  <cp:lastModifiedBy>vmlehtom</cp:lastModifiedBy>
  <cp:revision>2</cp:revision>
  <dcterms:created xsi:type="dcterms:W3CDTF">2014-02-18T09:33:00Z</dcterms:created>
  <dcterms:modified xsi:type="dcterms:W3CDTF">2014-02-18T09:33:00Z</dcterms:modified>
</cp:coreProperties>
</file>