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1E" w:rsidRPr="00604D1E" w:rsidRDefault="008C26EC" w:rsidP="00DA0957">
      <w:pPr>
        <w:pStyle w:val="AVIjaELYOtsikko1"/>
        <w:spacing w:before="0" w:after="0"/>
        <w:rPr>
          <w:color w:val="1F497D" w:themeColor="text2"/>
        </w:rPr>
      </w:pPr>
      <w:r w:rsidRPr="00604D1E">
        <w:rPr>
          <w:color w:val="1F497D" w:themeColor="text2"/>
        </w:rPr>
        <w:t xml:space="preserve"> </w:t>
      </w:r>
      <w:r w:rsidRPr="00604D1E">
        <w:rPr>
          <w:color w:val="1F497D" w:themeColor="text2"/>
        </w:rPr>
        <w:br/>
        <w:t>AVIen toiminnan kehittämisyksikön</w:t>
      </w:r>
      <w:r w:rsidR="00D37F95" w:rsidRPr="00604D1E">
        <w:rPr>
          <w:color w:val="1F497D" w:themeColor="text2"/>
        </w:rPr>
        <w:t xml:space="preserve"> näkemykset </w:t>
      </w:r>
      <w:r w:rsidR="00604D1E" w:rsidRPr="00604D1E">
        <w:rPr>
          <w:color w:val="1F497D" w:themeColor="text2"/>
        </w:rPr>
        <w:t xml:space="preserve">ja esitys </w:t>
      </w:r>
      <w:r w:rsidR="00D37F95" w:rsidRPr="00604D1E">
        <w:rPr>
          <w:color w:val="1F497D" w:themeColor="text2"/>
        </w:rPr>
        <w:t xml:space="preserve">HALKO </w:t>
      </w:r>
      <w:r w:rsidR="0015702F" w:rsidRPr="00604D1E">
        <w:rPr>
          <w:color w:val="1F497D" w:themeColor="text2"/>
        </w:rPr>
        <w:t>–</w:t>
      </w:r>
      <w:r w:rsidR="00D37F95" w:rsidRPr="00604D1E">
        <w:rPr>
          <w:color w:val="1F497D" w:themeColor="text2"/>
        </w:rPr>
        <w:t>projektiryhmälle</w:t>
      </w:r>
      <w:r w:rsidR="00B40563" w:rsidRPr="00604D1E">
        <w:rPr>
          <w:color w:val="1F497D" w:themeColor="text2"/>
        </w:rPr>
        <w:t xml:space="preserve"> </w:t>
      </w:r>
    </w:p>
    <w:p w:rsidR="00604D1E" w:rsidRDefault="00604D1E" w:rsidP="00DA0957">
      <w:pPr>
        <w:spacing w:after="0" w:line="240" w:lineRule="auto"/>
      </w:pPr>
    </w:p>
    <w:p w:rsidR="00394B62" w:rsidRDefault="00394B62" w:rsidP="00DA0957">
      <w:pPr>
        <w:spacing w:after="0" w:line="240" w:lineRule="auto"/>
        <w:rPr>
          <w:rFonts w:cs="Arial"/>
          <w:u w:val="single"/>
        </w:rPr>
      </w:pPr>
    </w:p>
    <w:p w:rsidR="00394B62" w:rsidRPr="00C44CE8" w:rsidRDefault="00394B62" w:rsidP="00394B62">
      <w:pPr>
        <w:spacing w:after="0" w:line="240" w:lineRule="auto"/>
        <w:rPr>
          <w:rFonts w:cs="Arial"/>
          <w:u w:val="single"/>
        </w:rPr>
      </w:pPr>
      <w:r w:rsidRPr="00C44CE8">
        <w:rPr>
          <w:rFonts w:cs="Arial"/>
          <w:u w:val="single"/>
        </w:rPr>
        <w:t>Toiminnalliset edellytykset toiminnan kehittämiselle</w:t>
      </w:r>
    </w:p>
    <w:p w:rsidR="00394B62" w:rsidRPr="00C44CE8" w:rsidRDefault="00394B62" w:rsidP="00394B62">
      <w:pPr>
        <w:spacing w:after="0" w:line="240" w:lineRule="auto"/>
        <w:rPr>
          <w:rFonts w:cs="Arial"/>
          <w:u w:val="single"/>
        </w:rPr>
      </w:pPr>
    </w:p>
    <w:p w:rsidR="00394B62" w:rsidRPr="00C44CE8" w:rsidRDefault="00394B62" w:rsidP="00394B62">
      <w:pPr>
        <w:spacing w:after="0" w:line="240" w:lineRule="auto"/>
        <w:ind w:left="1304"/>
        <w:rPr>
          <w:rFonts w:cs="Arial"/>
        </w:rPr>
      </w:pPr>
      <w:r w:rsidRPr="00C44CE8">
        <w:rPr>
          <w:rFonts w:cs="Arial"/>
        </w:rPr>
        <w:t>Toiminnan kehittäminen on kehittämisosaamista edellyttävää, vaativaa ja keskittymistä edellyttävää työtä, jossa merkittävä osa työn tekemistä on kumppanien kanssa tehtävä yhteistyö. Tätä työtä on näkemyksemme mukaan mahdollista tehdä tuloksekkaasti vain kokopäivätyönä ja its</w:t>
      </w:r>
      <w:r w:rsidRPr="00C44CE8">
        <w:rPr>
          <w:rFonts w:cs="Arial"/>
        </w:rPr>
        <w:t>e</w:t>
      </w:r>
      <w:r w:rsidRPr="00C44CE8">
        <w:rPr>
          <w:rFonts w:cs="Arial"/>
        </w:rPr>
        <w:t>näisesti omaan kehittämisen osa-alueeseen syvällisesti perehtyen. Yhteistyömahdollisuudet kumppanien kanssa on turvattava, koska toiminnan kehittäminen yksinään ilman tietoa muiden tarpeista, tarjoamista palveluista ja kehittämissuunnasta on nykypäivänä ma</w:t>
      </w:r>
      <w:r w:rsidRPr="00C44CE8">
        <w:rPr>
          <w:rFonts w:cs="Arial"/>
        </w:rPr>
        <w:t>h</w:t>
      </w:r>
      <w:r w:rsidRPr="00C44CE8">
        <w:rPr>
          <w:rFonts w:cs="Arial"/>
        </w:rPr>
        <w:t xml:space="preserve">dotonta. </w:t>
      </w:r>
    </w:p>
    <w:p w:rsidR="00394B62" w:rsidRPr="00C44CE8" w:rsidRDefault="00394B62" w:rsidP="00394B62">
      <w:pPr>
        <w:spacing w:after="0" w:line="240" w:lineRule="auto"/>
        <w:ind w:left="1304"/>
        <w:rPr>
          <w:rFonts w:cs="Arial"/>
        </w:rPr>
      </w:pPr>
    </w:p>
    <w:p w:rsidR="00394B62" w:rsidRDefault="00394B62" w:rsidP="00394B62">
      <w:pPr>
        <w:spacing w:after="0" w:line="240" w:lineRule="auto"/>
        <w:ind w:left="1304"/>
        <w:rPr>
          <w:rFonts w:cs="Arial"/>
        </w:rPr>
      </w:pPr>
      <w:r w:rsidRPr="00C44CE8">
        <w:rPr>
          <w:rFonts w:cs="Arial"/>
        </w:rPr>
        <w:t>Jatkossa AVIen toiminnan kehittämiselle on saatava vahvempi selkänoja, selkeä pää</w:t>
      </w:r>
      <w:r w:rsidRPr="001F1BB7">
        <w:rPr>
          <w:rFonts w:cs="Arial"/>
        </w:rPr>
        <w:t>töksentekofoorum ja –menetelmät sekä mandaatti toimee</w:t>
      </w:r>
      <w:r w:rsidRPr="001F1BB7">
        <w:rPr>
          <w:rFonts w:cs="Arial"/>
        </w:rPr>
        <w:t>n</w:t>
      </w:r>
      <w:r w:rsidRPr="001F1BB7">
        <w:rPr>
          <w:rFonts w:cs="Arial"/>
        </w:rPr>
        <w:t>panna kehittämispäätökset.  AVI</w:t>
      </w:r>
      <w:r w:rsidR="00C5624F" w:rsidRPr="001F1BB7">
        <w:rPr>
          <w:rFonts w:cs="Arial"/>
        </w:rPr>
        <w:t>en johto</w:t>
      </w:r>
      <w:r w:rsidRPr="001F1BB7">
        <w:rPr>
          <w:rFonts w:cs="Arial"/>
        </w:rPr>
        <w:t xml:space="preserve"> tulee sitouttaa ja vastuutta</w:t>
      </w:r>
      <w:r w:rsidR="00654D1D">
        <w:rPr>
          <w:rFonts w:cs="Arial"/>
        </w:rPr>
        <w:t>a</w:t>
      </w:r>
      <w:r w:rsidRPr="001F1BB7">
        <w:rPr>
          <w:rFonts w:cs="Arial"/>
        </w:rPr>
        <w:t xml:space="preserve"> entistä vahvemmin yhteisiin tavoitteisiin</w:t>
      </w:r>
      <w:r w:rsidRPr="00C44CE8">
        <w:rPr>
          <w:rFonts w:cs="Arial"/>
        </w:rPr>
        <w:t xml:space="preserve"> ja yhteiseen tekem</w:t>
      </w:r>
      <w:r w:rsidRPr="00C44CE8">
        <w:rPr>
          <w:rFonts w:cs="Arial"/>
        </w:rPr>
        <w:t>i</w:t>
      </w:r>
      <w:r w:rsidRPr="00C44CE8">
        <w:rPr>
          <w:rFonts w:cs="Arial"/>
        </w:rPr>
        <w:t>seen.</w:t>
      </w:r>
    </w:p>
    <w:p w:rsidR="00394B62" w:rsidRDefault="00394B62" w:rsidP="00394B62">
      <w:pPr>
        <w:spacing w:after="0" w:line="240" w:lineRule="auto"/>
        <w:ind w:left="1304"/>
        <w:rPr>
          <w:rFonts w:cs="Arial"/>
        </w:rPr>
      </w:pPr>
    </w:p>
    <w:p w:rsidR="00394B62" w:rsidRPr="00C44CE8" w:rsidRDefault="00394B62" w:rsidP="00394B62">
      <w:pPr>
        <w:spacing w:after="0" w:line="240" w:lineRule="auto"/>
        <w:ind w:left="1304"/>
        <w:rPr>
          <w:rFonts w:cs="Arial"/>
          <w:i/>
        </w:rPr>
      </w:pPr>
      <w:r w:rsidRPr="00C44CE8">
        <w:rPr>
          <w:rFonts w:cs="Arial"/>
          <w:color w:val="FF0000"/>
        </w:rPr>
        <w:t>Erityisesti haluamme korostaa, että AVIen yhteisen kehittämiskokonaisuuden johtamiseen ja päätösten toimeenpanoa varten on määriteltävä se</w:t>
      </w:r>
      <w:r w:rsidRPr="00C44CE8">
        <w:rPr>
          <w:rFonts w:cs="Arial"/>
          <w:color w:val="FF0000"/>
        </w:rPr>
        <w:t>l</w:t>
      </w:r>
      <w:r w:rsidRPr="00C44CE8">
        <w:rPr>
          <w:rFonts w:cs="Arial"/>
          <w:color w:val="FF0000"/>
        </w:rPr>
        <w:t>keä päättävä elin, muutoin riskinä on toiminnan yhtenäistymisen sijaan toiminnan edelleen eriytyminen. Painopisteet kehittämiselle tulee sopia yhdessä ja riittävän korkealla tasolla.</w:t>
      </w:r>
    </w:p>
    <w:p w:rsidR="00394B62" w:rsidRDefault="00394B62" w:rsidP="00DA0957">
      <w:pPr>
        <w:spacing w:after="0" w:line="240" w:lineRule="auto"/>
        <w:rPr>
          <w:rFonts w:cs="Arial"/>
          <w:u w:val="single"/>
        </w:rPr>
      </w:pPr>
    </w:p>
    <w:p w:rsidR="00394B62" w:rsidRDefault="00394B62" w:rsidP="00DA0957">
      <w:pPr>
        <w:spacing w:after="0" w:line="240" w:lineRule="auto"/>
        <w:rPr>
          <w:rFonts w:cs="Arial"/>
          <w:u w:val="single"/>
        </w:rPr>
      </w:pPr>
    </w:p>
    <w:p w:rsidR="00394B62" w:rsidRDefault="00394B62" w:rsidP="00DA0957">
      <w:pPr>
        <w:spacing w:after="0" w:line="240" w:lineRule="auto"/>
        <w:rPr>
          <w:rFonts w:cs="Arial"/>
          <w:u w:val="single"/>
        </w:rPr>
      </w:pPr>
    </w:p>
    <w:p w:rsidR="00604D1E" w:rsidRPr="00C44CE8" w:rsidRDefault="00604D1E" w:rsidP="00DA0957">
      <w:pPr>
        <w:spacing w:after="0" w:line="240" w:lineRule="auto"/>
        <w:rPr>
          <w:rFonts w:cs="Arial"/>
          <w:u w:val="single"/>
        </w:rPr>
      </w:pPr>
      <w:r w:rsidRPr="00C44CE8">
        <w:rPr>
          <w:rFonts w:cs="Arial"/>
          <w:u w:val="single"/>
        </w:rPr>
        <w:t>Toiminnan kehittämistä tukevien tehtävien kokoaminen</w:t>
      </w:r>
    </w:p>
    <w:p w:rsidR="00DA0957" w:rsidRPr="00C44CE8" w:rsidRDefault="00DA0957" w:rsidP="00DA0957">
      <w:pPr>
        <w:spacing w:after="0" w:line="240" w:lineRule="auto"/>
        <w:rPr>
          <w:rFonts w:cs="Arial"/>
        </w:rPr>
      </w:pPr>
    </w:p>
    <w:p w:rsidR="00DA0957" w:rsidRPr="00C44CE8" w:rsidRDefault="00604D1E" w:rsidP="00DA0957">
      <w:pPr>
        <w:spacing w:after="0" w:line="240" w:lineRule="auto"/>
        <w:ind w:left="1304"/>
        <w:rPr>
          <w:rFonts w:cs="Arial"/>
        </w:rPr>
      </w:pPr>
      <w:r w:rsidRPr="00C44CE8">
        <w:rPr>
          <w:rFonts w:cs="Arial"/>
        </w:rPr>
        <w:t>Toiminnan kehittämistehtävien kokonaisuuteen voitaisiin yksikön mielestä koota nykyistä laajemmin toiminnan seurannan arviointitehtäviä ja toiminnan kehittämistehtäviä. Tämä antaa paremmat mahdollisuudet strategiaa tukevien kehittämistarpeiden kartoitukseen ja arviointiin, strategi</w:t>
      </w:r>
      <w:r w:rsidRPr="00C44CE8">
        <w:rPr>
          <w:rFonts w:cs="Arial"/>
        </w:rPr>
        <w:t>a</w:t>
      </w:r>
      <w:r w:rsidRPr="00C44CE8">
        <w:rPr>
          <w:rFonts w:cs="Arial"/>
        </w:rPr>
        <w:t>kauden ja edelleen yksittäisten strategiavuosien kehittämishankkeiden valitsemiseen ja priorisointiin sekä jo tehtyjen kehittämistoimien vaikutt</w:t>
      </w:r>
      <w:r w:rsidRPr="00C44CE8">
        <w:rPr>
          <w:rFonts w:cs="Arial"/>
        </w:rPr>
        <w:t>a</w:t>
      </w:r>
      <w:r w:rsidRPr="00C44CE8">
        <w:rPr>
          <w:rFonts w:cs="Arial"/>
        </w:rPr>
        <w:t>vuuden arviointiin. Samalla toiminnan kehittämisen kokonaisuus hoituisi y</w:t>
      </w:r>
      <w:r w:rsidRPr="00C44CE8">
        <w:rPr>
          <w:rFonts w:cs="Arial"/>
        </w:rPr>
        <w:t>h</w:t>
      </w:r>
      <w:r w:rsidRPr="00C44CE8">
        <w:rPr>
          <w:rFonts w:cs="Arial"/>
        </w:rPr>
        <w:t xml:space="preserve">destä paikasta. </w:t>
      </w:r>
    </w:p>
    <w:p w:rsidR="00DA0957" w:rsidRPr="00C44CE8" w:rsidRDefault="00DA0957" w:rsidP="00DA0957">
      <w:pPr>
        <w:spacing w:after="0" w:line="240" w:lineRule="auto"/>
        <w:ind w:left="1304"/>
        <w:rPr>
          <w:rFonts w:cs="Arial"/>
        </w:rPr>
      </w:pPr>
    </w:p>
    <w:p w:rsidR="00604D1E" w:rsidRPr="00C44CE8" w:rsidRDefault="00604D1E" w:rsidP="00DA0957">
      <w:pPr>
        <w:spacing w:after="0" w:line="240" w:lineRule="auto"/>
        <w:ind w:left="1304"/>
        <w:rPr>
          <w:rFonts w:cs="Arial"/>
        </w:rPr>
      </w:pPr>
      <w:r w:rsidRPr="00C44CE8">
        <w:rPr>
          <w:rFonts w:cs="Arial"/>
        </w:rPr>
        <w:t>Tällaisia tehtäviä ovat mm.</w:t>
      </w:r>
    </w:p>
    <w:p w:rsidR="00CE7940" w:rsidRPr="00C44CE8" w:rsidRDefault="00DA0957" w:rsidP="00DA0957">
      <w:pPr>
        <w:pStyle w:val="Luettelokappale"/>
        <w:numPr>
          <w:ilvl w:val="0"/>
          <w:numId w:val="6"/>
        </w:numPr>
        <w:spacing w:after="0" w:line="240" w:lineRule="auto"/>
        <w:ind w:left="2024"/>
        <w:rPr>
          <w:rFonts w:ascii="Arial" w:hAnsi="Arial" w:cs="Arial"/>
        </w:rPr>
      </w:pPr>
      <w:r w:rsidRPr="00394B62">
        <w:rPr>
          <w:rFonts w:ascii="Arial" w:hAnsi="Arial" w:cs="Arial"/>
        </w:rPr>
        <w:t>tiedonhallintaan ja</w:t>
      </w:r>
      <w:r w:rsidRPr="00C44CE8">
        <w:rPr>
          <w:rFonts w:ascii="Arial" w:hAnsi="Arial" w:cs="Arial"/>
        </w:rPr>
        <w:t xml:space="preserve"> </w:t>
      </w:r>
      <w:r w:rsidR="00604D1E" w:rsidRPr="00C44CE8">
        <w:rPr>
          <w:rFonts w:ascii="Arial" w:hAnsi="Arial" w:cs="Arial"/>
        </w:rPr>
        <w:t>asianhallintaan liittyvien toimintamallien kehittäminen (osa asiakkaan asiointiprosessia ja viraston palvelupr</w:t>
      </w:r>
      <w:r w:rsidR="00604D1E" w:rsidRPr="00C44CE8">
        <w:rPr>
          <w:rFonts w:ascii="Arial" w:hAnsi="Arial" w:cs="Arial"/>
        </w:rPr>
        <w:t>o</w:t>
      </w:r>
      <w:r w:rsidR="00604D1E" w:rsidRPr="00C44CE8">
        <w:rPr>
          <w:rFonts w:ascii="Arial" w:hAnsi="Arial" w:cs="Arial"/>
        </w:rPr>
        <w:t>sessia)</w:t>
      </w:r>
    </w:p>
    <w:p w:rsidR="00604D1E" w:rsidRPr="00C44CE8" w:rsidRDefault="00604D1E" w:rsidP="00DA0957">
      <w:pPr>
        <w:pStyle w:val="Luettelokappale"/>
        <w:numPr>
          <w:ilvl w:val="0"/>
          <w:numId w:val="6"/>
        </w:numPr>
        <w:spacing w:after="0" w:line="240" w:lineRule="auto"/>
        <w:ind w:left="2024"/>
        <w:rPr>
          <w:rFonts w:ascii="Arial" w:hAnsi="Arial" w:cs="Arial"/>
        </w:rPr>
      </w:pPr>
      <w:r w:rsidRPr="00C44CE8">
        <w:rPr>
          <w:rFonts w:ascii="Arial" w:hAnsi="Arial" w:cs="Arial"/>
        </w:rPr>
        <w:t>eri hallinnonalojen oman kehittämistyön ja AVIen oman kehittämistyön yhteensovittaminen ja koordinointi (yhteistyö ohjaavien t</w:t>
      </w:r>
      <w:r w:rsidRPr="00C44CE8">
        <w:rPr>
          <w:rFonts w:ascii="Arial" w:hAnsi="Arial" w:cs="Arial"/>
        </w:rPr>
        <w:t>a</w:t>
      </w:r>
      <w:r w:rsidRPr="00C44CE8">
        <w:rPr>
          <w:rFonts w:ascii="Arial" w:hAnsi="Arial" w:cs="Arial"/>
        </w:rPr>
        <w:t>hojen kanssa toimintamallien kehittämisessä ohjaavan tahon omistaman prosessin yhteensovittamiseksi AVIen omiin prosesse</w:t>
      </w:r>
      <w:r w:rsidRPr="00C44CE8">
        <w:rPr>
          <w:rFonts w:ascii="Arial" w:hAnsi="Arial" w:cs="Arial"/>
        </w:rPr>
        <w:t>i</w:t>
      </w:r>
      <w:r w:rsidRPr="00C44CE8">
        <w:rPr>
          <w:rFonts w:ascii="Arial" w:hAnsi="Arial" w:cs="Arial"/>
        </w:rPr>
        <w:t>hin)</w:t>
      </w:r>
    </w:p>
    <w:p w:rsidR="00604D1E" w:rsidRPr="00C44CE8" w:rsidRDefault="00604D1E" w:rsidP="00DA0957">
      <w:pPr>
        <w:pStyle w:val="Luettelokappale"/>
        <w:numPr>
          <w:ilvl w:val="0"/>
          <w:numId w:val="6"/>
        </w:numPr>
        <w:spacing w:after="0" w:line="240" w:lineRule="auto"/>
        <w:ind w:left="2024"/>
        <w:rPr>
          <w:rFonts w:ascii="Arial" w:hAnsi="Arial" w:cs="Arial"/>
        </w:rPr>
      </w:pPr>
      <w:r w:rsidRPr="00C44CE8">
        <w:rPr>
          <w:rFonts w:ascii="Arial" w:hAnsi="Arial" w:cs="Arial"/>
        </w:rPr>
        <w:t>AVIen tulosten arviointi toiminnan kehittämisen näkökulmasta ja valtakunnallisten kehittämistoimien kartoitus (esittely VM:lle/ohjaaville tahoille)</w:t>
      </w:r>
    </w:p>
    <w:p w:rsidR="00CE7940" w:rsidRPr="00C44CE8" w:rsidRDefault="00CE7940" w:rsidP="00DA0957">
      <w:pPr>
        <w:pStyle w:val="Luettelokappale"/>
        <w:spacing w:after="0" w:line="240" w:lineRule="auto"/>
        <w:ind w:left="2024"/>
        <w:rPr>
          <w:rFonts w:ascii="Arial" w:hAnsi="Arial" w:cs="Arial"/>
          <w:color w:val="1F497D"/>
          <w:lang w:eastAsia="fi-FI"/>
        </w:rPr>
      </w:pPr>
    </w:p>
    <w:p w:rsidR="00CE7940" w:rsidRPr="00C44CE8" w:rsidRDefault="00CE7940" w:rsidP="00DA0957">
      <w:pPr>
        <w:spacing w:after="0" w:line="240" w:lineRule="auto"/>
        <w:ind w:left="1304"/>
        <w:rPr>
          <w:rFonts w:cs="Arial"/>
          <w:lang w:eastAsia="fi-FI"/>
        </w:rPr>
      </w:pPr>
      <w:r w:rsidRPr="00C44CE8">
        <w:rPr>
          <w:rFonts w:cs="Arial"/>
          <w:lang w:eastAsia="fi-FI"/>
        </w:rPr>
        <w:t>Lisäksi nykyiset keskitetysti hoidetut kehittämisyksikön tehtävät ja AVI:eihin ripotellut kehittämistehtävät pitäisi koota yhteen uuteen, tukevampaan yksikköön. Samassa y</w:t>
      </w:r>
      <w:r w:rsidRPr="00C44CE8">
        <w:rPr>
          <w:rFonts w:cs="Arial"/>
          <w:lang w:eastAsia="fi-FI"/>
        </w:rPr>
        <w:t>h</w:t>
      </w:r>
      <w:r w:rsidRPr="00C44CE8">
        <w:rPr>
          <w:rFonts w:cs="Arial"/>
          <w:lang w:eastAsia="fi-FI"/>
        </w:rPr>
        <w:t>teydessä pitäisi miettiä, onko tietohallinnon puolella sellaisia ”vähemmän teknisiä” kehittämistehtäviä, jotka tälle uudelle yksikölle pitäisi siirtää. Selkein perustelu tälle on se, että toimintaa on vaikea yhtenäistää, jos kehittäminen on hajautettua. Toinen yhtä tärkeä perustelu on, että vahvalla, keskitetyllä yksiköllä olisi vahvempi mandaatti k</w:t>
      </w:r>
      <w:r w:rsidRPr="00C44CE8">
        <w:rPr>
          <w:rFonts w:cs="Arial"/>
          <w:lang w:eastAsia="fi-FI"/>
        </w:rPr>
        <w:t>e</w:t>
      </w:r>
      <w:r w:rsidRPr="00C44CE8">
        <w:rPr>
          <w:rFonts w:cs="Arial"/>
          <w:lang w:eastAsia="fi-FI"/>
        </w:rPr>
        <w:t>hittämistoimien toteuttamiseen virastotaso</w:t>
      </w:r>
      <w:r w:rsidRPr="00C44CE8">
        <w:rPr>
          <w:rFonts w:cs="Arial"/>
          <w:lang w:eastAsia="fi-FI"/>
        </w:rPr>
        <w:t>l</w:t>
      </w:r>
      <w:r w:rsidRPr="00C44CE8">
        <w:rPr>
          <w:rFonts w:cs="Arial"/>
          <w:lang w:eastAsia="fi-FI"/>
        </w:rPr>
        <w:t>la.</w:t>
      </w:r>
    </w:p>
    <w:p w:rsidR="00CE7940" w:rsidRPr="00C44CE8" w:rsidRDefault="00CE7940" w:rsidP="00DA0957">
      <w:pPr>
        <w:spacing w:after="0" w:line="240" w:lineRule="auto"/>
        <w:rPr>
          <w:rFonts w:cs="Arial"/>
        </w:rPr>
      </w:pPr>
    </w:p>
    <w:p w:rsidR="00394B62" w:rsidRDefault="00394B62" w:rsidP="00DA0957">
      <w:pPr>
        <w:spacing w:after="0" w:line="240" w:lineRule="auto"/>
        <w:rPr>
          <w:rFonts w:cs="Arial"/>
          <w:u w:val="single"/>
        </w:rPr>
      </w:pPr>
    </w:p>
    <w:p w:rsidR="00C44CE8" w:rsidRPr="00C44CE8" w:rsidRDefault="00C44CE8" w:rsidP="00DA0957">
      <w:pPr>
        <w:spacing w:after="0" w:line="240" w:lineRule="auto"/>
        <w:ind w:left="1304"/>
        <w:rPr>
          <w:rFonts w:cs="Arial"/>
          <w:i/>
        </w:rPr>
      </w:pPr>
    </w:p>
    <w:p w:rsidR="00604D1E" w:rsidRPr="00C44CE8" w:rsidRDefault="00604D1E" w:rsidP="00DA0957">
      <w:pPr>
        <w:spacing w:after="0" w:line="240" w:lineRule="auto"/>
        <w:rPr>
          <w:rFonts w:cs="Arial"/>
          <w:u w:val="single"/>
        </w:rPr>
      </w:pPr>
      <w:r w:rsidRPr="00C44CE8">
        <w:rPr>
          <w:rFonts w:cs="Arial"/>
          <w:u w:val="single"/>
        </w:rPr>
        <w:t>Organisointimallit</w:t>
      </w:r>
    </w:p>
    <w:p w:rsidR="00C44CE8" w:rsidRPr="00C44CE8" w:rsidRDefault="00C44CE8" w:rsidP="00DA0957">
      <w:pPr>
        <w:spacing w:after="0" w:line="240" w:lineRule="auto"/>
        <w:rPr>
          <w:rFonts w:cs="Arial"/>
        </w:rPr>
      </w:pPr>
    </w:p>
    <w:p w:rsidR="00604D1E" w:rsidRPr="001F1BB7" w:rsidRDefault="00604D1E" w:rsidP="00C44CE8">
      <w:pPr>
        <w:spacing w:after="0" w:line="240" w:lineRule="auto"/>
        <w:ind w:left="1304"/>
        <w:rPr>
          <w:rFonts w:cs="Arial"/>
        </w:rPr>
      </w:pPr>
      <w:r w:rsidRPr="00C44CE8">
        <w:rPr>
          <w:rFonts w:cs="Arial"/>
        </w:rPr>
        <w:t>Toiminnan kehittämistehtävien sijoittaminen ns. yleishallintotehtävien yhteyteen, jo</w:t>
      </w:r>
      <w:r w:rsidRPr="00C44CE8">
        <w:rPr>
          <w:rFonts w:cs="Arial"/>
        </w:rPr>
        <w:t>s</w:t>
      </w:r>
      <w:r w:rsidRPr="00C44CE8">
        <w:rPr>
          <w:rFonts w:cs="Arial"/>
        </w:rPr>
        <w:t>sa mm. käsiteltäisiin arvonimi- ja kunniamerkkiasioita ja mahdoll</w:t>
      </w:r>
      <w:r w:rsidR="00B6247E" w:rsidRPr="00C44CE8">
        <w:rPr>
          <w:rFonts w:cs="Arial"/>
        </w:rPr>
        <w:t>isesti sekalaisia mu</w:t>
      </w:r>
      <w:r w:rsidR="00B6247E" w:rsidRPr="00C44CE8">
        <w:rPr>
          <w:rFonts w:cs="Arial"/>
        </w:rPr>
        <w:t>i</w:t>
      </w:r>
      <w:r w:rsidR="00B6247E" w:rsidRPr="00C44CE8">
        <w:rPr>
          <w:rFonts w:cs="Arial"/>
        </w:rPr>
        <w:t>ta AVI:ista</w:t>
      </w:r>
      <w:r w:rsidRPr="00C44CE8">
        <w:rPr>
          <w:rFonts w:cs="Arial"/>
        </w:rPr>
        <w:t xml:space="preserve"> koottavia tehtäviä, ei tue näiden tehtävien hoitoa, vaan vaarana on, että yksikön muut, toiminnan kehittämiseen liittymättömät tehtävät vievät yksikössä hu</w:t>
      </w:r>
      <w:r w:rsidRPr="00C44CE8">
        <w:rPr>
          <w:rFonts w:cs="Arial"/>
        </w:rPr>
        <w:t>o</w:t>
      </w:r>
      <w:r w:rsidRPr="00C44CE8">
        <w:rPr>
          <w:rFonts w:cs="Arial"/>
        </w:rPr>
        <w:t>miota pois kehittämistyöstä mm. esimiestyön kohdentuessa tasapuolisesti koko yks</w:t>
      </w:r>
      <w:r w:rsidRPr="00C44CE8">
        <w:rPr>
          <w:rFonts w:cs="Arial"/>
        </w:rPr>
        <w:t>i</w:t>
      </w:r>
      <w:r w:rsidRPr="00C44CE8">
        <w:rPr>
          <w:rFonts w:cs="Arial"/>
        </w:rPr>
        <w:t>kön te</w:t>
      </w:r>
      <w:r w:rsidRPr="00C44CE8">
        <w:rPr>
          <w:rFonts w:cs="Arial"/>
        </w:rPr>
        <w:t>h</w:t>
      </w:r>
      <w:r w:rsidRPr="00C44CE8">
        <w:rPr>
          <w:rFonts w:cs="Arial"/>
        </w:rPr>
        <w:t xml:space="preserve">täväkenttään. Ratkaisuna tälle voisi olla se, että toiminnan kehittämistehtäviä hoitavista muodostetaan hyvin itsenäinen tiimi, jolla on päätoimiset tekijät ja oma budjetti, josta tiimi vastaa. Tällä myös vältetään liian monen esimiesportaan synty </w:t>
      </w:r>
      <w:r w:rsidRPr="001F1BB7">
        <w:rPr>
          <w:rFonts w:cs="Arial"/>
        </w:rPr>
        <w:t>käytännön työtehtäviä hoidettaessa ja erilaisia nopeita ratkaisuja vaadittaessa (</w:t>
      </w:r>
      <w:r w:rsidR="00C44CE8" w:rsidRPr="001F1BB7">
        <w:rPr>
          <w:rFonts w:cs="Arial"/>
        </w:rPr>
        <w:t>kehi</w:t>
      </w:r>
      <w:r w:rsidR="00C44CE8" w:rsidRPr="001F1BB7">
        <w:rPr>
          <w:rFonts w:cs="Arial"/>
        </w:rPr>
        <w:t>t</w:t>
      </w:r>
      <w:r w:rsidR="00C44CE8" w:rsidRPr="001F1BB7">
        <w:rPr>
          <w:rFonts w:cs="Arial"/>
        </w:rPr>
        <w:t xml:space="preserve">tämistehtävien sijoittuessa yleishallintoyksikköön esimiesketjuun kuuluvat </w:t>
      </w:r>
      <w:r w:rsidRPr="001F1BB7">
        <w:rPr>
          <w:rFonts w:cs="Arial"/>
        </w:rPr>
        <w:t>ylijohtaja, yksikön johtaja, yksikön päällikkö</w:t>
      </w:r>
      <w:r w:rsidR="00C44CE8" w:rsidRPr="001F1BB7">
        <w:rPr>
          <w:rFonts w:cs="Arial"/>
        </w:rPr>
        <w:t xml:space="preserve"> sekä kehittämiste</w:t>
      </w:r>
      <w:r w:rsidR="00C44CE8" w:rsidRPr="001F1BB7">
        <w:rPr>
          <w:rFonts w:cs="Arial"/>
        </w:rPr>
        <w:t>h</w:t>
      </w:r>
      <w:r w:rsidR="00C44CE8" w:rsidRPr="001F1BB7">
        <w:rPr>
          <w:rFonts w:cs="Arial"/>
        </w:rPr>
        <w:t xml:space="preserve">täviä hoitavan </w:t>
      </w:r>
      <w:r w:rsidRPr="001F1BB7">
        <w:rPr>
          <w:rFonts w:cs="Arial"/>
        </w:rPr>
        <w:t xml:space="preserve"> tiimin vetäjä). </w:t>
      </w:r>
    </w:p>
    <w:p w:rsidR="00C44CE8" w:rsidRPr="001F1BB7" w:rsidRDefault="00C44CE8" w:rsidP="00C44CE8">
      <w:pPr>
        <w:spacing w:after="0" w:line="240" w:lineRule="auto"/>
        <w:ind w:left="1304"/>
        <w:rPr>
          <w:rFonts w:cs="Arial"/>
        </w:rPr>
      </w:pPr>
    </w:p>
    <w:p w:rsidR="00604D1E" w:rsidRPr="00C44CE8" w:rsidRDefault="00604D1E" w:rsidP="00C44CE8">
      <w:pPr>
        <w:spacing w:after="0" w:line="240" w:lineRule="auto"/>
        <w:ind w:left="1304"/>
        <w:rPr>
          <w:rFonts w:cs="Arial"/>
          <w:color w:val="FF0000"/>
        </w:rPr>
      </w:pPr>
      <w:r w:rsidRPr="00C44CE8">
        <w:rPr>
          <w:rFonts w:cs="Arial"/>
          <w:color w:val="FF0000"/>
        </w:rPr>
        <w:t>Toiminnan kehittämisyksikkö kuitenkin esittää, että mikäli toiminnan kehittämisteht</w:t>
      </w:r>
      <w:r w:rsidRPr="00C44CE8">
        <w:rPr>
          <w:rFonts w:cs="Arial"/>
          <w:color w:val="FF0000"/>
        </w:rPr>
        <w:t>ä</w:t>
      </w:r>
      <w:r w:rsidRPr="00C44CE8">
        <w:rPr>
          <w:rFonts w:cs="Arial"/>
          <w:color w:val="FF0000"/>
        </w:rPr>
        <w:t>viä kootaan edellä mainittujen ehdotusten mukaisesti tai muulla tavoin nykyistä la</w:t>
      </w:r>
      <w:r w:rsidRPr="00C44CE8">
        <w:rPr>
          <w:rFonts w:cs="Arial"/>
          <w:color w:val="FF0000"/>
        </w:rPr>
        <w:t>a</w:t>
      </w:r>
      <w:r w:rsidRPr="001F1BB7">
        <w:rPr>
          <w:rFonts w:cs="Arial"/>
          <w:color w:val="FF0000"/>
        </w:rPr>
        <w:t>jemmin toiminnan kehittämistehtävien yhteyteen</w:t>
      </w:r>
      <w:r w:rsidR="00C44CE8" w:rsidRPr="001F1BB7">
        <w:rPr>
          <w:rFonts w:cs="Arial"/>
          <w:color w:val="FF0000"/>
        </w:rPr>
        <w:t xml:space="preserve"> ja siten toiminnan kehittämisen mahdollisuuksia vahvistetaan</w:t>
      </w:r>
      <w:r w:rsidRPr="001F1BB7">
        <w:rPr>
          <w:rFonts w:cs="Arial"/>
          <w:color w:val="FF0000"/>
        </w:rPr>
        <w:t>, tämä tehtäväkokonaisuus hoidetaan itsenäisen yks</w:t>
      </w:r>
      <w:r w:rsidRPr="001F1BB7">
        <w:rPr>
          <w:rFonts w:cs="Arial"/>
          <w:color w:val="FF0000"/>
        </w:rPr>
        <w:t>i</w:t>
      </w:r>
      <w:r w:rsidRPr="00C44CE8">
        <w:rPr>
          <w:rFonts w:cs="Arial"/>
          <w:color w:val="FF0000"/>
        </w:rPr>
        <w:t>kön toimesta. Tämä antaisi näkemyksemme mukaan parhaat edellytykset näiden te</w:t>
      </w:r>
      <w:r w:rsidRPr="00C44CE8">
        <w:rPr>
          <w:rFonts w:cs="Arial"/>
          <w:color w:val="FF0000"/>
        </w:rPr>
        <w:t>h</w:t>
      </w:r>
      <w:r w:rsidRPr="00C44CE8">
        <w:rPr>
          <w:rFonts w:cs="Arial"/>
          <w:color w:val="FF0000"/>
        </w:rPr>
        <w:t>tävien hoit</w:t>
      </w:r>
      <w:r w:rsidRPr="00C44CE8">
        <w:rPr>
          <w:rFonts w:cs="Arial"/>
          <w:color w:val="FF0000"/>
        </w:rPr>
        <w:t>a</w:t>
      </w:r>
      <w:r w:rsidRPr="00C44CE8">
        <w:rPr>
          <w:rFonts w:cs="Arial"/>
          <w:color w:val="FF0000"/>
        </w:rPr>
        <w:t xml:space="preserve">miselle. </w:t>
      </w:r>
    </w:p>
    <w:p w:rsidR="0015702F" w:rsidRDefault="0015702F" w:rsidP="00DA0957">
      <w:pPr>
        <w:pStyle w:val="AVIjaELYOtsikko1"/>
        <w:spacing w:before="0" w:after="0"/>
      </w:pPr>
    </w:p>
    <w:p w:rsidR="00C44CE8" w:rsidRDefault="00C44CE8" w:rsidP="00C44CE8">
      <w:pPr>
        <w:pStyle w:val="AVIjaELYNormaaliSisentmtn"/>
      </w:pPr>
    </w:p>
    <w:p w:rsidR="00394B62" w:rsidRDefault="00394B62" w:rsidP="00C44CE8">
      <w:pPr>
        <w:pStyle w:val="AVIjaELYNormaaliSisentmtn"/>
      </w:pPr>
    </w:p>
    <w:p w:rsidR="00394B62" w:rsidRDefault="00394B62" w:rsidP="00C44CE8">
      <w:pPr>
        <w:pStyle w:val="AVIjaELYNormaaliSisentmtn"/>
      </w:pPr>
    </w:p>
    <w:p w:rsidR="00394B62" w:rsidRDefault="00394B62" w:rsidP="00C44CE8">
      <w:pPr>
        <w:pStyle w:val="AVIjaELYNormaaliSisentmtn"/>
      </w:pPr>
    </w:p>
    <w:p w:rsidR="00394B62" w:rsidRDefault="00394B62" w:rsidP="00C44CE8">
      <w:pPr>
        <w:pStyle w:val="AVIjaELYNormaaliSisentmtn"/>
      </w:pPr>
    </w:p>
    <w:p w:rsidR="00C44CE8" w:rsidRDefault="00C44CE8" w:rsidP="00394B62">
      <w:pPr>
        <w:pStyle w:val="AVIjaELYNormaaliSisentmtn"/>
        <w:ind w:left="1304"/>
      </w:pPr>
    </w:p>
    <w:p w:rsidR="00394B62" w:rsidRDefault="00394B62" w:rsidP="00394B62">
      <w:pPr>
        <w:pStyle w:val="AVIjaELYNormaaliSisentmtn"/>
      </w:pPr>
      <w:r>
        <w:t xml:space="preserve">Esityksen laatijat: </w:t>
      </w:r>
    </w:p>
    <w:p w:rsidR="00394B62" w:rsidRDefault="00394B62" w:rsidP="00C44CE8">
      <w:pPr>
        <w:pStyle w:val="AVIjaELYNormaaliSisentmtn"/>
        <w:ind w:left="1304"/>
      </w:pPr>
    </w:p>
    <w:p w:rsidR="00394B62" w:rsidRPr="00C44CE8" w:rsidRDefault="00394B62" w:rsidP="00C44CE8">
      <w:pPr>
        <w:pStyle w:val="AVIjaELYNormaaliSisentmtn"/>
        <w:ind w:left="1304"/>
      </w:pPr>
      <w:r>
        <w:t>Anne Autio, Eija Burke-Hildén, Virva Hakamäki, Jouni Nieminen ja Ritva Penttinen</w:t>
      </w:r>
    </w:p>
    <w:sectPr w:rsidR="00394B62" w:rsidRPr="00C44CE8" w:rsidSect="00435620">
      <w:headerReference w:type="default" r:id="rId7"/>
      <w:headerReference w:type="first" r:id="rId8"/>
      <w:pgSz w:w="11906" w:h="16838"/>
      <w:pgMar w:top="437" w:right="1134" w:bottom="1134" w:left="1134"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81" w:rsidRDefault="00312781" w:rsidP="0056767F">
      <w:pPr>
        <w:spacing w:after="0" w:line="240" w:lineRule="auto"/>
      </w:pPr>
      <w:r>
        <w:separator/>
      </w:r>
    </w:p>
  </w:endnote>
  <w:endnote w:type="continuationSeparator" w:id="0">
    <w:p w:rsidR="00312781" w:rsidRDefault="00312781" w:rsidP="0056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81" w:rsidRDefault="00312781" w:rsidP="0056767F">
      <w:pPr>
        <w:spacing w:after="0" w:line="240" w:lineRule="auto"/>
      </w:pPr>
      <w:r>
        <w:separator/>
      </w:r>
    </w:p>
  </w:footnote>
  <w:footnote w:type="continuationSeparator" w:id="0">
    <w:p w:rsidR="00312781" w:rsidRDefault="00312781" w:rsidP="00567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81" w:rsidRPr="0056767F" w:rsidRDefault="00312781" w:rsidP="0056767F">
    <w:pPr>
      <w:pStyle w:val="Yltunnist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318" w:type="dxa"/>
      <w:tblLayout w:type="fixed"/>
      <w:tblLook w:val="01E0"/>
    </w:tblPr>
    <w:tblGrid>
      <w:gridCol w:w="10559"/>
    </w:tblGrid>
    <w:tr w:rsidR="00312781" w:rsidRPr="007C770B" w:rsidTr="006E52B4">
      <w:trPr>
        <w:trHeight w:val="1951"/>
      </w:trPr>
      <w:tc>
        <w:tcPr>
          <w:tcW w:w="10559" w:type="dxa"/>
          <w:tcMar>
            <w:top w:w="28" w:type="dxa"/>
            <w:bottom w:w="28" w:type="dxa"/>
          </w:tcMar>
        </w:tcPr>
        <w:p w:rsidR="00312781" w:rsidRDefault="00312781" w:rsidP="00DA0957">
          <w:pPr>
            <w:pStyle w:val="Yltunniste"/>
            <w:jc w:val="right"/>
            <w:rPr>
              <w:rFonts w:cs="Arial"/>
            </w:rPr>
          </w:pPr>
          <w:r>
            <w:rPr>
              <w:noProof/>
              <w:lang w:eastAsia="fi-FI"/>
            </w:rPr>
            <w:drawing>
              <wp:anchor distT="0" distB="0" distL="114300" distR="114300" simplePos="0" relativeHeight="251656704" behindDoc="1" locked="0" layoutInCell="1" allowOverlap="1">
                <wp:simplePos x="0" y="0"/>
                <wp:positionH relativeFrom="column">
                  <wp:posOffset>-176530</wp:posOffset>
                </wp:positionH>
                <wp:positionV relativeFrom="paragraph">
                  <wp:posOffset>121920</wp:posOffset>
                </wp:positionV>
                <wp:extent cx="3482975" cy="676275"/>
                <wp:effectExtent l="19050" t="0" r="3175" b="0"/>
                <wp:wrapNone/>
                <wp:docPr id="4" name="Kuva 0" descr="AV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0" descr="AVI_logo.jpg"/>
                        <pic:cNvPicPr>
                          <a:picLocks noChangeAspect="1" noChangeArrowheads="1"/>
                        </pic:cNvPicPr>
                      </pic:nvPicPr>
                      <pic:blipFill>
                        <a:blip r:embed="rId1"/>
                        <a:srcRect/>
                        <a:stretch>
                          <a:fillRect/>
                        </a:stretch>
                      </pic:blipFill>
                      <pic:spPr bwMode="auto">
                        <a:xfrm>
                          <a:off x="0" y="0"/>
                          <a:ext cx="3482975" cy="676275"/>
                        </a:xfrm>
                        <a:prstGeom prst="rect">
                          <a:avLst/>
                        </a:prstGeom>
                        <a:noFill/>
                        <a:ln w="9525">
                          <a:noFill/>
                          <a:miter lim="800000"/>
                          <a:headEnd/>
                          <a:tailEnd/>
                        </a:ln>
                      </pic:spPr>
                    </pic:pic>
                  </a:graphicData>
                </a:graphic>
              </wp:anchor>
            </w:drawing>
          </w:r>
        </w:p>
        <w:p w:rsidR="00312781" w:rsidRDefault="00312781" w:rsidP="00394B62"/>
        <w:p w:rsidR="00312781" w:rsidRPr="00394B62" w:rsidRDefault="00312781" w:rsidP="00394B62">
          <w:pPr>
            <w:ind w:left="2608"/>
            <w:jc w:val="center"/>
          </w:pPr>
          <w:r>
            <w:t>17.2.2014</w:t>
          </w:r>
        </w:p>
      </w:tc>
    </w:tr>
  </w:tbl>
  <w:p w:rsidR="00312781" w:rsidRDefault="00312781">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55BE5"/>
    <w:multiLevelType w:val="hybridMultilevel"/>
    <w:tmpl w:val="7C14845E"/>
    <w:lvl w:ilvl="0" w:tplc="4074F2D2">
      <w:numFmt w:val="bullet"/>
      <w:lvlText w:val="-"/>
      <w:lvlJc w:val="left"/>
      <w:pPr>
        <w:ind w:left="1800" w:hanging="360"/>
      </w:pPr>
      <w:rPr>
        <w:rFonts w:ascii="Calibri" w:eastAsiaTheme="minorHAnsi" w:hAnsi="Calibri" w:cs="Calibri" w:hint="default"/>
      </w:rPr>
    </w:lvl>
    <w:lvl w:ilvl="1" w:tplc="4074F2D2">
      <w:numFmt w:val="bullet"/>
      <w:lvlText w:val="-"/>
      <w:lvlJc w:val="left"/>
      <w:pPr>
        <w:ind w:left="2520" w:hanging="360"/>
      </w:pPr>
      <w:rPr>
        <w:rFonts w:ascii="Calibri" w:eastAsiaTheme="minorHAnsi" w:hAnsi="Calibri" w:cs="Calibri" w:hint="default"/>
      </w:rPr>
    </w:lvl>
    <w:lvl w:ilvl="2" w:tplc="040B0005">
      <w:start w:val="1"/>
      <w:numFmt w:val="bullet"/>
      <w:lvlText w:val=""/>
      <w:lvlJc w:val="left"/>
      <w:pPr>
        <w:ind w:left="3240" w:hanging="360"/>
      </w:pPr>
      <w:rPr>
        <w:rFonts w:ascii="Wingdings" w:hAnsi="Wingdings" w:hint="default"/>
      </w:rPr>
    </w:lvl>
    <w:lvl w:ilvl="3" w:tplc="040B000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
    <w:nsid w:val="365E7480"/>
    <w:multiLevelType w:val="hybridMultilevel"/>
    <w:tmpl w:val="47AC158C"/>
    <w:lvl w:ilvl="0" w:tplc="E17CFF8A">
      <w:start w:val="1"/>
      <w:numFmt w:val="bullet"/>
      <w:lvlText w:val="-"/>
      <w:lvlJc w:val="left"/>
      <w:pPr>
        <w:tabs>
          <w:tab w:val="num" w:pos="720"/>
        </w:tabs>
        <w:ind w:left="720" w:hanging="360"/>
      </w:pPr>
      <w:rPr>
        <w:rFonts w:ascii="Arial" w:hAnsi="Arial" w:hint="default"/>
      </w:rPr>
    </w:lvl>
    <w:lvl w:ilvl="1" w:tplc="D3E69FB0" w:tentative="1">
      <w:start w:val="1"/>
      <w:numFmt w:val="bullet"/>
      <w:lvlText w:val="-"/>
      <w:lvlJc w:val="left"/>
      <w:pPr>
        <w:tabs>
          <w:tab w:val="num" w:pos="1440"/>
        </w:tabs>
        <w:ind w:left="1440" w:hanging="360"/>
      </w:pPr>
      <w:rPr>
        <w:rFonts w:ascii="Arial" w:hAnsi="Arial" w:hint="default"/>
      </w:rPr>
    </w:lvl>
    <w:lvl w:ilvl="2" w:tplc="A476D592" w:tentative="1">
      <w:start w:val="1"/>
      <w:numFmt w:val="bullet"/>
      <w:lvlText w:val="-"/>
      <w:lvlJc w:val="left"/>
      <w:pPr>
        <w:tabs>
          <w:tab w:val="num" w:pos="2160"/>
        </w:tabs>
        <w:ind w:left="2160" w:hanging="360"/>
      </w:pPr>
      <w:rPr>
        <w:rFonts w:ascii="Arial" w:hAnsi="Arial" w:hint="default"/>
      </w:rPr>
    </w:lvl>
    <w:lvl w:ilvl="3" w:tplc="D00CD87C" w:tentative="1">
      <w:start w:val="1"/>
      <w:numFmt w:val="bullet"/>
      <w:lvlText w:val="-"/>
      <w:lvlJc w:val="left"/>
      <w:pPr>
        <w:tabs>
          <w:tab w:val="num" w:pos="2880"/>
        </w:tabs>
        <w:ind w:left="2880" w:hanging="360"/>
      </w:pPr>
      <w:rPr>
        <w:rFonts w:ascii="Arial" w:hAnsi="Arial" w:hint="default"/>
      </w:rPr>
    </w:lvl>
    <w:lvl w:ilvl="4" w:tplc="A41A1606" w:tentative="1">
      <w:start w:val="1"/>
      <w:numFmt w:val="bullet"/>
      <w:lvlText w:val="-"/>
      <w:lvlJc w:val="left"/>
      <w:pPr>
        <w:tabs>
          <w:tab w:val="num" w:pos="3600"/>
        </w:tabs>
        <w:ind w:left="3600" w:hanging="360"/>
      </w:pPr>
      <w:rPr>
        <w:rFonts w:ascii="Arial" w:hAnsi="Arial" w:hint="default"/>
      </w:rPr>
    </w:lvl>
    <w:lvl w:ilvl="5" w:tplc="33B29C70" w:tentative="1">
      <w:start w:val="1"/>
      <w:numFmt w:val="bullet"/>
      <w:lvlText w:val="-"/>
      <w:lvlJc w:val="left"/>
      <w:pPr>
        <w:tabs>
          <w:tab w:val="num" w:pos="4320"/>
        </w:tabs>
        <w:ind w:left="4320" w:hanging="360"/>
      </w:pPr>
      <w:rPr>
        <w:rFonts w:ascii="Arial" w:hAnsi="Arial" w:hint="default"/>
      </w:rPr>
    </w:lvl>
    <w:lvl w:ilvl="6" w:tplc="F286A384" w:tentative="1">
      <w:start w:val="1"/>
      <w:numFmt w:val="bullet"/>
      <w:lvlText w:val="-"/>
      <w:lvlJc w:val="left"/>
      <w:pPr>
        <w:tabs>
          <w:tab w:val="num" w:pos="5040"/>
        </w:tabs>
        <w:ind w:left="5040" w:hanging="360"/>
      </w:pPr>
      <w:rPr>
        <w:rFonts w:ascii="Arial" w:hAnsi="Arial" w:hint="default"/>
      </w:rPr>
    </w:lvl>
    <w:lvl w:ilvl="7" w:tplc="7AB27148" w:tentative="1">
      <w:start w:val="1"/>
      <w:numFmt w:val="bullet"/>
      <w:lvlText w:val="-"/>
      <w:lvlJc w:val="left"/>
      <w:pPr>
        <w:tabs>
          <w:tab w:val="num" w:pos="5760"/>
        </w:tabs>
        <w:ind w:left="5760" w:hanging="360"/>
      </w:pPr>
      <w:rPr>
        <w:rFonts w:ascii="Arial" w:hAnsi="Arial" w:hint="default"/>
      </w:rPr>
    </w:lvl>
    <w:lvl w:ilvl="8" w:tplc="6B8EADC2" w:tentative="1">
      <w:start w:val="1"/>
      <w:numFmt w:val="bullet"/>
      <w:lvlText w:val="-"/>
      <w:lvlJc w:val="left"/>
      <w:pPr>
        <w:tabs>
          <w:tab w:val="num" w:pos="6480"/>
        </w:tabs>
        <w:ind w:left="6480" w:hanging="360"/>
      </w:pPr>
      <w:rPr>
        <w:rFonts w:ascii="Arial" w:hAnsi="Arial" w:hint="default"/>
      </w:rPr>
    </w:lvl>
  </w:abstractNum>
  <w:abstractNum w:abstractNumId="2">
    <w:nsid w:val="3A8A12BE"/>
    <w:multiLevelType w:val="hybridMultilevel"/>
    <w:tmpl w:val="2ABE1E54"/>
    <w:lvl w:ilvl="0" w:tplc="AADEA27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A560774"/>
    <w:multiLevelType w:val="hybridMultilevel"/>
    <w:tmpl w:val="0E08C488"/>
    <w:lvl w:ilvl="0" w:tplc="A79EC182">
      <w:numFmt w:val="bullet"/>
      <w:lvlText w:val="-"/>
      <w:lvlJc w:val="left"/>
      <w:pPr>
        <w:ind w:left="1664" w:hanging="360"/>
      </w:pPr>
      <w:rPr>
        <w:rFonts w:ascii="Calibri" w:eastAsiaTheme="minorHAns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6D6D41E7"/>
    <w:multiLevelType w:val="hybridMultilevel"/>
    <w:tmpl w:val="E5F48790"/>
    <w:lvl w:ilvl="0" w:tplc="28468A82">
      <w:start w:val="1"/>
      <w:numFmt w:val="bullet"/>
      <w:lvlText w:val="‒"/>
      <w:lvlJc w:val="left"/>
      <w:pPr>
        <w:ind w:left="2912" w:hanging="360"/>
      </w:pPr>
      <w:rPr>
        <w:rFonts w:ascii="Calibri" w:hAnsi="Calibri"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5">
    <w:nsid w:val="7CEE04E9"/>
    <w:multiLevelType w:val="hybridMultilevel"/>
    <w:tmpl w:val="9C0A9818"/>
    <w:lvl w:ilvl="0" w:tplc="FBB84B4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E52B4"/>
    <w:rsid w:val="0015702F"/>
    <w:rsid w:val="00184FCC"/>
    <w:rsid w:val="001A2696"/>
    <w:rsid w:val="001D1C89"/>
    <w:rsid w:val="001F1BB7"/>
    <w:rsid w:val="001F5FBD"/>
    <w:rsid w:val="00252BA9"/>
    <w:rsid w:val="0027173B"/>
    <w:rsid w:val="002E7447"/>
    <w:rsid w:val="00312781"/>
    <w:rsid w:val="00394B62"/>
    <w:rsid w:val="003D01B2"/>
    <w:rsid w:val="003E742C"/>
    <w:rsid w:val="00421DEE"/>
    <w:rsid w:val="00435620"/>
    <w:rsid w:val="00442589"/>
    <w:rsid w:val="004C560C"/>
    <w:rsid w:val="00527150"/>
    <w:rsid w:val="005331DC"/>
    <w:rsid w:val="005332C3"/>
    <w:rsid w:val="0056767F"/>
    <w:rsid w:val="00604D1E"/>
    <w:rsid w:val="00652013"/>
    <w:rsid w:val="00654D1D"/>
    <w:rsid w:val="006E52B4"/>
    <w:rsid w:val="006F03FC"/>
    <w:rsid w:val="00793B91"/>
    <w:rsid w:val="007C20E1"/>
    <w:rsid w:val="007C7493"/>
    <w:rsid w:val="008A3EBA"/>
    <w:rsid w:val="008C26EC"/>
    <w:rsid w:val="0098699A"/>
    <w:rsid w:val="009C1C91"/>
    <w:rsid w:val="009D4429"/>
    <w:rsid w:val="009F7BC4"/>
    <w:rsid w:val="00AE17D4"/>
    <w:rsid w:val="00B40563"/>
    <w:rsid w:val="00B6247E"/>
    <w:rsid w:val="00B70E35"/>
    <w:rsid w:val="00B91307"/>
    <w:rsid w:val="00BC07A8"/>
    <w:rsid w:val="00C44CE8"/>
    <w:rsid w:val="00C5624F"/>
    <w:rsid w:val="00CD2F0F"/>
    <w:rsid w:val="00CD51A2"/>
    <w:rsid w:val="00CE7940"/>
    <w:rsid w:val="00D30573"/>
    <w:rsid w:val="00D37F95"/>
    <w:rsid w:val="00D57621"/>
    <w:rsid w:val="00D82416"/>
    <w:rsid w:val="00DA0957"/>
    <w:rsid w:val="00DA2619"/>
    <w:rsid w:val="00DD3064"/>
    <w:rsid w:val="00E31A1B"/>
    <w:rsid w:val="00E5762C"/>
    <w:rsid w:val="00E62BDB"/>
    <w:rsid w:val="00E76182"/>
    <w:rsid w:val="00E80447"/>
    <w:rsid w:val="00EB3630"/>
    <w:rsid w:val="00EB7871"/>
    <w:rsid w:val="00FC6399"/>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aliases w:val="AVI ja ELY_Normaali"/>
    <w:qFormat/>
    <w:rsid w:val="0056767F"/>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Ylä- ja alatunnisteet AVI ja ELY_Ylätunniste,AVI ja ELY_Ylätunniste"/>
    <w:basedOn w:val="Normaali"/>
    <w:link w:val="YltunnisteChar"/>
    <w:uiPriority w:val="99"/>
    <w:unhideWhenUsed/>
    <w:qFormat/>
    <w:rsid w:val="0056767F"/>
    <w:pPr>
      <w:tabs>
        <w:tab w:val="center" w:pos="4819"/>
        <w:tab w:val="right" w:pos="9638"/>
      </w:tabs>
      <w:spacing w:after="0" w:line="240" w:lineRule="auto"/>
    </w:pPr>
    <w:rPr>
      <w:color w:val="1F497D"/>
      <w:sz w:val="20"/>
      <w:szCs w:val="20"/>
    </w:rPr>
  </w:style>
  <w:style w:type="character" w:customStyle="1" w:styleId="YltunnisteChar">
    <w:name w:val="Ylätunniste Char"/>
    <w:aliases w:val="Ylä- ja alatunnisteet AVI ja ELY_Ylätunniste Char,AVI ja ELY_Ylätunniste Char"/>
    <w:basedOn w:val="Kappaleenoletusfontti"/>
    <w:link w:val="Yltunniste"/>
    <w:uiPriority w:val="99"/>
    <w:rsid w:val="0056767F"/>
    <w:rPr>
      <w:color w:val="1F497D"/>
      <w:lang w:eastAsia="en-US"/>
    </w:rPr>
  </w:style>
  <w:style w:type="paragraph" w:customStyle="1" w:styleId="AVIjaELYRiippuva">
    <w:name w:val="AVI ja ELY_Riippuva"/>
    <w:basedOn w:val="Normaali"/>
    <w:next w:val="Normaali"/>
    <w:qFormat/>
    <w:rsid w:val="0056767F"/>
    <w:pPr>
      <w:ind w:left="2608" w:right="305"/>
    </w:pPr>
    <w:rPr>
      <w:rFonts w:eastAsia="Times New Roman" w:cs="Arial"/>
      <w:lang w:eastAsia="fi-FI"/>
    </w:rPr>
  </w:style>
  <w:style w:type="paragraph" w:customStyle="1" w:styleId="AVIjaELYNormaaliSisentmtn">
    <w:name w:val="AVI ja ELY_Normaali_Sisentämätön"/>
    <w:qFormat/>
    <w:rsid w:val="0056767F"/>
    <w:rPr>
      <w:rFonts w:eastAsia="Times New Roman"/>
      <w:sz w:val="22"/>
      <w:szCs w:val="22"/>
    </w:rPr>
  </w:style>
  <w:style w:type="paragraph" w:customStyle="1" w:styleId="AVIjaELYleipteksti">
    <w:name w:val="AVI ja ELY_leipäteksti"/>
    <w:basedOn w:val="AVIjaELYNormaaliSisentmtn"/>
    <w:qFormat/>
    <w:rsid w:val="0056767F"/>
    <w:pPr>
      <w:spacing w:after="200" w:line="276" w:lineRule="auto"/>
      <w:ind w:left="2608"/>
    </w:pPr>
    <w:rPr>
      <w:szCs w:val="24"/>
    </w:rPr>
  </w:style>
  <w:style w:type="paragraph" w:customStyle="1" w:styleId="AVIjaELYOtsikko1">
    <w:name w:val="AVI ja ELY_Otsikko 1"/>
    <w:next w:val="AVIjaELYNormaaliSisentmtn"/>
    <w:qFormat/>
    <w:rsid w:val="0056767F"/>
    <w:pPr>
      <w:keepNext/>
      <w:spacing w:before="320" w:after="200"/>
      <w:ind w:right="305"/>
      <w:outlineLvl w:val="0"/>
    </w:pPr>
    <w:rPr>
      <w:rFonts w:eastAsia="Times New Roman" w:cs="Arial"/>
      <w:b/>
      <w:bCs/>
      <w:kern w:val="32"/>
      <w:sz w:val="26"/>
      <w:szCs w:val="26"/>
    </w:rPr>
  </w:style>
  <w:style w:type="paragraph" w:customStyle="1" w:styleId="AVIjaELYala-jayltunniste">
    <w:name w:val="AVI ja ELY_ala- ja ylätunniste"/>
    <w:basedOn w:val="Yltunniste"/>
    <w:link w:val="AVIjaELYala-jayltunnisteChar"/>
    <w:qFormat/>
    <w:rsid w:val="0056767F"/>
  </w:style>
  <w:style w:type="character" w:customStyle="1" w:styleId="AVIjaELYala-jayltunnisteChar">
    <w:name w:val="AVI ja ELY_ala- ja ylätunniste Char"/>
    <w:basedOn w:val="YltunnisteChar"/>
    <w:link w:val="AVIjaELYala-jayltunniste"/>
    <w:rsid w:val="0056767F"/>
  </w:style>
  <w:style w:type="paragraph" w:customStyle="1" w:styleId="AVIalatunniste">
    <w:name w:val="AVI alatunniste"/>
    <w:basedOn w:val="AVIjaELYNormaaliSisentmtn"/>
    <w:link w:val="AVIalatunnisteChar"/>
    <w:qFormat/>
    <w:rsid w:val="0056767F"/>
    <w:pPr>
      <w:tabs>
        <w:tab w:val="left" w:pos="3969"/>
        <w:tab w:val="left" w:pos="6521"/>
      </w:tabs>
    </w:pPr>
    <w:rPr>
      <w:rFonts w:cs="Arial"/>
      <w:color w:val="1F497D"/>
      <w:sz w:val="18"/>
      <w:szCs w:val="20"/>
    </w:rPr>
  </w:style>
  <w:style w:type="character" w:customStyle="1" w:styleId="AVIalatunnisteChar">
    <w:name w:val="AVI alatunniste Char"/>
    <w:basedOn w:val="Kappaleenoletusfontti"/>
    <w:link w:val="AVIalatunniste"/>
    <w:rsid w:val="0056767F"/>
    <w:rPr>
      <w:rFonts w:eastAsia="Times New Roman" w:cs="Arial"/>
      <w:color w:val="1F497D"/>
      <w:sz w:val="18"/>
    </w:rPr>
  </w:style>
  <w:style w:type="paragraph" w:styleId="Alatunniste">
    <w:name w:val="footer"/>
    <w:aliases w:val="AVI Alatunniste"/>
    <w:basedOn w:val="Normaali"/>
    <w:link w:val="AlatunnisteChar"/>
    <w:unhideWhenUsed/>
    <w:rsid w:val="0056767F"/>
    <w:pPr>
      <w:tabs>
        <w:tab w:val="center" w:pos="4819"/>
        <w:tab w:val="right" w:pos="9638"/>
      </w:tabs>
      <w:spacing w:after="0" w:line="240" w:lineRule="auto"/>
    </w:pPr>
  </w:style>
  <w:style w:type="character" w:customStyle="1" w:styleId="AlatunnisteChar">
    <w:name w:val="Alatunniste Char"/>
    <w:aliases w:val="AVI Alatunniste Char"/>
    <w:basedOn w:val="Kappaleenoletusfontti"/>
    <w:link w:val="Alatunniste"/>
    <w:rsid w:val="0056767F"/>
    <w:rPr>
      <w:sz w:val="22"/>
      <w:szCs w:val="22"/>
      <w:lang w:eastAsia="en-US"/>
    </w:rPr>
  </w:style>
  <w:style w:type="table" w:styleId="TaulukkoRuudukko">
    <w:name w:val="Table Grid"/>
    <w:basedOn w:val="Normaalitaulukko"/>
    <w:uiPriority w:val="59"/>
    <w:rsid w:val="00567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uettelokappale">
    <w:name w:val="List Paragraph"/>
    <w:basedOn w:val="Normaali"/>
    <w:uiPriority w:val="34"/>
    <w:qFormat/>
    <w:rsid w:val="007C20E1"/>
    <w:pPr>
      <w:ind w:left="720"/>
      <w:contextualSpacing/>
    </w:pPr>
    <w:rPr>
      <w:rFonts w:asciiTheme="minorHAnsi" w:eastAsiaTheme="minorHAnsi" w:hAnsiTheme="minorHAnsi" w:cstheme="minorBidi"/>
    </w:rPr>
  </w:style>
  <w:style w:type="paragraph" w:styleId="Kommentinteksti">
    <w:name w:val="annotation text"/>
    <w:basedOn w:val="Normaali"/>
    <w:link w:val="KommentintekstiChar"/>
    <w:uiPriority w:val="99"/>
    <w:unhideWhenUsed/>
    <w:rsid w:val="00652013"/>
    <w:pPr>
      <w:spacing w:line="240" w:lineRule="auto"/>
    </w:pPr>
    <w:rPr>
      <w:rFonts w:asciiTheme="minorHAnsi" w:eastAsiaTheme="minorHAnsi" w:hAnsiTheme="minorHAnsi" w:cstheme="minorBidi"/>
      <w:sz w:val="20"/>
      <w:szCs w:val="20"/>
    </w:rPr>
  </w:style>
  <w:style w:type="character" w:customStyle="1" w:styleId="KommentintekstiChar">
    <w:name w:val="Kommentin teksti Char"/>
    <w:basedOn w:val="Kappaleenoletusfontti"/>
    <w:link w:val="Kommentinteksti"/>
    <w:uiPriority w:val="99"/>
    <w:rsid w:val="00652013"/>
    <w:rPr>
      <w:rFonts w:asciiTheme="minorHAnsi" w:eastAsiaTheme="minorHAnsi" w:hAnsiTheme="minorHAnsi" w:cstheme="minorBidi"/>
      <w:lang w:eastAsia="en-US"/>
    </w:rPr>
  </w:style>
  <w:style w:type="character" w:styleId="Kommentinviite">
    <w:name w:val="annotation reference"/>
    <w:basedOn w:val="Kappaleenoletusfontti"/>
    <w:uiPriority w:val="99"/>
    <w:semiHidden/>
    <w:unhideWhenUsed/>
    <w:rsid w:val="00C44CE8"/>
    <w:rPr>
      <w:sz w:val="16"/>
      <w:szCs w:val="16"/>
    </w:rPr>
  </w:style>
  <w:style w:type="paragraph" w:styleId="Kommentinotsikko">
    <w:name w:val="annotation subject"/>
    <w:basedOn w:val="Kommentinteksti"/>
    <w:next w:val="Kommentinteksti"/>
    <w:link w:val="KommentinotsikkoChar"/>
    <w:uiPriority w:val="99"/>
    <w:semiHidden/>
    <w:unhideWhenUsed/>
    <w:rsid w:val="00C44CE8"/>
    <w:rPr>
      <w:rFonts w:ascii="Arial" w:eastAsia="Arial" w:hAnsi="Arial" w:cs="Times New Roman"/>
      <w:b/>
      <w:bCs/>
    </w:rPr>
  </w:style>
  <w:style w:type="character" w:customStyle="1" w:styleId="KommentinotsikkoChar">
    <w:name w:val="Kommentin otsikko Char"/>
    <w:basedOn w:val="KommentintekstiChar"/>
    <w:link w:val="Kommentinotsikko"/>
    <w:uiPriority w:val="99"/>
    <w:semiHidden/>
    <w:rsid w:val="00C44CE8"/>
    <w:rPr>
      <w:b/>
      <w:bCs/>
    </w:rPr>
  </w:style>
  <w:style w:type="paragraph" w:styleId="Seliteteksti">
    <w:name w:val="Balloon Text"/>
    <w:basedOn w:val="Normaali"/>
    <w:link w:val="SelitetekstiChar"/>
    <w:uiPriority w:val="99"/>
    <w:semiHidden/>
    <w:unhideWhenUsed/>
    <w:rsid w:val="00C44CE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44CE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17531119">
      <w:bodyDiv w:val="1"/>
      <w:marLeft w:val="0"/>
      <w:marRight w:val="0"/>
      <w:marTop w:val="0"/>
      <w:marBottom w:val="0"/>
      <w:divBdr>
        <w:top w:val="none" w:sz="0" w:space="0" w:color="auto"/>
        <w:left w:val="none" w:sz="0" w:space="0" w:color="auto"/>
        <w:bottom w:val="none" w:sz="0" w:space="0" w:color="auto"/>
        <w:right w:val="none" w:sz="0" w:space="0" w:color="auto"/>
      </w:divBdr>
    </w:div>
    <w:div w:id="1701542106">
      <w:bodyDiv w:val="1"/>
      <w:marLeft w:val="0"/>
      <w:marRight w:val="0"/>
      <w:marTop w:val="0"/>
      <w:marBottom w:val="0"/>
      <w:divBdr>
        <w:top w:val="none" w:sz="0" w:space="0" w:color="auto"/>
        <w:left w:val="none" w:sz="0" w:space="0" w:color="auto"/>
        <w:bottom w:val="none" w:sz="0" w:space="0" w:color="auto"/>
        <w:right w:val="none" w:sz="0" w:space="0" w:color="auto"/>
      </w:divBdr>
      <w:divsChild>
        <w:div w:id="1064645008">
          <w:marLeft w:val="0"/>
          <w:marRight w:val="0"/>
          <w:marTop w:val="0"/>
          <w:marBottom w:val="0"/>
          <w:divBdr>
            <w:top w:val="none" w:sz="0" w:space="0" w:color="auto"/>
            <w:left w:val="none" w:sz="0" w:space="0" w:color="auto"/>
            <w:bottom w:val="none" w:sz="0" w:space="0" w:color="auto"/>
            <w:right w:val="none" w:sz="0" w:space="0" w:color="auto"/>
          </w:divBdr>
          <w:divsChild>
            <w:div w:id="1913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3441">
      <w:bodyDiv w:val="1"/>
      <w:marLeft w:val="0"/>
      <w:marRight w:val="0"/>
      <w:marTop w:val="0"/>
      <w:marBottom w:val="0"/>
      <w:divBdr>
        <w:top w:val="none" w:sz="0" w:space="0" w:color="auto"/>
        <w:left w:val="none" w:sz="0" w:space="0" w:color="auto"/>
        <w:bottom w:val="none" w:sz="0" w:space="0" w:color="auto"/>
        <w:right w:val="none" w:sz="0" w:space="0" w:color="auto"/>
      </w:divBdr>
      <w:divsChild>
        <w:div w:id="1102603053">
          <w:marLeft w:val="418"/>
          <w:marRight w:val="0"/>
          <w:marTop w:val="0"/>
          <w:marBottom w:val="0"/>
          <w:divBdr>
            <w:top w:val="none" w:sz="0" w:space="0" w:color="auto"/>
            <w:left w:val="none" w:sz="0" w:space="0" w:color="auto"/>
            <w:bottom w:val="none" w:sz="0" w:space="0" w:color="auto"/>
            <w:right w:val="none" w:sz="0" w:space="0" w:color="auto"/>
          </w:divBdr>
        </w:div>
      </w:divsChild>
    </w:div>
    <w:div w:id="1981953930">
      <w:bodyDiv w:val="1"/>
      <w:marLeft w:val="0"/>
      <w:marRight w:val="0"/>
      <w:marTop w:val="0"/>
      <w:marBottom w:val="0"/>
      <w:divBdr>
        <w:top w:val="none" w:sz="0" w:space="0" w:color="auto"/>
        <w:left w:val="none" w:sz="0" w:space="0" w:color="auto"/>
        <w:bottom w:val="none" w:sz="0" w:space="0" w:color="auto"/>
        <w:right w:val="none" w:sz="0" w:space="0" w:color="auto"/>
      </w:divBdr>
    </w:div>
    <w:div w:id="21261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3994</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CoDoG ry</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eslh.Kayhko.Eeva</dc:creator>
  <cp:lastModifiedBy>vmnousia</cp:lastModifiedBy>
  <cp:revision>2</cp:revision>
  <cp:lastPrinted>2014-01-31T07:15:00Z</cp:lastPrinted>
  <dcterms:created xsi:type="dcterms:W3CDTF">2014-03-02T20:19:00Z</dcterms:created>
  <dcterms:modified xsi:type="dcterms:W3CDTF">2014-03-02T20:19:00Z</dcterms:modified>
</cp:coreProperties>
</file>