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13" w:rsidRDefault="00FA3A57">
      <w:bookmarkStart w:id="0" w:name="_GoBack"/>
      <w:bookmarkEnd w:id="0"/>
      <w:r w:rsidRPr="00FA3A57">
        <w:rPr>
          <w:b/>
          <w:sz w:val="24"/>
          <w:szCs w:val="24"/>
        </w:rPr>
        <w:t>VELJEKSET HANNONEN OY</w:t>
      </w:r>
      <w:r>
        <w:tab/>
      </w:r>
      <w:r>
        <w:tab/>
      </w:r>
      <w:r w:rsidRPr="00FA3A57">
        <w:rPr>
          <w:b/>
          <w:sz w:val="24"/>
          <w:szCs w:val="24"/>
        </w:rPr>
        <w:t>LAUSUNTO</w:t>
      </w:r>
      <w:r w:rsidR="00376C22">
        <w:rPr>
          <w:b/>
          <w:sz w:val="24"/>
          <w:szCs w:val="24"/>
        </w:rPr>
        <w:t xml:space="preserve"> </w:t>
      </w:r>
      <w:r w:rsidR="00376C22">
        <w:t>13.4.2018</w:t>
      </w:r>
    </w:p>
    <w:p w:rsidR="00376C22" w:rsidRDefault="00376C22" w:rsidP="00376C22">
      <w:pPr>
        <w:ind w:right="1872"/>
        <w:rPr>
          <w:rStyle w:val="Hyperlinkki"/>
          <w:rFonts w:ascii="Arial" w:hAnsi="Arial" w:cs="Arial"/>
        </w:rPr>
      </w:pPr>
      <w:r>
        <w:rPr>
          <w:rFonts w:ascii="Arial" w:hAnsi="Arial" w:cs="Arial"/>
        </w:rPr>
        <w:t>Liikenne- ja viestintäministeriö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hyperlink r:id="rId6" w:history="1">
        <w:r>
          <w:rPr>
            <w:rStyle w:val="Hyperlinkki"/>
            <w:rFonts w:ascii="Arial" w:hAnsi="Arial" w:cs="Arial"/>
          </w:rPr>
          <w:t>kirjaamo@lvm.fi</w:t>
        </w:r>
      </w:hyperlink>
    </w:p>
    <w:p w:rsidR="00376C22" w:rsidRDefault="00376C22" w:rsidP="00376C22">
      <w:pPr>
        <w:ind w:right="1872"/>
      </w:pPr>
      <w:r>
        <w:rPr>
          <w:rFonts w:ascii="Arial" w:hAnsi="Arial" w:cs="Arial"/>
        </w:rPr>
        <w:t>LVM/145/03/2018</w:t>
      </w:r>
    </w:p>
    <w:p w:rsidR="00376C22" w:rsidRDefault="00376C22"/>
    <w:p w:rsidR="00376C22" w:rsidRPr="00E82B5B" w:rsidRDefault="00376C22" w:rsidP="00E82B5B">
      <w:r w:rsidRPr="00E82B5B">
        <w:rPr>
          <w:b/>
          <w:sz w:val="28"/>
          <w:szCs w:val="28"/>
        </w:rPr>
        <w:t xml:space="preserve">Lausunto luonnoksesta valtioneuvoston asetukseksi ajoneuvojen käytöstä tiellä annetun valtioneuvoston asetuksen muuttamisesta   </w:t>
      </w:r>
    </w:p>
    <w:p w:rsidR="00D23060" w:rsidRPr="00D23060" w:rsidRDefault="00D23060">
      <w:pPr>
        <w:rPr>
          <w:b/>
          <w:sz w:val="20"/>
          <w:szCs w:val="20"/>
        </w:rPr>
      </w:pPr>
      <w:bookmarkStart w:id="1" w:name="_Hlk510512762"/>
      <w:r w:rsidRPr="00D2306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joneuvoyhdistelmä</w:t>
      </w:r>
      <w:r w:rsidR="00EF64D8">
        <w:rPr>
          <w:b/>
          <w:sz w:val="20"/>
          <w:szCs w:val="20"/>
        </w:rPr>
        <w:t xml:space="preserve"> (</w:t>
      </w:r>
      <w:r w:rsidR="00734480">
        <w:rPr>
          <w:b/>
          <w:sz w:val="20"/>
          <w:szCs w:val="20"/>
        </w:rPr>
        <w:t>nyt kokeilussa</w:t>
      </w:r>
      <w:r w:rsidR="00944A5F">
        <w:rPr>
          <w:b/>
          <w:sz w:val="20"/>
          <w:szCs w:val="20"/>
        </w:rPr>
        <w:t xml:space="preserve"> oleva</w:t>
      </w:r>
      <w:r w:rsidR="00EF64D8">
        <w:rPr>
          <w:b/>
          <w:sz w:val="20"/>
          <w:szCs w:val="20"/>
        </w:rPr>
        <w:t xml:space="preserve"> 84 ton</w:t>
      </w:r>
      <w:r w:rsidR="00BA16ED">
        <w:rPr>
          <w:b/>
          <w:sz w:val="20"/>
          <w:szCs w:val="20"/>
        </w:rPr>
        <w:t>ninen</w:t>
      </w:r>
      <w:r w:rsidR="00EF64D8">
        <w:rPr>
          <w:b/>
          <w:sz w:val="20"/>
          <w:szCs w:val="20"/>
        </w:rPr>
        <w:t>)</w:t>
      </w:r>
    </w:p>
    <w:bookmarkEnd w:id="1"/>
    <w:p w:rsidR="00D23060" w:rsidRDefault="005C7930">
      <w:pPr>
        <w:rPr>
          <w:sz w:val="20"/>
          <w:szCs w:val="20"/>
        </w:rPr>
      </w:pPr>
      <w:r>
        <w:rPr>
          <w:noProof/>
          <w:lang w:eastAsia="fi-FI"/>
        </w:rPr>
        <w:drawing>
          <wp:inline distT="0" distB="0" distL="0" distR="0">
            <wp:extent cx="6120130" cy="3301649"/>
            <wp:effectExtent l="1905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0" w:rsidRDefault="00D23060">
      <w:pPr>
        <w:rPr>
          <w:sz w:val="20"/>
          <w:szCs w:val="20"/>
        </w:rPr>
      </w:pPr>
      <w:r>
        <w:rPr>
          <w:sz w:val="20"/>
          <w:szCs w:val="20"/>
        </w:rPr>
        <w:t>Kuva 1.</w:t>
      </w:r>
    </w:p>
    <w:p w:rsidR="00FA3A57" w:rsidRDefault="00FA3A57">
      <w:pPr>
        <w:rPr>
          <w:sz w:val="20"/>
          <w:szCs w:val="20"/>
        </w:rPr>
      </w:pPr>
      <w:r>
        <w:rPr>
          <w:sz w:val="20"/>
          <w:szCs w:val="20"/>
        </w:rPr>
        <w:t xml:space="preserve">Käytössämme on ollut viisi (5) </w:t>
      </w:r>
      <w:r w:rsidR="00003A08">
        <w:rPr>
          <w:sz w:val="20"/>
          <w:szCs w:val="20"/>
        </w:rPr>
        <w:t>-akselis</w:t>
      </w:r>
      <w:r>
        <w:rPr>
          <w:sz w:val="20"/>
          <w:szCs w:val="20"/>
        </w:rPr>
        <w:t>en auton</w:t>
      </w:r>
      <w:r w:rsidR="00D75013">
        <w:rPr>
          <w:sz w:val="20"/>
          <w:szCs w:val="20"/>
        </w:rPr>
        <w:t xml:space="preserve"> (Scania R730)</w:t>
      </w:r>
      <w:r>
        <w:rPr>
          <w:sz w:val="20"/>
          <w:szCs w:val="20"/>
        </w:rPr>
        <w:t xml:space="preserve"> ja viisi (5) </w:t>
      </w:r>
      <w:r w:rsidR="00003A08">
        <w:rPr>
          <w:sz w:val="20"/>
          <w:szCs w:val="20"/>
        </w:rPr>
        <w:t>-akselis</w:t>
      </w:r>
      <w:r>
        <w:rPr>
          <w:sz w:val="20"/>
          <w:szCs w:val="20"/>
        </w:rPr>
        <w:t>en perävaunun</w:t>
      </w:r>
      <w:r w:rsidR="00D75013">
        <w:rPr>
          <w:sz w:val="20"/>
          <w:szCs w:val="20"/>
        </w:rPr>
        <w:t xml:space="preserve"> (Weckman)</w:t>
      </w:r>
      <w:r>
        <w:rPr>
          <w:sz w:val="20"/>
          <w:szCs w:val="20"/>
        </w:rPr>
        <w:t xml:space="preserve"> muodostama ajoneuvoyhdistelmä. </w:t>
      </w:r>
      <w:r w:rsidR="00DA5BFF">
        <w:rPr>
          <w:sz w:val="20"/>
          <w:szCs w:val="20"/>
        </w:rPr>
        <w:t xml:space="preserve"> Yhdistelmän kokonaispaino on 84 tonnia</w:t>
      </w:r>
      <w:r w:rsidR="00007B7E">
        <w:rPr>
          <w:sz w:val="20"/>
          <w:szCs w:val="20"/>
        </w:rPr>
        <w:t xml:space="preserve"> ja sille on sallittu HCT </w:t>
      </w:r>
      <w:r w:rsidR="003E3020">
        <w:rPr>
          <w:sz w:val="20"/>
          <w:szCs w:val="20"/>
        </w:rPr>
        <w:t>-</w:t>
      </w:r>
      <w:r w:rsidR="00007B7E">
        <w:rPr>
          <w:sz w:val="20"/>
          <w:szCs w:val="20"/>
        </w:rPr>
        <w:t>kokeiluluvassa</w:t>
      </w:r>
      <w:r w:rsidR="003E3020">
        <w:rPr>
          <w:sz w:val="20"/>
          <w:szCs w:val="20"/>
        </w:rPr>
        <w:t xml:space="preserve"> nykylainsäädännöstä poiketen 26,9 metrin yhteispituus (vetoautolle vastaavasti 12,9 metrin pituus)</w:t>
      </w:r>
      <w:r w:rsidR="00007B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Yhdistelmä on ollut ajossa </w:t>
      </w:r>
      <w:r w:rsidR="00E45F17">
        <w:rPr>
          <w:sz w:val="20"/>
          <w:szCs w:val="20"/>
        </w:rPr>
        <w:t>28</w:t>
      </w:r>
      <w:r>
        <w:rPr>
          <w:sz w:val="20"/>
          <w:szCs w:val="20"/>
        </w:rPr>
        <w:t xml:space="preserve">.3.2016 alkaen. </w:t>
      </w:r>
      <w:r w:rsidR="00DA75B7">
        <w:rPr>
          <w:sz w:val="20"/>
          <w:szCs w:val="20"/>
        </w:rPr>
        <w:t>Yhdistelmällä</w:t>
      </w:r>
      <w:r>
        <w:rPr>
          <w:sz w:val="20"/>
          <w:szCs w:val="20"/>
        </w:rPr>
        <w:t xml:space="preserve"> on nyt ajettu </w:t>
      </w:r>
      <w:r w:rsidR="00DA75B7">
        <w:rPr>
          <w:sz w:val="20"/>
          <w:szCs w:val="20"/>
        </w:rPr>
        <w:t>70</w:t>
      </w:r>
      <w:r w:rsidR="00E45F17">
        <w:rPr>
          <w:sz w:val="20"/>
          <w:szCs w:val="20"/>
        </w:rPr>
        <w:t>2</w:t>
      </w:r>
      <w:r w:rsidR="00DA75B7">
        <w:rPr>
          <w:sz w:val="20"/>
          <w:szCs w:val="20"/>
        </w:rPr>
        <w:t xml:space="preserve"> 000 km.</w:t>
      </w:r>
      <w:r w:rsidR="00E45F17">
        <w:rPr>
          <w:sz w:val="20"/>
          <w:szCs w:val="20"/>
        </w:rPr>
        <w:t xml:space="preserve"> Yhdistelmän käyttökokemukset ovat olleet ainoastaan positiivisia. Kuljetuskustannuksia on saatu merkittävästi alaspäin kuljetettua tonnia kohden.</w:t>
      </w:r>
    </w:p>
    <w:p w:rsidR="00E45F17" w:rsidRDefault="00D23060">
      <w:pPr>
        <w:rPr>
          <w:b/>
          <w:sz w:val="20"/>
          <w:szCs w:val="20"/>
        </w:rPr>
      </w:pPr>
      <w:r w:rsidRPr="00D23060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erustelut ajoneuvoyhdistelmän soveltuvuudesta liikenteessä</w:t>
      </w:r>
      <w:r w:rsidR="00042C03">
        <w:rPr>
          <w:b/>
          <w:sz w:val="20"/>
          <w:szCs w:val="20"/>
        </w:rPr>
        <w:t>:</w:t>
      </w:r>
    </w:p>
    <w:p w:rsidR="00DA5BFF" w:rsidRDefault="00765074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polttoaineenkulutus on ollut taloudellinen ja kulutus on noussut maltillisesti verrokkiajoneuvoyhdistelmäämme</w:t>
      </w:r>
      <w:r w:rsidR="00E47EE6">
        <w:rPr>
          <w:sz w:val="20"/>
          <w:szCs w:val="20"/>
        </w:rPr>
        <w:t xml:space="preserve"> (76 tonnia) </w:t>
      </w:r>
      <w:r>
        <w:rPr>
          <w:sz w:val="20"/>
          <w:szCs w:val="20"/>
        </w:rPr>
        <w:t xml:space="preserve"> nähden.</w:t>
      </w:r>
    </w:p>
    <w:p w:rsidR="00753CED" w:rsidRDefault="009B0C6B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yhdistelmä</w:t>
      </w:r>
      <w:r w:rsidR="00FD3FE0">
        <w:rPr>
          <w:sz w:val="20"/>
          <w:szCs w:val="20"/>
        </w:rPr>
        <w:t>n hyötykuorman koko on 63 tonnia</w:t>
      </w:r>
    </w:p>
    <w:p w:rsidR="00FD3FE0" w:rsidRDefault="00486363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olemassa olevia viisi (5) </w:t>
      </w:r>
      <w:r w:rsidR="008F75C7">
        <w:rPr>
          <w:sz w:val="20"/>
          <w:szCs w:val="20"/>
        </w:rPr>
        <w:t>-</w:t>
      </w:r>
      <w:r>
        <w:rPr>
          <w:sz w:val="20"/>
          <w:szCs w:val="20"/>
        </w:rPr>
        <w:t>akselisia perävaunuja voidaan käyttää. Tällöin ei tarvita uushankintoja nostettaessa painoja.</w:t>
      </w:r>
    </w:p>
    <w:p w:rsidR="00486363" w:rsidRDefault="00D3758D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tämä </w:t>
      </w:r>
      <w:r w:rsidR="008F75C7">
        <w:rPr>
          <w:sz w:val="20"/>
          <w:szCs w:val="20"/>
        </w:rPr>
        <w:t xml:space="preserve">5+5 -akselinen </w:t>
      </w:r>
      <w:r>
        <w:rPr>
          <w:sz w:val="20"/>
          <w:szCs w:val="20"/>
        </w:rPr>
        <w:t>ratkaisu soveltuu myös muiden puutavaratuotteiden kuljettamiseen</w:t>
      </w:r>
      <w:r w:rsidR="008F75C7">
        <w:rPr>
          <w:sz w:val="20"/>
          <w:szCs w:val="20"/>
        </w:rPr>
        <w:t xml:space="preserve"> (esimerkiksi hake ja sellu)</w:t>
      </w:r>
      <w:r>
        <w:rPr>
          <w:sz w:val="20"/>
          <w:szCs w:val="20"/>
        </w:rPr>
        <w:t>.</w:t>
      </w:r>
    </w:p>
    <w:p w:rsidR="003654EA" w:rsidRDefault="008C0C66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kuormassa</w:t>
      </w:r>
      <w:r w:rsidR="003654EA">
        <w:rPr>
          <w:sz w:val="20"/>
          <w:szCs w:val="20"/>
        </w:rPr>
        <w:t xml:space="preserve"> on vain pieniä välejä puutavaranippujen välissä, mikä </w:t>
      </w:r>
      <w:r w:rsidR="004F4BCA">
        <w:rPr>
          <w:sz w:val="20"/>
          <w:szCs w:val="20"/>
        </w:rPr>
        <w:t xml:space="preserve">parantaa yhdistelmän aerodynamiikkaa; </w:t>
      </w:r>
      <w:r w:rsidR="00B6626A">
        <w:rPr>
          <w:sz w:val="20"/>
          <w:szCs w:val="20"/>
        </w:rPr>
        <w:t>vähentää ilmanpyörteitä ja polttoaineenkulutusta.</w:t>
      </w:r>
    </w:p>
    <w:p w:rsidR="008C0C66" w:rsidRDefault="00D3758D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ajoneuvoyhdistelmän raken</w:t>
      </w:r>
      <w:r w:rsidR="008C0C66">
        <w:rPr>
          <w:sz w:val="20"/>
          <w:szCs w:val="20"/>
        </w:rPr>
        <w:t xml:space="preserve">teessa </w:t>
      </w:r>
      <w:r>
        <w:rPr>
          <w:sz w:val="20"/>
          <w:szCs w:val="20"/>
        </w:rPr>
        <w:t xml:space="preserve">on </w:t>
      </w:r>
      <w:r w:rsidR="008C0C66">
        <w:rPr>
          <w:sz w:val="20"/>
          <w:szCs w:val="20"/>
        </w:rPr>
        <w:t>kaksi (2) nivelpistettä, kuten nykyis</w:t>
      </w:r>
      <w:r w:rsidR="00EB38FF">
        <w:rPr>
          <w:sz w:val="20"/>
          <w:szCs w:val="20"/>
        </w:rPr>
        <w:t>e</w:t>
      </w:r>
      <w:r w:rsidR="008C0C66">
        <w:rPr>
          <w:sz w:val="20"/>
          <w:szCs w:val="20"/>
        </w:rPr>
        <w:t xml:space="preserve">ssäkin </w:t>
      </w:r>
      <w:r w:rsidR="00EB38FF">
        <w:rPr>
          <w:sz w:val="20"/>
          <w:szCs w:val="20"/>
        </w:rPr>
        <w:t>ajoneuvoyhdistelmässä</w:t>
      </w:r>
    </w:p>
    <w:p w:rsidR="00D3758D" w:rsidRDefault="008C0C66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yhdistelmä on </w:t>
      </w:r>
      <w:r w:rsidR="00D3758D">
        <w:rPr>
          <w:sz w:val="20"/>
          <w:szCs w:val="20"/>
        </w:rPr>
        <w:t>hyväksi todettu, varma ja turvallinen käyttää liikenteessä.</w:t>
      </w:r>
    </w:p>
    <w:p w:rsidR="00D3758D" w:rsidRDefault="00B37D22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perävaunussa ei </w:t>
      </w:r>
      <w:r w:rsidR="00A41912">
        <w:rPr>
          <w:sz w:val="20"/>
          <w:szCs w:val="20"/>
        </w:rPr>
        <w:t xml:space="preserve">ole </w:t>
      </w:r>
      <w:r>
        <w:rPr>
          <w:sz w:val="20"/>
          <w:szCs w:val="20"/>
        </w:rPr>
        <w:t>ylimääräisiä kääntyviä a</w:t>
      </w:r>
      <w:r w:rsidR="00A41912">
        <w:rPr>
          <w:sz w:val="20"/>
          <w:szCs w:val="20"/>
        </w:rPr>
        <w:t>kseleita, jotka lisäävät painoa sekä</w:t>
      </w:r>
      <w:r>
        <w:rPr>
          <w:sz w:val="20"/>
          <w:szCs w:val="20"/>
        </w:rPr>
        <w:t xml:space="preserve"> hankinta- ja huoltokustannuksia.</w:t>
      </w:r>
    </w:p>
    <w:p w:rsidR="00DC1664" w:rsidRDefault="00DC1664" w:rsidP="00DA5BF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yhdistelmällä on ajettu sama puumäärä kuin perinteisellä 76 tonnin yhdist</w:t>
      </w:r>
      <w:r w:rsidR="00A41912">
        <w:rPr>
          <w:sz w:val="20"/>
          <w:szCs w:val="20"/>
        </w:rPr>
        <w:t>elmällä, mutta noin 150 kuormaa</w:t>
      </w:r>
      <w:r>
        <w:rPr>
          <w:sz w:val="20"/>
          <w:szCs w:val="20"/>
        </w:rPr>
        <w:t xml:space="preserve"> vähemmän vuoden aikana.</w:t>
      </w:r>
      <w:r w:rsidR="001872E3">
        <w:rPr>
          <w:sz w:val="20"/>
          <w:szCs w:val="20"/>
        </w:rPr>
        <w:t xml:space="preserve"> Painojen korotus vähentäisi</w:t>
      </w:r>
      <w:r w:rsidR="003A321A">
        <w:rPr>
          <w:sz w:val="20"/>
          <w:szCs w:val="20"/>
        </w:rPr>
        <w:t xml:space="preserve"> liikennettä merkittävästi.</w:t>
      </w:r>
    </w:p>
    <w:p w:rsidR="00944A5F" w:rsidRDefault="00944A5F" w:rsidP="00944A5F">
      <w:pPr>
        <w:rPr>
          <w:b/>
          <w:sz w:val="20"/>
          <w:szCs w:val="20"/>
        </w:rPr>
      </w:pPr>
    </w:p>
    <w:p w:rsidR="00AF6A76" w:rsidRDefault="00AF6A76" w:rsidP="00944A5F">
      <w:pPr>
        <w:rPr>
          <w:b/>
          <w:sz w:val="20"/>
          <w:szCs w:val="20"/>
        </w:rPr>
      </w:pPr>
    </w:p>
    <w:p w:rsidR="00944A5F" w:rsidRPr="00944A5F" w:rsidRDefault="00944A5F" w:rsidP="00944A5F">
      <w:pPr>
        <w:rPr>
          <w:b/>
          <w:sz w:val="20"/>
          <w:szCs w:val="20"/>
        </w:rPr>
      </w:pPr>
      <w:r w:rsidRPr="00944A5F">
        <w:rPr>
          <w:b/>
          <w:sz w:val="20"/>
          <w:szCs w:val="20"/>
        </w:rPr>
        <w:t xml:space="preserve">Ajoneuvoyhdistelmä </w:t>
      </w:r>
      <w:r w:rsidR="001457AA">
        <w:rPr>
          <w:b/>
          <w:sz w:val="20"/>
          <w:szCs w:val="20"/>
        </w:rPr>
        <w:t>korotetuilla painoilla</w:t>
      </w:r>
      <w:r w:rsidR="001872E3">
        <w:rPr>
          <w:b/>
          <w:sz w:val="20"/>
          <w:szCs w:val="20"/>
        </w:rPr>
        <w:t>,</w:t>
      </w:r>
      <w:r w:rsidR="001457AA">
        <w:rPr>
          <w:b/>
          <w:sz w:val="20"/>
          <w:szCs w:val="20"/>
        </w:rPr>
        <w:t xml:space="preserve"> 87</w:t>
      </w:r>
      <w:r w:rsidR="00D421AB">
        <w:rPr>
          <w:b/>
          <w:sz w:val="20"/>
          <w:szCs w:val="20"/>
        </w:rPr>
        <w:t xml:space="preserve"> tonninen</w:t>
      </w:r>
    </w:p>
    <w:p w:rsidR="00944A5F" w:rsidRDefault="001556D6" w:rsidP="00343B54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i-FI"/>
        </w:rPr>
        <w:drawing>
          <wp:inline distT="0" distB="0" distL="0" distR="0">
            <wp:extent cx="6120130" cy="3301202"/>
            <wp:effectExtent l="1905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5F" w:rsidRPr="00AF6A76" w:rsidRDefault="00AF6A76" w:rsidP="00343B54">
      <w:pPr>
        <w:rPr>
          <w:sz w:val="20"/>
          <w:szCs w:val="20"/>
        </w:rPr>
      </w:pPr>
      <w:r w:rsidRPr="00AF6A76">
        <w:rPr>
          <w:sz w:val="20"/>
          <w:szCs w:val="20"/>
        </w:rPr>
        <w:t>Kuva 2.</w:t>
      </w:r>
    </w:p>
    <w:p w:rsidR="00944A5F" w:rsidRDefault="00944A5F" w:rsidP="00343B54">
      <w:pPr>
        <w:rPr>
          <w:b/>
          <w:sz w:val="20"/>
          <w:szCs w:val="20"/>
        </w:rPr>
      </w:pPr>
    </w:p>
    <w:p w:rsidR="00343B54" w:rsidRDefault="00343B54" w:rsidP="00343B54">
      <w:pPr>
        <w:rPr>
          <w:b/>
          <w:sz w:val="20"/>
          <w:szCs w:val="20"/>
        </w:rPr>
      </w:pPr>
      <w:r w:rsidRPr="000F28D5">
        <w:rPr>
          <w:b/>
          <w:sz w:val="20"/>
          <w:szCs w:val="20"/>
        </w:rPr>
        <w:t>Kehittämiskohteita nykyiseen</w:t>
      </w:r>
      <w:r w:rsidR="000354DA">
        <w:rPr>
          <w:b/>
          <w:sz w:val="20"/>
          <w:szCs w:val="20"/>
        </w:rPr>
        <w:t xml:space="preserve"> (84 tonnia)</w:t>
      </w:r>
      <w:r w:rsidRPr="000F28D5">
        <w:rPr>
          <w:b/>
          <w:sz w:val="20"/>
          <w:szCs w:val="20"/>
        </w:rPr>
        <w:t xml:space="preserve"> ajoneuvoyhdistelmään</w:t>
      </w:r>
      <w:r w:rsidR="008D7EF5">
        <w:rPr>
          <w:b/>
          <w:sz w:val="20"/>
          <w:szCs w:val="20"/>
        </w:rPr>
        <w:t xml:space="preserve"> sekä kommentit mittoja koskevaan asetusluonnokseen</w:t>
      </w:r>
      <w:r w:rsidR="00507CA7">
        <w:rPr>
          <w:b/>
          <w:sz w:val="20"/>
          <w:szCs w:val="20"/>
        </w:rPr>
        <w:t xml:space="preserve"> </w:t>
      </w:r>
    </w:p>
    <w:p w:rsidR="00864B9D" w:rsidRPr="006843FF" w:rsidRDefault="009B0163" w:rsidP="009B0163">
      <w:pPr>
        <w:pStyle w:val="Luettelokappale"/>
        <w:numPr>
          <w:ilvl w:val="0"/>
          <w:numId w:val="2"/>
        </w:numPr>
        <w:rPr>
          <w:b/>
          <w:sz w:val="20"/>
          <w:szCs w:val="20"/>
        </w:rPr>
      </w:pPr>
      <w:r w:rsidRPr="008D7EF5">
        <w:rPr>
          <w:sz w:val="20"/>
          <w:szCs w:val="20"/>
        </w:rPr>
        <w:t xml:space="preserve">84 tonnisella auton telipaino on 27 tonnia ja </w:t>
      </w:r>
      <w:r w:rsidR="001872E3" w:rsidRPr="008D7EF5">
        <w:rPr>
          <w:sz w:val="20"/>
          <w:szCs w:val="20"/>
        </w:rPr>
        <w:t>p</w:t>
      </w:r>
      <w:r w:rsidRPr="008D7EF5">
        <w:rPr>
          <w:sz w:val="20"/>
          <w:szCs w:val="20"/>
        </w:rPr>
        <w:t>erävaunun etuteli 18</w:t>
      </w:r>
      <w:r w:rsidR="00001EE6" w:rsidRPr="008D7EF5">
        <w:rPr>
          <w:sz w:val="20"/>
          <w:szCs w:val="20"/>
        </w:rPr>
        <w:t xml:space="preserve"> </w:t>
      </w:r>
      <w:r w:rsidRPr="008D7EF5">
        <w:rPr>
          <w:sz w:val="20"/>
          <w:szCs w:val="20"/>
        </w:rPr>
        <w:t>tonnia. Laskettuna yhteen 27 + 18 = 45 tonnia. Tämä on ristiriidassa kohdan 6 kanssa</w:t>
      </w:r>
      <w:r w:rsidR="00001EE6" w:rsidRPr="008D7EF5">
        <w:rPr>
          <w:sz w:val="20"/>
          <w:szCs w:val="20"/>
        </w:rPr>
        <w:t xml:space="preserve"> (esitetty uusi asetus)</w:t>
      </w:r>
      <w:r w:rsidRPr="008D7EF5">
        <w:rPr>
          <w:sz w:val="20"/>
          <w:szCs w:val="20"/>
        </w:rPr>
        <w:t>, jossa auton takatelin ja perävaunun etutelin yhteenlaskettu summa ei saa ylittää auton kokonaispainoa.</w:t>
      </w:r>
    </w:p>
    <w:p w:rsidR="008D7EF5" w:rsidRPr="00CB1BD9" w:rsidRDefault="00864B9D" w:rsidP="006843FF">
      <w:pPr>
        <w:pStyle w:val="Luettelokappale"/>
        <w:numPr>
          <w:ilvl w:val="1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 xml:space="preserve">Kohdan 6 esityksellä järkevän kokoluokan HCT -täysperävaunuyhdistelmät eivät ole mahdollisia (viittaamme tällä mahdolliseen tulevaan HCT -käytäväverkkoon)  </w:t>
      </w:r>
    </w:p>
    <w:p w:rsidR="009B0163" w:rsidRPr="00CB1BD9" w:rsidRDefault="00507CA7" w:rsidP="006843FF">
      <w:pPr>
        <w:pStyle w:val="Luettelokappale"/>
        <w:numPr>
          <w:ilvl w:val="1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 xml:space="preserve">Esitämme 84 -tonnin yhdistelmämme kaltaisten yhdistelmien </w:t>
      </w:r>
      <w:r w:rsidR="00385622" w:rsidRPr="00CB1BD9">
        <w:rPr>
          <w:sz w:val="20"/>
          <w:szCs w:val="20"/>
        </w:rPr>
        <w:t>etuakselipainojen (7,5 + 7,5 t) korottami</w:t>
      </w:r>
      <w:r w:rsidRPr="00CB1BD9">
        <w:rPr>
          <w:sz w:val="20"/>
          <w:szCs w:val="20"/>
        </w:rPr>
        <w:t>sta</w:t>
      </w:r>
      <w:r w:rsidR="00385622" w:rsidRPr="00CB1BD9">
        <w:rPr>
          <w:sz w:val="20"/>
          <w:szCs w:val="20"/>
        </w:rPr>
        <w:t xml:space="preserve"> 9 + 9 tonniin</w:t>
      </w:r>
      <w:r w:rsidRPr="00CB1BD9">
        <w:rPr>
          <w:sz w:val="20"/>
          <w:szCs w:val="20"/>
        </w:rPr>
        <w:t>.</w:t>
      </w:r>
      <w:r w:rsidR="009B0163" w:rsidRPr="00CB1BD9">
        <w:rPr>
          <w:sz w:val="20"/>
          <w:szCs w:val="20"/>
        </w:rPr>
        <w:t xml:space="preserve"> </w:t>
      </w:r>
      <w:r w:rsidRPr="00CB1BD9">
        <w:rPr>
          <w:sz w:val="20"/>
          <w:szCs w:val="20"/>
        </w:rPr>
        <w:t xml:space="preserve">Tällöin vetoauton kokonaispaino ei rajoittaisi auton takatelin ja perävaunun etutelin yhteenlaskettua massaa. </w:t>
      </w:r>
      <w:r w:rsidR="00852FDC" w:rsidRPr="00CB1BD9">
        <w:rPr>
          <w:sz w:val="20"/>
          <w:szCs w:val="20"/>
        </w:rPr>
        <w:t xml:space="preserve">Kohta 6 tulisi </w:t>
      </w:r>
      <w:r w:rsidR="00864B9D" w:rsidRPr="00CB1BD9">
        <w:rPr>
          <w:sz w:val="20"/>
          <w:szCs w:val="20"/>
        </w:rPr>
        <w:t xml:space="preserve">esityksen mukaisena </w:t>
      </w:r>
      <w:r w:rsidR="00852FDC" w:rsidRPr="00CB1BD9">
        <w:rPr>
          <w:sz w:val="20"/>
          <w:szCs w:val="20"/>
        </w:rPr>
        <w:t>rajoittamaan</w:t>
      </w:r>
      <w:r w:rsidR="00E640CB" w:rsidRPr="00CB1BD9">
        <w:rPr>
          <w:sz w:val="20"/>
          <w:szCs w:val="20"/>
        </w:rPr>
        <w:t xml:space="preserve"> jo kokeiluyhdistelmämme kokonaispainon 81 tonniin.</w:t>
      </w:r>
      <w:r w:rsidR="00F76874" w:rsidRPr="00CB1BD9">
        <w:rPr>
          <w:sz w:val="20"/>
          <w:szCs w:val="20"/>
        </w:rPr>
        <w:t xml:space="preserve"> </w:t>
      </w:r>
    </w:p>
    <w:p w:rsidR="000F28D5" w:rsidRPr="00CB1BD9" w:rsidRDefault="009B0163" w:rsidP="006843FF">
      <w:pPr>
        <w:pStyle w:val="Luettelokappale"/>
        <w:numPr>
          <w:ilvl w:val="1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 xml:space="preserve">Auton etuakseleiden korotus 9 + 9 tonniin </w:t>
      </w:r>
      <w:r w:rsidR="00385622" w:rsidRPr="00CB1BD9">
        <w:rPr>
          <w:sz w:val="20"/>
          <w:szCs w:val="20"/>
        </w:rPr>
        <w:t xml:space="preserve">mahdollistaa </w:t>
      </w:r>
      <w:r w:rsidR="001872E3" w:rsidRPr="00CB1BD9">
        <w:rPr>
          <w:sz w:val="20"/>
          <w:szCs w:val="20"/>
        </w:rPr>
        <w:t xml:space="preserve">lisäksi </w:t>
      </w:r>
      <w:r w:rsidR="00385622" w:rsidRPr="00CB1BD9">
        <w:rPr>
          <w:sz w:val="20"/>
          <w:szCs w:val="20"/>
        </w:rPr>
        <w:t>kuorman entistä paremman lastaamisen ja tasapainottamisen.</w:t>
      </w:r>
      <w:r w:rsidR="00742B4D" w:rsidRPr="00CB1BD9">
        <w:rPr>
          <w:sz w:val="20"/>
          <w:szCs w:val="20"/>
        </w:rPr>
        <w:t xml:space="preserve"> Kokonaispaino nousisi 87 tonniin ja hyötykuorma 66 tonniin ilman suurempia </w:t>
      </w:r>
      <w:r w:rsidR="00271158" w:rsidRPr="00CB1BD9">
        <w:rPr>
          <w:sz w:val="20"/>
          <w:szCs w:val="20"/>
        </w:rPr>
        <w:t>rakenneratkaisuja ajoneuvossa.</w:t>
      </w:r>
    </w:p>
    <w:p w:rsidR="002030ED" w:rsidRPr="008D7EF5" w:rsidRDefault="002030ED" w:rsidP="002030ED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8D7EF5">
        <w:rPr>
          <w:sz w:val="20"/>
          <w:szCs w:val="20"/>
        </w:rPr>
        <w:t xml:space="preserve">kokonaismassan korotus autoon </w:t>
      </w:r>
      <w:r w:rsidR="005771F9">
        <w:rPr>
          <w:sz w:val="20"/>
          <w:szCs w:val="20"/>
        </w:rPr>
        <w:t xml:space="preserve">(45 tn) </w:t>
      </w:r>
      <w:r w:rsidRPr="008D7EF5">
        <w:rPr>
          <w:sz w:val="20"/>
          <w:szCs w:val="20"/>
        </w:rPr>
        <w:t>helpottaa ajoneuvoyhdistelmän kuorman lastaamista ja tasapainottamista akseleiden suhteen.</w:t>
      </w:r>
    </w:p>
    <w:p w:rsidR="00E45F17" w:rsidRPr="008D7EF5" w:rsidRDefault="005771F9" w:rsidP="002B7EC9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vetoauton </w:t>
      </w:r>
      <w:r w:rsidR="00385622" w:rsidRPr="008D7EF5">
        <w:rPr>
          <w:sz w:val="20"/>
          <w:szCs w:val="20"/>
        </w:rPr>
        <w:t>etuakseleilla on 385/70</w:t>
      </w:r>
      <w:r w:rsidR="00AA0198" w:rsidRPr="008D7EF5">
        <w:rPr>
          <w:sz w:val="20"/>
          <w:szCs w:val="20"/>
        </w:rPr>
        <w:t xml:space="preserve">R22.5” </w:t>
      </w:r>
      <w:r w:rsidR="00385622" w:rsidRPr="008D7EF5">
        <w:rPr>
          <w:sz w:val="20"/>
          <w:szCs w:val="20"/>
        </w:rPr>
        <w:t>renkaat, jotka kulkevat erijälkeä kuin paripyörät.</w:t>
      </w:r>
      <w:r w:rsidR="00687EC3" w:rsidRPr="008D7EF5">
        <w:rPr>
          <w:sz w:val="20"/>
          <w:szCs w:val="20"/>
        </w:rPr>
        <w:t xml:space="preserve"> Leveä rengas aiheuttaa myös pienemmän pintapaineen tiehen, kuin </w:t>
      </w:r>
      <w:r w:rsidR="001E4219" w:rsidRPr="008D7EF5">
        <w:rPr>
          <w:sz w:val="20"/>
          <w:szCs w:val="20"/>
        </w:rPr>
        <w:t xml:space="preserve">perävaunussa käytetty pienehkö </w:t>
      </w:r>
      <w:r w:rsidR="00687EC3" w:rsidRPr="008D7EF5">
        <w:rPr>
          <w:sz w:val="20"/>
          <w:szCs w:val="20"/>
        </w:rPr>
        <w:t>paripyörä</w:t>
      </w:r>
      <w:r w:rsidR="001E4219" w:rsidRPr="008D7EF5">
        <w:rPr>
          <w:sz w:val="20"/>
          <w:szCs w:val="20"/>
        </w:rPr>
        <w:t xml:space="preserve"> 265/70R19.5”</w:t>
      </w:r>
      <w:r w:rsidR="00687EC3" w:rsidRPr="008D7EF5">
        <w:rPr>
          <w:sz w:val="20"/>
          <w:szCs w:val="20"/>
        </w:rPr>
        <w:t>.</w:t>
      </w:r>
      <w:r w:rsidR="002B7EC9" w:rsidRPr="008D7EF5">
        <w:rPr>
          <w:sz w:val="20"/>
          <w:szCs w:val="20"/>
        </w:rPr>
        <w:t xml:space="preserve"> </w:t>
      </w:r>
    </w:p>
    <w:p w:rsidR="005771F9" w:rsidRPr="00CB1BD9" w:rsidRDefault="005771F9" w:rsidP="002B7EC9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lastRenderedPageBreak/>
        <w:t xml:space="preserve">Puollamme esitystä nostaa </w:t>
      </w:r>
      <w:r w:rsidR="002B7EC9" w:rsidRPr="00CB1BD9">
        <w:rPr>
          <w:sz w:val="20"/>
          <w:szCs w:val="20"/>
        </w:rPr>
        <w:t>vetoauton kokonaispituu</w:t>
      </w:r>
      <w:r w:rsidRPr="00CB1BD9">
        <w:rPr>
          <w:sz w:val="20"/>
          <w:szCs w:val="20"/>
        </w:rPr>
        <w:t>s</w:t>
      </w:r>
      <w:r w:rsidR="002B7EC9" w:rsidRPr="00CB1BD9">
        <w:rPr>
          <w:sz w:val="20"/>
          <w:szCs w:val="20"/>
        </w:rPr>
        <w:t xml:space="preserve"> 13 metriin</w:t>
      </w:r>
    </w:p>
    <w:p w:rsidR="005771F9" w:rsidRPr="00CB1BD9" w:rsidRDefault="005771F9" w:rsidP="006843FF">
      <w:pPr>
        <w:pStyle w:val="Luettelokappale"/>
        <w:numPr>
          <w:ilvl w:val="1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>Ainoastaan näin mahdollistuu kahden jatkojalostuksen kannalta riittävän pitkän tukki</w:t>
      </w:r>
      <w:r w:rsidR="001F11B4" w:rsidRPr="00CB1BD9">
        <w:rPr>
          <w:sz w:val="20"/>
          <w:szCs w:val="20"/>
        </w:rPr>
        <w:t>- ja kuitupuu</w:t>
      </w:r>
      <w:r w:rsidRPr="00CB1BD9">
        <w:rPr>
          <w:sz w:val="20"/>
          <w:szCs w:val="20"/>
        </w:rPr>
        <w:t>nipun lastaus vetoautoon</w:t>
      </w:r>
      <w:r w:rsidR="00F76874" w:rsidRPr="00CB1BD9">
        <w:rPr>
          <w:sz w:val="20"/>
          <w:szCs w:val="20"/>
        </w:rPr>
        <w:t>.</w:t>
      </w:r>
    </w:p>
    <w:p w:rsidR="002B7EC9" w:rsidRPr="00CB1BD9" w:rsidRDefault="001F11B4" w:rsidP="006843FF">
      <w:pPr>
        <w:pStyle w:val="Luettelokappale"/>
        <w:numPr>
          <w:ilvl w:val="1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>Pituuden lisäyksen johdosta myös koko yhdistelmän painojakauma paranee ja vakaus lisääntyy</w:t>
      </w:r>
    </w:p>
    <w:p w:rsidR="003B645B" w:rsidRPr="00CB1BD9" w:rsidRDefault="00F76874" w:rsidP="009631CC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 xml:space="preserve">Nykyistä painavampien </w:t>
      </w:r>
      <w:r w:rsidR="00704258" w:rsidRPr="00CB1BD9">
        <w:rPr>
          <w:sz w:val="20"/>
          <w:szCs w:val="20"/>
        </w:rPr>
        <w:t>ajoneuvoyhdistelm</w:t>
      </w:r>
      <w:r w:rsidR="003B645B" w:rsidRPr="00CB1BD9">
        <w:rPr>
          <w:sz w:val="20"/>
          <w:szCs w:val="20"/>
        </w:rPr>
        <w:t>ie</w:t>
      </w:r>
      <w:r w:rsidR="00704258" w:rsidRPr="00CB1BD9">
        <w:rPr>
          <w:sz w:val="20"/>
          <w:szCs w:val="20"/>
        </w:rPr>
        <w:t>n käyttö rajataan ennalta määrätyille kantaville tieverkostoille</w:t>
      </w:r>
      <w:r w:rsidR="001F0682" w:rsidRPr="00CB1BD9">
        <w:rPr>
          <w:sz w:val="20"/>
          <w:szCs w:val="20"/>
        </w:rPr>
        <w:t>.</w:t>
      </w:r>
    </w:p>
    <w:p w:rsidR="008D4823" w:rsidRPr="00CB1BD9" w:rsidRDefault="003B645B" w:rsidP="009631CC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>K</w:t>
      </w:r>
      <w:r w:rsidR="001F0682" w:rsidRPr="00CB1BD9">
        <w:rPr>
          <w:sz w:val="20"/>
          <w:szCs w:val="20"/>
        </w:rPr>
        <w:t>okemuksie</w:t>
      </w:r>
      <w:r w:rsidRPr="00CB1BD9">
        <w:rPr>
          <w:sz w:val="20"/>
          <w:szCs w:val="20"/>
        </w:rPr>
        <w:t>mm</w:t>
      </w:r>
      <w:r w:rsidR="001F0682" w:rsidRPr="00CB1BD9">
        <w:rPr>
          <w:sz w:val="20"/>
          <w:szCs w:val="20"/>
        </w:rPr>
        <w:t xml:space="preserve">e </w:t>
      </w:r>
      <w:r w:rsidR="008D4823" w:rsidRPr="00CB1BD9">
        <w:rPr>
          <w:sz w:val="20"/>
          <w:szCs w:val="20"/>
        </w:rPr>
        <w:t>ja asetuksen esityksen mukaiset täysperävaunuyhdistelmien ja vetoauton suurimman sallitun pituuden lisäykset helpottavat myös nykyisten 76 -tonnisten ajoneuvoyhdistelmien täysimääräisen kantavuuden hyödyntämistä (mm. kuivempaa puutavaraa kuljetettaessa). Puollamme tällä perusteella asetuksen esityksen mukaisia pituuden nostoja.</w:t>
      </w:r>
    </w:p>
    <w:p w:rsidR="00704258" w:rsidRPr="00CB1BD9" w:rsidRDefault="008D4823" w:rsidP="00F63344">
      <w:pPr>
        <w:pStyle w:val="Luettelokappale"/>
        <w:numPr>
          <w:ilvl w:val="1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>P</w:t>
      </w:r>
      <w:r w:rsidR="001F0682" w:rsidRPr="00CB1BD9">
        <w:rPr>
          <w:sz w:val="20"/>
          <w:szCs w:val="20"/>
        </w:rPr>
        <w:t xml:space="preserve">elkästään </w:t>
      </w:r>
      <w:r w:rsidRPr="00CB1BD9">
        <w:rPr>
          <w:sz w:val="20"/>
          <w:szCs w:val="20"/>
        </w:rPr>
        <w:t>yhdistelmien</w:t>
      </w:r>
      <w:r w:rsidR="001F0682" w:rsidRPr="00CB1BD9">
        <w:rPr>
          <w:sz w:val="20"/>
          <w:szCs w:val="20"/>
        </w:rPr>
        <w:t xml:space="preserve"> pidennyksen takia rajauksia tieverkon käytölle ei tarvitse tehdä. </w:t>
      </w:r>
    </w:p>
    <w:p w:rsidR="00F40235" w:rsidRPr="00CB1BD9" w:rsidRDefault="00F40235" w:rsidP="00F40235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>Esitämme lievennystä luonnoksen 26 §:n kolmannen momentin mukaiseen kääntyvyyssäädökseen</w:t>
      </w:r>
    </w:p>
    <w:p w:rsidR="00F40235" w:rsidRPr="00CB1BD9" w:rsidRDefault="00F40235" w:rsidP="00F40235">
      <w:pPr>
        <w:pStyle w:val="Luettelokappale"/>
        <w:numPr>
          <w:ilvl w:val="1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 xml:space="preserve">Käytössämme oleva HCT -yhdistelmä on kahden vuoden koekäytön aikana osoittautunut kääntymisominaisuuksiltaan hyväksi (ongelmia liikenneympyröissä ja risteyksissä ei ole ollut) </w:t>
      </w:r>
    </w:p>
    <w:p w:rsidR="00F40235" w:rsidRPr="000838B2" w:rsidRDefault="00F40235" w:rsidP="00F40235">
      <w:pPr>
        <w:pStyle w:val="Luettelokappale"/>
        <w:numPr>
          <w:ilvl w:val="2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>84 -tonnisen</w:t>
      </w:r>
      <w:r w:rsidR="00131599" w:rsidRPr="00CB1BD9">
        <w:rPr>
          <w:sz w:val="20"/>
          <w:szCs w:val="20"/>
        </w:rPr>
        <w:t xml:space="preserve"> yhdistelmämme</w:t>
      </w:r>
      <w:r w:rsidRPr="00CB1BD9">
        <w:rPr>
          <w:sz w:val="20"/>
          <w:szCs w:val="20"/>
        </w:rPr>
        <w:t xml:space="preserve"> 13 -metrisen vetoauton taaimmainen osa </w:t>
      </w:r>
      <w:r w:rsidR="00131599" w:rsidRPr="00CB1BD9">
        <w:rPr>
          <w:sz w:val="20"/>
          <w:szCs w:val="20"/>
        </w:rPr>
        <w:t>siirtyy</w:t>
      </w:r>
      <w:r w:rsidRPr="00CB1BD9">
        <w:rPr>
          <w:sz w:val="20"/>
          <w:szCs w:val="20"/>
        </w:rPr>
        <w:t xml:space="preserve"> </w:t>
      </w:r>
      <w:r w:rsidR="00131599" w:rsidRPr="00CB1BD9">
        <w:rPr>
          <w:sz w:val="20"/>
          <w:szCs w:val="20"/>
        </w:rPr>
        <w:t xml:space="preserve">laskelmien </w:t>
      </w:r>
      <w:r w:rsidR="00131599" w:rsidRPr="000838B2">
        <w:rPr>
          <w:sz w:val="20"/>
          <w:szCs w:val="20"/>
        </w:rPr>
        <w:t xml:space="preserve">mukaan </w:t>
      </w:r>
      <w:r w:rsidRPr="000838B2">
        <w:rPr>
          <w:sz w:val="20"/>
          <w:szCs w:val="20"/>
        </w:rPr>
        <w:t xml:space="preserve">120 asteen käännökseen lähdettäessä ulkokaarteen suuntaan </w:t>
      </w:r>
      <w:r w:rsidR="00131599" w:rsidRPr="000838B2">
        <w:rPr>
          <w:sz w:val="20"/>
          <w:szCs w:val="20"/>
        </w:rPr>
        <w:t>4</w:t>
      </w:r>
      <w:r w:rsidR="00CB1BD9" w:rsidRPr="000838B2">
        <w:rPr>
          <w:sz w:val="20"/>
          <w:szCs w:val="20"/>
        </w:rPr>
        <w:t xml:space="preserve">6 </w:t>
      </w:r>
      <w:r w:rsidR="000F0BDA" w:rsidRPr="000838B2">
        <w:rPr>
          <w:sz w:val="20"/>
          <w:szCs w:val="20"/>
        </w:rPr>
        <w:t>m</w:t>
      </w:r>
      <w:r w:rsidR="00CB1BD9" w:rsidRPr="000838B2">
        <w:rPr>
          <w:sz w:val="20"/>
          <w:szCs w:val="20"/>
        </w:rPr>
        <w:t>m</w:t>
      </w:r>
      <w:r w:rsidR="00131599" w:rsidRPr="000838B2">
        <w:rPr>
          <w:sz w:val="20"/>
          <w:szCs w:val="20"/>
        </w:rPr>
        <w:t xml:space="preserve"> </w:t>
      </w:r>
      <w:r w:rsidRPr="000838B2">
        <w:rPr>
          <w:sz w:val="20"/>
          <w:szCs w:val="20"/>
        </w:rPr>
        <w:t xml:space="preserve">yli sallitun </w:t>
      </w:r>
      <w:r w:rsidR="00CB1BD9" w:rsidRPr="000838B2">
        <w:rPr>
          <w:sz w:val="20"/>
          <w:szCs w:val="20"/>
        </w:rPr>
        <w:t>800 mm (nykyisessä lainsäädännössä</w:t>
      </w:r>
      <w:r w:rsidR="009D5720">
        <w:rPr>
          <w:sz w:val="20"/>
          <w:szCs w:val="20"/>
        </w:rPr>
        <w:t xml:space="preserve"> </w:t>
      </w:r>
      <w:r w:rsidR="00CB1BD9" w:rsidRPr="000838B2">
        <w:rPr>
          <w:sz w:val="20"/>
          <w:szCs w:val="20"/>
        </w:rPr>
        <w:t>sivusiirtymä saa olla 1000 mm)</w:t>
      </w:r>
      <w:r w:rsidRPr="000838B2">
        <w:rPr>
          <w:sz w:val="20"/>
          <w:szCs w:val="20"/>
        </w:rPr>
        <w:t xml:space="preserve"> </w:t>
      </w:r>
    </w:p>
    <w:p w:rsidR="00F40235" w:rsidRPr="00CB1BD9" w:rsidRDefault="00020B60" w:rsidP="00F40235">
      <w:pPr>
        <w:pStyle w:val="Luettelokappale"/>
        <w:numPr>
          <w:ilvl w:val="3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>Tämä</w:t>
      </w:r>
      <w:r w:rsidR="00131599" w:rsidRPr="00CB1BD9">
        <w:rPr>
          <w:sz w:val="20"/>
          <w:szCs w:val="20"/>
        </w:rPr>
        <w:t xml:space="preserve"> ei ole aiheuttanut </w:t>
      </w:r>
      <w:r w:rsidR="00F40235" w:rsidRPr="00CB1BD9">
        <w:rPr>
          <w:sz w:val="20"/>
          <w:szCs w:val="20"/>
        </w:rPr>
        <w:t>käytännössä mitään ongelmia ja toisaalta massojen tasapainoisemmalla jakaumalla vetoauton ja perävaunun kesken on saatu yhdistelmän stabiliteettia ja vakautta selvästi paremmaksi</w:t>
      </w:r>
    </w:p>
    <w:p w:rsidR="00F40235" w:rsidRPr="00CB1BD9" w:rsidRDefault="00F40235" w:rsidP="00F40235">
      <w:pPr>
        <w:pStyle w:val="Luettelokappale"/>
        <w:numPr>
          <w:ilvl w:val="1"/>
          <w:numId w:val="2"/>
        </w:numPr>
        <w:rPr>
          <w:sz w:val="20"/>
          <w:szCs w:val="20"/>
          <w:u w:val="single"/>
        </w:rPr>
      </w:pPr>
      <w:r w:rsidRPr="00CB1BD9">
        <w:rPr>
          <w:sz w:val="20"/>
          <w:szCs w:val="20"/>
        </w:rPr>
        <w:t>26 §:n kolmannen momentin mukaiset kääntyvyysvaatimukset ovat näkemyksemme ja</w:t>
      </w:r>
      <w:r w:rsidR="00020B60" w:rsidRPr="00CB1BD9">
        <w:rPr>
          <w:sz w:val="20"/>
          <w:szCs w:val="20"/>
        </w:rPr>
        <w:t xml:space="preserve"> kokemuksemme</w:t>
      </w:r>
      <w:r w:rsidRPr="00CB1BD9">
        <w:rPr>
          <w:sz w:val="20"/>
          <w:szCs w:val="20"/>
        </w:rPr>
        <w:t xml:space="preserve"> mukaan ylimitoitetut </w:t>
      </w:r>
    </w:p>
    <w:p w:rsidR="00F40235" w:rsidRPr="00CB1BD9" w:rsidRDefault="00F40235">
      <w:pPr>
        <w:pStyle w:val="Luettelokappale"/>
        <w:numPr>
          <w:ilvl w:val="1"/>
          <w:numId w:val="2"/>
        </w:numPr>
        <w:rPr>
          <w:sz w:val="20"/>
          <w:szCs w:val="20"/>
        </w:rPr>
      </w:pPr>
      <w:r w:rsidRPr="00CB1BD9">
        <w:rPr>
          <w:sz w:val="20"/>
          <w:szCs w:val="20"/>
        </w:rPr>
        <w:t>Yhdistelmä</w:t>
      </w:r>
      <w:r w:rsidR="00020B60" w:rsidRPr="00CB1BD9">
        <w:rPr>
          <w:sz w:val="20"/>
          <w:szCs w:val="20"/>
        </w:rPr>
        <w:t>mme</w:t>
      </w:r>
      <w:r w:rsidRPr="00CB1BD9">
        <w:rPr>
          <w:sz w:val="20"/>
          <w:szCs w:val="20"/>
        </w:rPr>
        <w:t xml:space="preserve"> täyttää tämän hetkisen lain kääntyvyyssäännöksen.</w:t>
      </w:r>
    </w:p>
    <w:p w:rsidR="00AF6A76" w:rsidRDefault="00AF6A76" w:rsidP="00704258">
      <w:pPr>
        <w:rPr>
          <w:sz w:val="20"/>
          <w:szCs w:val="20"/>
        </w:rPr>
      </w:pPr>
    </w:p>
    <w:p w:rsidR="00865C0E" w:rsidRDefault="00865C0E" w:rsidP="00704258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704258">
        <w:rPr>
          <w:sz w:val="20"/>
          <w:szCs w:val="20"/>
        </w:rPr>
        <w:t>ELJEKSET HANNONEN OY</w:t>
      </w:r>
    </w:p>
    <w:p w:rsidR="00865C0E" w:rsidRDefault="00865C0E" w:rsidP="00704258">
      <w:pPr>
        <w:rPr>
          <w:sz w:val="20"/>
          <w:szCs w:val="20"/>
        </w:rPr>
      </w:pPr>
    </w:p>
    <w:p w:rsidR="00704258" w:rsidRDefault="00704258" w:rsidP="00865C0E">
      <w:pPr>
        <w:spacing w:after="120"/>
        <w:rPr>
          <w:sz w:val="20"/>
          <w:szCs w:val="20"/>
        </w:rPr>
      </w:pPr>
      <w:r>
        <w:rPr>
          <w:sz w:val="20"/>
          <w:szCs w:val="20"/>
        </w:rPr>
        <w:t>Jukka Hannonen</w:t>
      </w:r>
    </w:p>
    <w:p w:rsidR="00704258" w:rsidRDefault="00ED7BE9" w:rsidP="00865C0E">
      <w:pPr>
        <w:spacing w:after="120"/>
        <w:rPr>
          <w:sz w:val="20"/>
          <w:szCs w:val="20"/>
        </w:rPr>
      </w:pPr>
      <w:r>
        <w:rPr>
          <w:sz w:val="20"/>
          <w:szCs w:val="20"/>
        </w:rPr>
        <w:t>Toimitusjohtaja</w:t>
      </w:r>
    </w:p>
    <w:sectPr w:rsidR="00704258" w:rsidSect="002A68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DE4"/>
    <w:multiLevelType w:val="multilevel"/>
    <w:tmpl w:val="9B28D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AC68AE"/>
    <w:multiLevelType w:val="hybridMultilevel"/>
    <w:tmpl w:val="0E16D4C6"/>
    <w:lvl w:ilvl="0" w:tplc="4726E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3F5C"/>
    <w:multiLevelType w:val="hybridMultilevel"/>
    <w:tmpl w:val="9F0C35D4"/>
    <w:lvl w:ilvl="0" w:tplc="2FAC44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57"/>
    <w:rsid w:val="00001EE6"/>
    <w:rsid w:val="00003A08"/>
    <w:rsid w:val="00007B7E"/>
    <w:rsid w:val="00020B60"/>
    <w:rsid w:val="00031F46"/>
    <w:rsid w:val="000354DA"/>
    <w:rsid w:val="00042C03"/>
    <w:rsid w:val="000838B2"/>
    <w:rsid w:val="000B0795"/>
    <w:rsid w:val="000D64E5"/>
    <w:rsid w:val="000F0BDA"/>
    <w:rsid w:val="000F28D5"/>
    <w:rsid w:val="0012093F"/>
    <w:rsid w:val="00131599"/>
    <w:rsid w:val="001457AA"/>
    <w:rsid w:val="001556D6"/>
    <w:rsid w:val="001872E3"/>
    <w:rsid w:val="001E4219"/>
    <w:rsid w:val="001F0682"/>
    <w:rsid w:val="001F11B4"/>
    <w:rsid w:val="002030ED"/>
    <w:rsid w:val="00211072"/>
    <w:rsid w:val="002377EC"/>
    <w:rsid w:val="00271158"/>
    <w:rsid w:val="00281742"/>
    <w:rsid w:val="002A681C"/>
    <w:rsid w:val="002B7EC9"/>
    <w:rsid w:val="002C65C0"/>
    <w:rsid w:val="00341538"/>
    <w:rsid w:val="00343B54"/>
    <w:rsid w:val="003654EA"/>
    <w:rsid w:val="00376C22"/>
    <w:rsid w:val="00385622"/>
    <w:rsid w:val="003A321A"/>
    <w:rsid w:val="003B645B"/>
    <w:rsid w:val="003E3020"/>
    <w:rsid w:val="004000B8"/>
    <w:rsid w:val="00434AB5"/>
    <w:rsid w:val="00486363"/>
    <w:rsid w:val="004F1DD5"/>
    <w:rsid w:val="004F4BCA"/>
    <w:rsid w:val="004F6283"/>
    <w:rsid w:val="00504613"/>
    <w:rsid w:val="00507CA7"/>
    <w:rsid w:val="00547715"/>
    <w:rsid w:val="005771F9"/>
    <w:rsid w:val="005A5083"/>
    <w:rsid w:val="005C5E01"/>
    <w:rsid w:val="005C7930"/>
    <w:rsid w:val="005E127B"/>
    <w:rsid w:val="006843FF"/>
    <w:rsid w:val="00687EC3"/>
    <w:rsid w:val="006B29FB"/>
    <w:rsid w:val="006C0F6F"/>
    <w:rsid w:val="006F250C"/>
    <w:rsid w:val="00704258"/>
    <w:rsid w:val="0072668E"/>
    <w:rsid w:val="00734480"/>
    <w:rsid w:val="00742B4D"/>
    <w:rsid w:val="00753CED"/>
    <w:rsid w:val="00765074"/>
    <w:rsid w:val="00852FDC"/>
    <w:rsid w:val="00856A54"/>
    <w:rsid w:val="00864B9D"/>
    <w:rsid w:val="00865C0E"/>
    <w:rsid w:val="008C0C66"/>
    <w:rsid w:val="008D4823"/>
    <w:rsid w:val="008D7EF5"/>
    <w:rsid w:val="008F6E78"/>
    <w:rsid w:val="008F75C7"/>
    <w:rsid w:val="00944A5F"/>
    <w:rsid w:val="0094780F"/>
    <w:rsid w:val="009608A1"/>
    <w:rsid w:val="009631CC"/>
    <w:rsid w:val="009B0163"/>
    <w:rsid w:val="009B0C6B"/>
    <w:rsid w:val="009D37DA"/>
    <w:rsid w:val="009D5720"/>
    <w:rsid w:val="00A02C55"/>
    <w:rsid w:val="00A05315"/>
    <w:rsid w:val="00A41912"/>
    <w:rsid w:val="00A46D88"/>
    <w:rsid w:val="00AA0198"/>
    <w:rsid w:val="00AD6407"/>
    <w:rsid w:val="00AF6A76"/>
    <w:rsid w:val="00B37D22"/>
    <w:rsid w:val="00B6626A"/>
    <w:rsid w:val="00B87939"/>
    <w:rsid w:val="00B9118E"/>
    <w:rsid w:val="00BA16ED"/>
    <w:rsid w:val="00CB1BD9"/>
    <w:rsid w:val="00D23060"/>
    <w:rsid w:val="00D3758D"/>
    <w:rsid w:val="00D421AB"/>
    <w:rsid w:val="00D65F40"/>
    <w:rsid w:val="00D75013"/>
    <w:rsid w:val="00D91677"/>
    <w:rsid w:val="00DA5BFF"/>
    <w:rsid w:val="00DA75B7"/>
    <w:rsid w:val="00DC1664"/>
    <w:rsid w:val="00E01A48"/>
    <w:rsid w:val="00E45F17"/>
    <w:rsid w:val="00E47EE6"/>
    <w:rsid w:val="00E52F17"/>
    <w:rsid w:val="00E640CB"/>
    <w:rsid w:val="00E82B5B"/>
    <w:rsid w:val="00E96132"/>
    <w:rsid w:val="00E9796C"/>
    <w:rsid w:val="00EB38FF"/>
    <w:rsid w:val="00ED7BE9"/>
    <w:rsid w:val="00EF64D8"/>
    <w:rsid w:val="00F40235"/>
    <w:rsid w:val="00F63344"/>
    <w:rsid w:val="00F76874"/>
    <w:rsid w:val="00FA3A57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BE45-1C4D-4F57-9DC0-5A6CEA65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681C"/>
  </w:style>
  <w:style w:type="paragraph" w:styleId="Otsikko1">
    <w:name w:val="heading 1"/>
    <w:basedOn w:val="Normaali"/>
    <w:next w:val="Normaali"/>
    <w:link w:val="Otsikko1Char"/>
    <w:uiPriority w:val="9"/>
    <w:qFormat/>
    <w:rsid w:val="00376C22"/>
    <w:pPr>
      <w:keepNext/>
      <w:keepLines/>
      <w:spacing w:before="480" w:after="0" w:line="240" w:lineRule="auto"/>
      <w:ind w:rightChars="851" w:right="85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2C0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50C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007B7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07B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07B7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07B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07B7E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007B7E"/>
    <w:pPr>
      <w:spacing w:after="0" w:line="240" w:lineRule="auto"/>
    </w:pPr>
  </w:style>
  <w:style w:type="character" w:styleId="Hyperlinkki">
    <w:name w:val="Hyperlink"/>
    <w:basedOn w:val="Kappaleenoletusfontti"/>
    <w:uiPriority w:val="99"/>
    <w:semiHidden/>
    <w:unhideWhenUsed/>
    <w:rsid w:val="00376C22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76C22"/>
    <w:rPr>
      <w:rFonts w:ascii="Cambria" w:eastAsia="Times New Roman" w:hAnsi="Cambria" w:cs="Times New Roman"/>
      <w:b/>
      <w:bCs/>
      <w:color w:val="365F91"/>
      <w:sz w:val="28"/>
      <w:szCs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jaamo@lvm.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8545-8067-494F-B4A9-56697E10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4680</Characters>
  <Application>Microsoft Office Word</Application>
  <DocSecurity>4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Pirhonen</dc:creator>
  <cp:lastModifiedBy>Rosbäck Sonja</cp:lastModifiedBy>
  <cp:revision>2</cp:revision>
  <cp:lastPrinted>2018-04-13T07:10:00Z</cp:lastPrinted>
  <dcterms:created xsi:type="dcterms:W3CDTF">2018-04-13T08:43:00Z</dcterms:created>
  <dcterms:modified xsi:type="dcterms:W3CDTF">2018-04-13T08:43:00Z</dcterms:modified>
</cp:coreProperties>
</file>