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22" w:rsidRPr="000A4C41" w:rsidRDefault="00470022" w:rsidP="00C33FD6">
      <w:pPr>
        <w:spacing w:after="0" w:line="240" w:lineRule="auto"/>
        <w:rPr>
          <w:rFonts w:cs="Calibri"/>
        </w:rPr>
      </w:pPr>
      <w:r w:rsidRPr="000A4C41">
        <w:rPr>
          <w:rFonts w:cs="Calibri"/>
        </w:rPr>
        <w:t>Oikeusministeriö</w:t>
      </w:r>
    </w:p>
    <w:p w:rsidR="00470022" w:rsidRPr="000A4C41" w:rsidRDefault="00470022" w:rsidP="00C33FD6">
      <w:pPr>
        <w:spacing w:after="0" w:line="240" w:lineRule="auto"/>
        <w:rPr>
          <w:rFonts w:cs="Calibri"/>
        </w:rPr>
      </w:pPr>
      <w:hyperlink r:id="rId5" w:history="1">
        <w:r w:rsidRPr="000A4C41">
          <w:rPr>
            <w:rStyle w:val="Hyperlink"/>
            <w:rFonts w:cs="Calibri"/>
          </w:rPr>
          <w:t>oikeusministeriö@om.fi</w:t>
        </w:r>
      </w:hyperlink>
    </w:p>
    <w:p w:rsidR="00470022" w:rsidRPr="000A4C41" w:rsidRDefault="00470022" w:rsidP="00C33FD6">
      <w:pPr>
        <w:spacing w:after="0" w:line="240" w:lineRule="auto"/>
        <w:rPr>
          <w:rFonts w:cs="Calibri"/>
        </w:rPr>
      </w:pPr>
    </w:p>
    <w:p w:rsidR="00470022" w:rsidRPr="000A4C41" w:rsidRDefault="00470022" w:rsidP="00C33FD6">
      <w:pPr>
        <w:spacing w:after="0" w:line="240" w:lineRule="auto"/>
        <w:rPr>
          <w:rFonts w:cs="Calibri"/>
        </w:rPr>
      </w:pPr>
    </w:p>
    <w:p w:rsidR="00470022" w:rsidRPr="00C33FD6" w:rsidRDefault="00470022" w:rsidP="00C33FD6">
      <w:pPr>
        <w:spacing w:after="0" w:line="240" w:lineRule="auto"/>
        <w:rPr>
          <w:rFonts w:cs="Calibri"/>
          <w:b/>
        </w:rPr>
      </w:pPr>
      <w:r w:rsidRPr="00C33FD6">
        <w:rPr>
          <w:rFonts w:cs="Calibri"/>
          <w:b/>
        </w:rPr>
        <w:t>Exit – pois prostituutiosta ry:n lausunto työryhmän mietinnöst</w:t>
      </w:r>
      <w:r>
        <w:rPr>
          <w:rFonts w:cs="Calibri"/>
          <w:b/>
        </w:rPr>
        <w:t>ä ”Sananvapausrikokset, vainoaminen</w:t>
      </w:r>
      <w:r w:rsidRPr="00C33FD6">
        <w:rPr>
          <w:rFonts w:cs="Calibri"/>
          <w:b/>
        </w:rPr>
        <w:t xml:space="preserve"> ja viestintärauhan rikkominen” (24/2012)</w:t>
      </w:r>
    </w:p>
    <w:p w:rsidR="00470022" w:rsidRDefault="00470022" w:rsidP="00C33FD6">
      <w:pPr>
        <w:spacing w:after="0" w:line="240" w:lineRule="auto"/>
        <w:rPr>
          <w:rFonts w:cs="Calibri"/>
        </w:rPr>
      </w:pPr>
    </w:p>
    <w:p w:rsidR="00470022" w:rsidRDefault="00470022" w:rsidP="00C33FD6">
      <w:pPr>
        <w:autoSpaceDE w:val="0"/>
        <w:autoSpaceDN w:val="0"/>
        <w:adjustRightInd w:val="0"/>
        <w:spacing w:after="0" w:line="240" w:lineRule="auto"/>
        <w:rPr>
          <w:rFonts w:cs="Calibri"/>
        </w:rPr>
      </w:pPr>
      <w:r>
        <w:rPr>
          <w:rFonts w:cs="Calibri"/>
        </w:rPr>
        <w:t>Exit – pois prostituutiosta ry pyytää ystävällisesti huomioimaan tämän lausunnon. Vaikka emme saaneet lausuntopyyntöä, haluamme lausua asiasta, joka liittyy läheisesti järjestömme toimintaan. Exit ry koordinoi Raha-automaattiyhdistyksen rahoittamaa Exit-hanketta, joka ennaltaehkäisee lapsiin ja nuoriin kohdistuvaa seksuaalista hyväksikäyttöä ja nuorten ajautumista kaupallisen seksin piiriin.</w:t>
      </w:r>
    </w:p>
    <w:p w:rsidR="00470022" w:rsidRPr="00DE3D9B" w:rsidRDefault="00470022" w:rsidP="00C33FD6">
      <w:pPr>
        <w:spacing w:after="0" w:line="240" w:lineRule="auto"/>
        <w:rPr>
          <w:rFonts w:cs="Calibri"/>
        </w:rPr>
      </w:pPr>
    </w:p>
    <w:p w:rsidR="00470022" w:rsidRPr="00DE3D9B" w:rsidRDefault="00470022" w:rsidP="00C33FD6">
      <w:pPr>
        <w:spacing w:after="0" w:line="240" w:lineRule="auto"/>
        <w:rPr>
          <w:rFonts w:cs="Calibri"/>
        </w:rPr>
      </w:pPr>
      <w:r w:rsidRPr="00DE3D9B">
        <w:rPr>
          <w:rFonts w:cs="Calibri"/>
        </w:rPr>
        <w:t>Exit ry kannattaa työryhmän keskeisiä ehdotuksia san</w:t>
      </w:r>
      <w:r>
        <w:rPr>
          <w:rFonts w:cs="Calibri"/>
        </w:rPr>
        <w:t>anvapautta, vainoamist</w:t>
      </w:r>
      <w:r w:rsidRPr="00DE3D9B">
        <w:rPr>
          <w:rFonts w:cs="Calibri"/>
        </w:rPr>
        <w:t xml:space="preserve">a ja viestintärauhaa koskevia rikoksia koskevan lainsäädännön uudistamisesta. Haluamme kuitenkin tuoda esiin muutamia näkökulmia, jotka pitäisi ottaa paremmin huomioon hallituksen esitysten viimeistelyvaiheessa: </w:t>
      </w:r>
    </w:p>
    <w:p w:rsidR="00470022" w:rsidRPr="00C33FD6" w:rsidRDefault="00470022" w:rsidP="00C33FD6">
      <w:pPr>
        <w:spacing w:after="0" w:line="240" w:lineRule="auto"/>
        <w:rPr>
          <w:rFonts w:cs="Calibri"/>
          <w:b/>
        </w:rPr>
      </w:pPr>
    </w:p>
    <w:p w:rsidR="00470022" w:rsidRPr="00C33FD6" w:rsidRDefault="00470022" w:rsidP="00C33FD6">
      <w:pPr>
        <w:autoSpaceDE w:val="0"/>
        <w:autoSpaceDN w:val="0"/>
        <w:adjustRightInd w:val="0"/>
        <w:spacing w:after="0" w:line="240" w:lineRule="auto"/>
        <w:rPr>
          <w:rFonts w:cs="Calibri"/>
          <w:b/>
        </w:rPr>
      </w:pPr>
      <w:r w:rsidRPr="00C33FD6">
        <w:rPr>
          <w:rFonts w:cs="Calibri"/>
          <w:b/>
        </w:rPr>
        <w:t>Rikoslain 24. luku yksityisyyden, rauhan ja kunnian loukkaamisesta</w:t>
      </w:r>
    </w:p>
    <w:p w:rsidR="00470022" w:rsidRDefault="00470022" w:rsidP="00C33FD6">
      <w:pPr>
        <w:autoSpaceDE w:val="0"/>
        <w:autoSpaceDN w:val="0"/>
        <w:adjustRightInd w:val="0"/>
        <w:spacing w:after="0" w:line="240" w:lineRule="auto"/>
        <w:rPr>
          <w:rFonts w:cs="Calibri"/>
        </w:rPr>
      </w:pPr>
    </w:p>
    <w:p w:rsidR="00470022" w:rsidRPr="00DE3D9B" w:rsidRDefault="00470022" w:rsidP="00C33FD6">
      <w:pPr>
        <w:autoSpaceDE w:val="0"/>
        <w:autoSpaceDN w:val="0"/>
        <w:adjustRightInd w:val="0"/>
        <w:spacing w:after="0" w:line="240" w:lineRule="auto"/>
        <w:rPr>
          <w:rFonts w:cs="Calibri"/>
        </w:rPr>
      </w:pPr>
      <w:r>
        <w:rPr>
          <w:rFonts w:cs="Calibri"/>
        </w:rPr>
        <w:t xml:space="preserve">Työryhmän mietinnön muuten ansiokkaasta pohdinnasta rikoslain 24.luvun uudistamisesta puuttuu kokonaan näkökulma alaikäisiin henkilöihin. </w:t>
      </w:r>
      <w:r w:rsidRPr="000008F9">
        <w:rPr>
          <w:rFonts w:cs="Calibri"/>
        </w:rPr>
        <w:t xml:space="preserve">Erityisesti tyttöihin kohdistuu internetissä huomattavan paljon leimaavaa nimittelyä ja heidän esimerkiksi katsotaan käytöksellään ja/tai pukeutumisellaan jopa ansaitsevan heihin kohdistuvat seksuaalirikokset. Tämäntyyppinen kommentointi on yleistä varsinkin nuoriin kohdistuneita seksuaalirikoksia koskevan uutisoinnin yhteydessä. </w:t>
      </w:r>
      <w:r>
        <w:rPr>
          <w:rFonts w:cs="Calibri"/>
        </w:rPr>
        <w:t>Lapsia ja nuoria koskevaa kuvamateriaalia levitetään internetissä verrattain paljon. Lisäksi lapsiin ja nuoriin kohdistuu jatkuvaa häirintää erityisesti internetissä, mutta myös muilla viestintävälineillä toteutettuna.</w:t>
      </w:r>
    </w:p>
    <w:p w:rsidR="00470022" w:rsidRPr="000008F9" w:rsidRDefault="00470022" w:rsidP="00C33FD6">
      <w:pPr>
        <w:spacing w:after="0" w:line="240" w:lineRule="auto"/>
        <w:rPr>
          <w:rFonts w:cs="Calibri"/>
        </w:rPr>
      </w:pPr>
    </w:p>
    <w:p w:rsidR="00470022" w:rsidRPr="000008F9" w:rsidRDefault="00470022" w:rsidP="00C33FD6">
      <w:pPr>
        <w:spacing w:after="0" w:line="240" w:lineRule="auto"/>
        <w:rPr>
          <w:rFonts w:cs="Calibri"/>
        </w:rPr>
      </w:pPr>
      <w:r>
        <w:rPr>
          <w:rFonts w:cs="Calibri"/>
        </w:rPr>
        <w:t xml:space="preserve">Ikä </w:t>
      </w:r>
      <w:r w:rsidRPr="000008F9">
        <w:rPr>
          <w:rFonts w:cs="Calibri"/>
        </w:rPr>
        <w:t xml:space="preserve">on huomioitu nykyisessä yhdenvertaisuuslainsäädännössä ja lasten oikeudet kattavasti kansainvälisissä sopimuksissa. </w:t>
      </w:r>
      <w:r>
        <w:rPr>
          <w:rFonts w:cs="Calibri"/>
        </w:rPr>
        <w:t xml:space="preserve">Lapset </w:t>
      </w:r>
      <w:r w:rsidRPr="000008F9">
        <w:rPr>
          <w:rFonts w:cs="Calibri"/>
        </w:rPr>
        <w:t>tarv</w:t>
      </w:r>
      <w:r>
        <w:rPr>
          <w:rFonts w:cs="Calibri"/>
        </w:rPr>
        <w:t xml:space="preserve">itsevat myös erityistä suojelua (esim. </w:t>
      </w:r>
      <w:r w:rsidRPr="000008F9">
        <w:rPr>
          <w:rFonts w:cs="Calibri"/>
        </w:rPr>
        <w:t>YK:n lapsen oikeuksien sopimuksen m</w:t>
      </w:r>
      <w:r>
        <w:rPr>
          <w:rFonts w:cs="Calibri"/>
        </w:rPr>
        <w:t>ukaan) ja tämä tulisi ottaa eksplisiittisesti huomioon rikoslain 24. luvussa. Uhrin alaikäisyyden pitäisi olla ankaroittamisperuste rikoslain 24. luvun sisältämissä rikoksissa.</w:t>
      </w:r>
    </w:p>
    <w:p w:rsidR="00470022" w:rsidRPr="00B13398" w:rsidRDefault="00470022" w:rsidP="00C33FD6">
      <w:pPr>
        <w:spacing w:after="0" w:line="240" w:lineRule="auto"/>
        <w:rPr>
          <w:rFonts w:cs="Calibri"/>
        </w:rPr>
      </w:pPr>
    </w:p>
    <w:p w:rsidR="00470022" w:rsidRPr="00C33FD6" w:rsidRDefault="00470022" w:rsidP="00C33FD6">
      <w:pPr>
        <w:spacing w:after="0" w:line="240" w:lineRule="auto"/>
        <w:rPr>
          <w:rFonts w:cs="Calibri"/>
          <w:b/>
        </w:rPr>
      </w:pPr>
      <w:r w:rsidRPr="00C33FD6">
        <w:rPr>
          <w:rFonts w:cs="Calibri"/>
          <w:b/>
        </w:rPr>
        <w:t>Vainoaminen kriminalisointi</w:t>
      </w:r>
    </w:p>
    <w:p w:rsidR="00470022" w:rsidRDefault="00470022" w:rsidP="00C33FD6">
      <w:pPr>
        <w:autoSpaceDE w:val="0"/>
        <w:autoSpaceDN w:val="0"/>
        <w:adjustRightInd w:val="0"/>
        <w:spacing w:after="0" w:line="240" w:lineRule="auto"/>
        <w:rPr>
          <w:rFonts w:cs="Calibri"/>
        </w:rPr>
      </w:pPr>
    </w:p>
    <w:p w:rsidR="00470022" w:rsidRDefault="00470022" w:rsidP="00C33FD6">
      <w:pPr>
        <w:autoSpaceDE w:val="0"/>
        <w:autoSpaceDN w:val="0"/>
        <w:adjustRightInd w:val="0"/>
        <w:spacing w:after="0" w:line="240" w:lineRule="auto"/>
        <w:rPr>
          <w:rFonts w:cs="Calibri"/>
        </w:rPr>
      </w:pPr>
      <w:r w:rsidRPr="00471FF4">
        <w:rPr>
          <w:rFonts w:cs="Calibri"/>
        </w:rPr>
        <w:t xml:space="preserve">Vapauteen kohdistuvia rikoksia koskevaa rikoslain 25 lukua ehdotetaan täydennettäväksi uudella vainoamista koskevalla rangaistussäännöksellä. </w:t>
      </w:r>
      <w:r>
        <w:rPr>
          <w:rFonts w:cs="Calibri"/>
        </w:rPr>
        <w:t xml:space="preserve">Exit ry kannattaa vainoamisen kriminalisointia. Erityisesti naisiin kohdistuvalle väkivallalle on tyypillistä, että tekijä toistuvasti esimerkiksi laittomilla uhkauksilla, kotirauhan rikkomisella ja kunnianloukkauksen tapaisilla rikoksilla vainoaa uhria aiheuttaen pelkoa ja ahdistusta. Tämä on tyypillistä erityisesti eron jälkeen, jolloin jo usein parisuhteessa alkanut väkivalta saa vainoamisen piirteitä. </w:t>
      </w:r>
    </w:p>
    <w:p w:rsidR="00470022" w:rsidRDefault="00470022" w:rsidP="00C33FD6">
      <w:pPr>
        <w:autoSpaceDE w:val="0"/>
        <w:autoSpaceDN w:val="0"/>
        <w:adjustRightInd w:val="0"/>
        <w:spacing w:after="0" w:line="240" w:lineRule="auto"/>
        <w:rPr>
          <w:rFonts w:cs="Calibri"/>
        </w:rPr>
      </w:pPr>
    </w:p>
    <w:p w:rsidR="00470022" w:rsidRDefault="00470022" w:rsidP="00C33FD6">
      <w:pPr>
        <w:spacing w:after="0" w:line="240" w:lineRule="auto"/>
        <w:rPr>
          <w:rFonts w:cs="Calibri"/>
        </w:rPr>
      </w:pPr>
      <w:r>
        <w:rPr>
          <w:rFonts w:cs="Calibri"/>
        </w:rPr>
        <w:t xml:space="preserve">Työryhmämietinnön esityksen mukaan vainoaminen olisi asianomistajarikos, mutta myös syyttäjällä olisi syyteoikeus, jos vainoamiseen on käytetty hengenvaarallista välinettä tai jos erittäin tärkeä yleinen etu vaatii syytteen nostamista. Tämän voi tulkita siten, että yhteiskunnan silmissä vainoamisesta tekee ’vakavan’ ainoastaan hengenvaarallisen välineen eli fyysisen väkivallan käyttö. Tällainen rajaus ei tunnista vainoamisen vakavaa psykologista ulottuvuutta. </w:t>
      </w:r>
    </w:p>
    <w:p w:rsidR="00470022" w:rsidRDefault="00470022" w:rsidP="00C33FD6">
      <w:pPr>
        <w:autoSpaceDE w:val="0"/>
        <w:autoSpaceDN w:val="0"/>
        <w:adjustRightInd w:val="0"/>
        <w:spacing w:after="0" w:line="240" w:lineRule="auto"/>
        <w:rPr>
          <w:rFonts w:cs="Calibri"/>
        </w:rPr>
      </w:pPr>
    </w:p>
    <w:p w:rsidR="00470022" w:rsidRDefault="00470022" w:rsidP="00C33FD6">
      <w:pPr>
        <w:spacing w:after="0" w:line="240" w:lineRule="auto"/>
        <w:rPr>
          <w:rFonts w:cs="Calibri"/>
        </w:rPr>
      </w:pPr>
      <w:r>
        <w:rPr>
          <w:rFonts w:cs="Calibri"/>
        </w:rPr>
        <w:t>Tekijälle läheiseen ihmiseen kohdistetut lievät pahoinpitelyt muuttuivat virallisen syytteen alaiseksi vuoden 2011 alusta. Tällä hetkellä lausuntokierroksella on oikeusministeriön raiskauslainsäädäntöä koskeva arviomuistio, jossa esitetään kaikkien raiskausrikosten muuttamista virallisen syytteen alaisiksi. Viimeaikainen lainsäädännön kehitys on siis ottanut yhä enemmän huomioon lähisuhteissa tapahtuvan väkivallan erityisen traumatisoivan vaikutuksen. Tämän huomioon ottaen pitäisi myös vainoamisesta tehdä virallisen syytteen alainen rikos, jotta se olisi linjassa muun lainsäädännön kehityksen kanssa. Lisäksi vainoamisen kvalifiointiperusteina pitäisi olla sekä tekijän ja uhrin läheinen suhde että tekijän uhriin aikaisemmin kohdistettu väkivalta.</w:t>
      </w:r>
    </w:p>
    <w:p w:rsidR="00470022" w:rsidRDefault="00470022" w:rsidP="00C33FD6">
      <w:pPr>
        <w:spacing w:after="0" w:line="240" w:lineRule="auto"/>
        <w:rPr>
          <w:rFonts w:cs="Calibri"/>
        </w:rPr>
      </w:pPr>
    </w:p>
    <w:p w:rsidR="00470022" w:rsidRDefault="00470022" w:rsidP="00C33FD6">
      <w:pPr>
        <w:autoSpaceDE w:val="0"/>
        <w:autoSpaceDN w:val="0"/>
        <w:adjustRightInd w:val="0"/>
        <w:spacing w:after="0" w:line="240" w:lineRule="auto"/>
        <w:rPr>
          <w:rFonts w:cs="Calibri"/>
        </w:rPr>
      </w:pPr>
      <w:r>
        <w:rPr>
          <w:rFonts w:cs="Calibri"/>
        </w:rPr>
        <w:t>Työryhmän esityksen mukaan ”v</w:t>
      </w:r>
      <w:r w:rsidRPr="00A63B90">
        <w:rPr>
          <w:rFonts w:cs="Calibri"/>
        </w:rPr>
        <w:t>ainoaminen olisi luonteeltaan kriminalisointi, jossa yhdeksi rikokseksi katsottaisiin mahdollisesti hyvinkin pitkän ajan kuluessa useilla osateoilla toteutettu rikos.</w:t>
      </w:r>
      <w:r>
        <w:rPr>
          <w:rFonts w:cs="Calibri"/>
        </w:rPr>
        <w:t xml:space="preserve">” Tässäkin yhteydessä on syytä nostaa esiin lähisuhteissa tapahtuvan väkivallan luonne: tekijä voi aiheuttaa uhrille vakavaa psykologista traumatisoitumista lain silmissä ”vähäpätöisiltä” näyttävillä teoilla, jotka ovat tapahtuneet pitkällä aikavälillä, jopa kymmenien vuosien aikana. Kun oikeussalissa käsitellään vain yhtä tekoa kerrallaan, lähisuhdeväkivallan kokonaiskuvan ymmärtäminen hämärtyy ja tuomiot jäävät pieniksi. Vainoamiseen kuuluu olennaisena osana monta erillistä tekoa, siksikin se on jo lähtökohtaisesti vakava rikos ja pitäisi ehdottomasti säätää virallisen syytteen alaiseksi rikokseksi. </w:t>
      </w:r>
    </w:p>
    <w:p w:rsidR="00470022" w:rsidRDefault="00470022" w:rsidP="00C33FD6">
      <w:pPr>
        <w:autoSpaceDE w:val="0"/>
        <w:autoSpaceDN w:val="0"/>
        <w:adjustRightInd w:val="0"/>
        <w:spacing w:after="0" w:line="240" w:lineRule="auto"/>
        <w:rPr>
          <w:rFonts w:cs="Calibri"/>
        </w:rPr>
      </w:pPr>
    </w:p>
    <w:p w:rsidR="00470022" w:rsidRDefault="00470022" w:rsidP="00C33FD6">
      <w:pPr>
        <w:autoSpaceDE w:val="0"/>
        <w:autoSpaceDN w:val="0"/>
        <w:adjustRightInd w:val="0"/>
        <w:spacing w:after="0" w:line="240" w:lineRule="auto"/>
        <w:rPr>
          <w:rFonts w:cs="Calibri"/>
        </w:rPr>
      </w:pPr>
      <w:r>
        <w:rPr>
          <w:rFonts w:cs="Calibri"/>
        </w:rPr>
        <w:t>Helsingissä 20. kesäkuuta 2012</w:t>
      </w:r>
    </w:p>
    <w:p w:rsidR="00470022" w:rsidRDefault="00470022" w:rsidP="00C33FD6">
      <w:pPr>
        <w:autoSpaceDE w:val="0"/>
        <w:autoSpaceDN w:val="0"/>
        <w:adjustRightInd w:val="0"/>
        <w:spacing w:after="0" w:line="240" w:lineRule="auto"/>
        <w:rPr>
          <w:rFonts w:cs="Calibri"/>
        </w:rPr>
      </w:pPr>
    </w:p>
    <w:p w:rsidR="00470022" w:rsidRDefault="00470022" w:rsidP="00C33FD6">
      <w:pPr>
        <w:autoSpaceDE w:val="0"/>
        <w:autoSpaceDN w:val="0"/>
        <w:adjustRightInd w:val="0"/>
        <w:spacing w:after="0" w:line="240" w:lineRule="auto"/>
        <w:rPr>
          <w:rFonts w:cs="Calibri"/>
        </w:rPr>
      </w:pPr>
      <w:r>
        <w:rPr>
          <w:rFonts w:cs="Calibri"/>
        </w:rPr>
        <w:t>Tanja Auvinen</w:t>
      </w:r>
    </w:p>
    <w:p w:rsidR="00470022" w:rsidRDefault="00470022" w:rsidP="00C33FD6">
      <w:pPr>
        <w:autoSpaceDE w:val="0"/>
        <w:autoSpaceDN w:val="0"/>
        <w:adjustRightInd w:val="0"/>
        <w:spacing w:after="0" w:line="240" w:lineRule="auto"/>
        <w:rPr>
          <w:rFonts w:cs="Calibri"/>
        </w:rPr>
      </w:pPr>
      <w:r>
        <w:rPr>
          <w:rFonts w:cs="Calibri"/>
        </w:rPr>
        <w:t>Projektipäällikkö</w:t>
      </w:r>
    </w:p>
    <w:p w:rsidR="00470022" w:rsidRPr="00A63B90" w:rsidRDefault="00470022" w:rsidP="00C33FD6">
      <w:pPr>
        <w:autoSpaceDE w:val="0"/>
        <w:autoSpaceDN w:val="0"/>
        <w:adjustRightInd w:val="0"/>
        <w:spacing w:after="0" w:line="240" w:lineRule="auto"/>
        <w:rPr>
          <w:rFonts w:cs="Calibri"/>
        </w:rPr>
      </w:pPr>
      <w:r>
        <w:rPr>
          <w:rFonts w:cs="Calibri"/>
        </w:rPr>
        <w:t>Exit – pois prostituutiosta ry / Exit-hanke</w:t>
      </w:r>
      <w:bookmarkStart w:id="0" w:name="_GoBack"/>
      <w:bookmarkEnd w:id="0"/>
    </w:p>
    <w:p w:rsidR="00470022" w:rsidRDefault="00470022" w:rsidP="004F6907">
      <w:pPr>
        <w:pStyle w:val="ListParagraph"/>
        <w:autoSpaceDE w:val="0"/>
        <w:autoSpaceDN w:val="0"/>
        <w:adjustRightInd w:val="0"/>
        <w:spacing w:after="0" w:line="240" w:lineRule="auto"/>
        <w:rPr>
          <w:rFonts w:cs="Calibri"/>
        </w:rPr>
      </w:pPr>
    </w:p>
    <w:p w:rsidR="00470022" w:rsidRPr="004F6907" w:rsidRDefault="00470022" w:rsidP="004F6907">
      <w:pPr>
        <w:pStyle w:val="ListParagraph"/>
        <w:rPr>
          <w:rFonts w:cs="Calibri"/>
        </w:rPr>
      </w:pPr>
    </w:p>
    <w:p w:rsidR="00470022" w:rsidRDefault="00470022" w:rsidP="004B556C">
      <w:pPr>
        <w:pStyle w:val="ListParagraph"/>
        <w:autoSpaceDE w:val="0"/>
        <w:autoSpaceDN w:val="0"/>
        <w:adjustRightInd w:val="0"/>
        <w:spacing w:after="0" w:line="240" w:lineRule="auto"/>
        <w:rPr>
          <w:rFonts w:cs="Calibri"/>
        </w:rPr>
      </w:pPr>
    </w:p>
    <w:p w:rsidR="00470022" w:rsidRPr="000008F9" w:rsidRDefault="00470022" w:rsidP="000008F9">
      <w:pPr>
        <w:spacing w:after="0" w:line="240" w:lineRule="auto"/>
        <w:rPr>
          <w:rFonts w:cs="Calibri"/>
        </w:rPr>
      </w:pPr>
    </w:p>
    <w:sectPr w:rsidR="00470022" w:rsidRPr="000008F9" w:rsidSect="00F8462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7346"/>
    <w:multiLevelType w:val="hybridMultilevel"/>
    <w:tmpl w:val="A73C2130"/>
    <w:lvl w:ilvl="0" w:tplc="FC144A4C">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7A45CFE"/>
    <w:multiLevelType w:val="hybridMultilevel"/>
    <w:tmpl w:val="85B0499A"/>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BB"/>
    <w:rsid w:val="000008F9"/>
    <w:rsid w:val="000A4C41"/>
    <w:rsid w:val="0013490D"/>
    <w:rsid w:val="0018701F"/>
    <w:rsid w:val="00212F24"/>
    <w:rsid w:val="002B6352"/>
    <w:rsid w:val="003603BB"/>
    <w:rsid w:val="00470022"/>
    <w:rsid w:val="00471FF4"/>
    <w:rsid w:val="004B556C"/>
    <w:rsid w:val="004C5B8B"/>
    <w:rsid w:val="004E1B07"/>
    <w:rsid w:val="004F6907"/>
    <w:rsid w:val="005411FE"/>
    <w:rsid w:val="00560CDC"/>
    <w:rsid w:val="0064685D"/>
    <w:rsid w:val="00863E14"/>
    <w:rsid w:val="00A63B90"/>
    <w:rsid w:val="00B13398"/>
    <w:rsid w:val="00BB1FA5"/>
    <w:rsid w:val="00C33FD6"/>
    <w:rsid w:val="00DE3D9B"/>
    <w:rsid w:val="00F54D58"/>
    <w:rsid w:val="00F571C3"/>
    <w:rsid w:val="00F8462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2F24"/>
    <w:rPr>
      <w:rFonts w:cs="Times New Roman"/>
      <w:color w:val="0000FF"/>
      <w:u w:val="single"/>
    </w:rPr>
  </w:style>
  <w:style w:type="paragraph" w:styleId="ListParagraph">
    <w:name w:val="List Paragraph"/>
    <w:basedOn w:val="Normal"/>
    <w:uiPriority w:val="99"/>
    <w:qFormat/>
    <w:rsid w:val="00541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eusministeri&#246;@om.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524</Words>
  <Characters>4251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Tanja Auvinen</dc:creator>
  <cp:keywords/>
  <dc:description/>
  <cp:lastModifiedBy>O924180</cp:lastModifiedBy>
  <cp:revision>2</cp:revision>
  <cp:lastPrinted>2012-06-21T07:14:00Z</cp:lastPrinted>
  <dcterms:created xsi:type="dcterms:W3CDTF">2012-06-21T07:15:00Z</dcterms:created>
  <dcterms:modified xsi:type="dcterms:W3CDTF">2012-06-21T07:15:00Z</dcterms:modified>
</cp:coreProperties>
</file>