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25" w:rsidRPr="00521E8C" w:rsidRDefault="00237425" w:rsidP="00BC18C9">
      <w:pPr>
        <w:pStyle w:val="VMNormaaliSisentmtn"/>
        <w:ind w:right="305"/>
        <w:rPr>
          <w:szCs w:val="24"/>
        </w:rPr>
      </w:pPr>
    </w:p>
    <w:p w:rsidR="00237425" w:rsidRDefault="00237425" w:rsidP="00521E8C">
      <w:pPr>
        <w:pStyle w:val="Luettelokappale1"/>
        <w:ind w:left="0"/>
        <w:rPr>
          <w:b/>
          <w:color w:val="FF0000"/>
          <w:szCs w:val="24"/>
        </w:rPr>
      </w:pPr>
      <w:r w:rsidRPr="00521E8C">
        <w:rPr>
          <w:b/>
          <w:szCs w:val="24"/>
        </w:rPr>
        <w:t xml:space="preserve">Vaikuttavuus- ja tuloksellisuusohjelma </w:t>
      </w:r>
    </w:p>
    <w:p w:rsidR="00237425" w:rsidRPr="00521E8C" w:rsidRDefault="00237425" w:rsidP="00521E8C">
      <w:pPr>
        <w:pStyle w:val="Luettelokappale1"/>
        <w:ind w:left="0"/>
        <w:rPr>
          <w:b/>
          <w:color w:val="FF0000"/>
          <w:szCs w:val="24"/>
        </w:rPr>
      </w:pPr>
    </w:p>
    <w:p w:rsidR="00237425" w:rsidRPr="00521E8C" w:rsidRDefault="00237425" w:rsidP="00521E8C">
      <w:pPr>
        <w:pStyle w:val="Luettelokappale1"/>
        <w:ind w:left="0"/>
        <w:rPr>
          <w:b/>
          <w:szCs w:val="24"/>
        </w:rPr>
      </w:pPr>
      <w:r w:rsidRPr="00521E8C">
        <w:rPr>
          <w:b/>
          <w:szCs w:val="24"/>
        </w:rPr>
        <w:t>Tavoite-, sisältö- ja prosessilinjaukset</w:t>
      </w:r>
    </w:p>
    <w:p w:rsidR="00237425" w:rsidRPr="00521E8C" w:rsidRDefault="00237425" w:rsidP="00521E8C">
      <w:pPr>
        <w:pStyle w:val="Luettelokappale1"/>
        <w:rPr>
          <w:b/>
          <w:szCs w:val="24"/>
        </w:rPr>
      </w:pPr>
    </w:p>
    <w:p w:rsidR="00237425" w:rsidRPr="00521E8C" w:rsidRDefault="00237425" w:rsidP="00521E8C">
      <w:pPr>
        <w:pStyle w:val="Luettelokappale1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7"/>
        </w:numPr>
        <w:spacing w:after="200" w:line="276" w:lineRule="auto"/>
        <w:rPr>
          <w:b/>
          <w:szCs w:val="24"/>
        </w:rPr>
      </w:pPr>
      <w:r>
        <w:rPr>
          <w:b/>
          <w:szCs w:val="24"/>
        </w:rPr>
        <w:t xml:space="preserve">Ohjelman </w:t>
      </w:r>
      <w:r w:rsidRPr="00521E8C">
        <w:rPr>
          <w:b/>
          <w:szCs w:val="24"/>
        </w:rPr>
        <w:t xml:space="preserve">tarkoitus ja määrälliset tavoitteet </w:t>
      </w:r>
    </w:p>
    <w:p w:rsidR="00237425" w:rsidRPr="00521E8C" w:rsidRDefault="00237425" w:rsidP="00521E8C">
      <w:pPr>
        <w:pStyle w:val="Luettelokappale1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6"/>
        </w:numPr>
        <w:spacing w:after="200" w:line="276" w:lineRule="auto"/>
        <w:rPr>
          <w:szCs w:val="24"/>
        </w:rPr>
      </w:pPr>
      <w:r>
        <w:rPr>
          <w:szCs w:val="24"/>
        </w:rPr>
        <w:t xml:space="preserve">Ohjelman avulla </w:t>
      </w:r>
      <w:r w:rsidRPr="00521E8C">
        <w:rPr>
          <w:szCs w:val="24"/>
        </w:rPr>
        <w:t>haetaan valtionhallinnon sisäisin toimin keinoja vastata julkisen talouden kestävyysvajeen supistamistarpeeseen</w:t>
      </w:r>
      <w:r>
        <w:rPr>
          <w:szCs w:val="24"/>
        </w:rPr>
        <w:t xml:space="preserve"> sekä työmarkkinoiden muutokseen.</w:t>
      </w:r>
    </w:p>
    <w:p w:rsidR="00237425" w:rsidRPr="00521E8C" w:rsidRDefault="00237425" w:rsidP="00521E8C">
      <w:pPr>
        <w:pStyle w:val="Luettelokappale1"/>
        <w:numPr>
          <w:ilvl w:val="0"/>
          <w:numId w:val="6"/>
        </w:numPr>
        <w:spacing w:after="200" w:line="276" w:lineRule="auto"/>
        <w:rPr>
          <w:szCs w:val="24"/>
        </w:rPr>
      </w:pPr>
      <w:r w:rsidRPr="00521E8C">
        <w:rPr>
          <w:szCs w:val="24"/>
        </w:rPr>
        <w:t>Samalla ohjelman tavoitteena on lisätä valtionhallinnon toimintojen tuloksellisuutta ja va</w:t>
      </w:r>
      <w:r w:rsidRPr="00521E8C">
        <w:rPr>
          <w:szCs w:val="24"/>
        </w:rPr>
        <w:t>i</w:t>
      </w:r>
      <w:r>
        <w:rPr>
          <w:szCs w:val="24"/>
        </w:rPr>
        <w:t>kuttavuutta sekä</w:t>
      </w:r>
      <w:r w:rsidRPr="00521E8C">
        <w:rPr>
          <w:szCs w:val="24"/>
        </w:rPr>
        <w:t xml:space="preserve"> työn yhteiskunnallista vaikuttavuutta.</w:t>
      </w:r>
    </w:p>
    <w:p w:rsidR="00237425" w:rsidRPr="00521E8C" w:rsidRDefault="00237425" w:rsidP="00521E8C">
      <w:pPr>
        <w:pStyle w:val="Luettelokappale1"/>
        <w:numPr>
          <w:ilvl w:val="0"/>
          <w:numId w:val="6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Ohjelmassa innovoidaan ja linjauskeskusteluun voidaan tuoda mittaviakin prosesseja, r</w:t>
      </w:r>
      <w:r w:rsidRPr="00521E8C">
        <w:rPr>
          <w:szCs w:val="24"/>
        </w:rPr>
        <w:t>a</w:t>
      </w:r>
      <w:r w:rsidRPr="00521E8C">
        <w:rPr>
          <w:szCs w:val="24"/>
        </w:rPr>
        <w:t>kenteita ja toimintamalleja koskevia ehdotuksia ja uudistuksia.</w:t>
      </w:r>
    </w:p>
    <w:p w:rsidR="00237425" w:rsidRPr="00521E8C" w:rsidRDefault="00237425" w:rsidP="00521E8C">
      <w:pPr>
        <w:pStyle w:val="Luettelokappale1"/>
        <w:numPr>
          <w:ilvl w:val="0"/>
          <w:numId w:val="6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 säilyttää entisen tuottavuusohjelman myötä sovitut euromääräiset säästötavoitteet ennallaan. Uudessa ohjelmassa säästöjä etsitään kuitenkin aiempaa tasapainoisemmalla t</w:t>
      </w:r>
      <w:r w:rsidRPr="00521E8C">
        <w:rPr>
          <w:szCs w:val="24"/>
        </w:rPr>
        <w:t>a</w:t>
      </w:r>
      <w:r w:rsidRPr="00521E8C">
        <w:rPr>
          <w:szCs w:val="24"/>
        </w:rPr>
        <w:t>valla, tarkastelukulmana mm. hallinnon innovaatiokyvykkyys, toimintatapojen muutosva</w:t>
      </w:r>
      <w:r w:rsidRPr="00521E8C">
        <w:rPr>
          <w:szCs w:val="24"/>
        </w:rPr>
        <w:t>l</w:t>
      </w:r>
      <w:r w:rsidRPr="00521E8C">
        <w:rPr>
          <w:szCs w:val="24"/>
        </w:rPr>
        <w:t>mius ja poikkihallinnol</w:t>
      </w:r>
      <w:r>
        <w:rPr>
          <w:szCs w:val="24"/>
        </w:rPr>
        <w:t>linen yhtenäisyys</w:t>
      </w:r>
    </w:p>
    <w:p w:rsidR="00237425" w:rsidRPr="00521E8C" w:rsidRDefault="00237425" w:rsidP="00521E8C">
      <w:pPr>
        <w:pStyle w:val="Luettelokappale1"/>
        <w:numPr>
          <w:ilvl w:val="0"/>
          <w:numId w:val="6"/>
        </w:numPr>
        <w:spacing w:after="200" w:line="276" w:lineRule="auto"/>
        <w:rPr>
          <w:szCs w:val="24"/>
        </w:rPr>
      </w:pPr>
      <w:r w:rsidRPr="00521E8C">
        <w:rPr>
          <w:szCs w:val="24"/>
        </w:rPr>
        <w:t>Vaikuttavuus- ja tulokselli</w:t>
      </w:r>
      <w:r>
        <w:rPr>
          <w:szCs w:val="24"/>
        </w:rPr>
        <w:t xml:space="preserve">suustarkastelu voidaan ulottaa </w:t>
      </w:r>
      <w:r w:rsidRPr="00521E8C">
        <w:rPr>
          <w:szCs w:val="24"/>
        </w:rPr>
        <w:t>toimintamenojen lisäksi myös sii</w:t>
      </w:r>
      <w:r w:rsidRPr="00521E8C">
        <w:rPr>
          <w:szCs w:val="24"/>
        </w:rPr>
        <w:t>r</w:t>
      </w:r>
      <w:r w:rsidRPr="00521E8C">
        <w:rPr>
          <w:szCs w:val="24"/>
        </w:rPr>
        <w:t>tomenoihin (mm. tuet, valtionosuude</w:t>
      </w:r>
      <w:r>
        <w:rPr>
          <w:szCs w:val="24"/>
        </w:rPr>
        <w:t>t)</w:t>
      </w:r>
    </w:p>
    <w:p w:rsidR="00237425" w:rsidRPr="00521E8C" w:rsidRDefault="00237425" w:rsidP="00521E8C">
      <w:pPr>
        <w:pStyle w:val="Luettelokappale1"/>
        <w:numPr>
          <w:ilvl w:val="0"/>
          <w:numId w:val="6"/>
        </w:numPr>
        <w:spacing w:after="200" w:line="276" w:lineRule="auto"/>
        <w:rPr>
          <w:b/>
          <w:szCs w:val="24"/>
        </w:rPr>
      </w:pPr>
      <w:r>
        <w:rPr>
          <w:szCs w:val="24"/>
        </w:rPr>
        <w:t>Ohjelma ei lähtökohtaisesti</w:t>
      </w:r>
      <w:r w:rsidRPr="00521E8C">
        <w:rPr>
          <w:szCs w:val="24"/>
        </w:rPr>
        <w:t xml:space="preserve"> sisällä uusia säästövaatimuksia jo aikaisemmin sovittujen sää</w:t>
      </w:r>
      <w:r w:rsidRPr="00521E8C">
        <w:rPr>
          <w:szCs w:val="24"/>
        </w:rPr>
        <w:t>s</w:t>
      </w:r>
      <w:r w:rsidRPr="00521E8C">
        <w:rPr>
          <w:szCs w:val="24"/>
        </w:rPr>
        <w:t>tötavoitteiden lisäksi. Ohjelman tavoitteena</w:t>
      </w:r>
      <w:r>
        <w:rPr>
          <w:szCs w:val="24"/>
        </w:rPr>
        <w:t xml:space="preserve"> on kuitenkin toimintatapojen, </w:t>
      </w:r>
      <w:r w:rsidRPr="00521E8C">
        <w:rPr>
          <w:szCs w:val="24"/>
        </w:rPr>
        <w:t>prosessien, r</w:t>
      </w:r>
      <w:r w:rsidRPr="00521E8C">
        <w:rPr>
          <w:szCs w:val="24"/>
        </w:rPr>
        <w:t>a</w:t>
      </w:r>
      <w:r w:rsidRPr="00521E8C">
        <w:rPr>
          <w:szCs w:val="24"/>
        </w:rPr>
        <w:t>kenteiden ja tulok</w:t>
      </w:r>
      <w:r>
        <w:rPr>
          <w:szCs w:val="24"/>
        </w:rPr>
        <w:t xml:space="preserve">sellisuusajattelun </w:t>
      </w:r>
      <w:r w:rsidRPr="00521E8C">
        <w:rPr>
          <w:szCs w:val="24"/>
        </w:rPr>
        <w:t>kokonaisvaltainen ja poikkihallinnollinen kehittäminen siten, että myös lisäsäästöt mahdollistuva</w:t>
      </w:r>
      <w:r>
        <w:rPr>
          <w:szCs w:val="24"/>
        </w:rPr>
        <w:t>t etenkin pitkällä aikavälillä.</w:t>
      </w:r>
    </w:p>
    <w:p w:rsidR="00237425" w:rsidRPr="00521E8C" w:rsidRDefault="00237425" w:rsidP="00521E8C">
      <w:pPr>
        <w:pStyle w:val="Luettelokappale1"/>
        <w:rPr>
          <w:b/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7"/>
        </w:numPr>
        <w:spacing w:after="200" w:line="276" w:lineRule="auto"/>
        <w:rPr>
          <w:b/>
          <w:szCs w:val="24"/>
        </w:rPr>
      </w:pPr>
      <w:r>
        <w:rPr>
          <w:b/>
          <w:szCs w:val="24"/>
        </w:rPr>
        <w:t xml:space="preserve">Laadulliset ja toiminnalliset </w:t>
      </w:r>
      <w:r w:rsidRPr="00521E8C">
        <w:rPr>
          <w:b/>
          <w:szCs w:val="24"/>
        </w:rPr>
        <w:t>tavoitteet</w:t>
      </w:r>
    </w:p>
    <w:p w:rsidR="00237425" w:rsidRPr="00521E8C" w:rsidRDefault="00237425" w:rsidP="00521E8C">
      <w:pPr>
        <w:pStyle w:val="Luettelokappale1"/>
        <w:ind w:left="0"/>
        <w:rPr>
          <w:b/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Tuloksellisuutta tavoitellaan aidosti tuottavuutta lisäävin toimenpitein.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>Työ muuttuu samalla</w:t>
      </w:r>
      <w:r w:rsidRPr="00521E8C">
        <w:rPr>
          <w:szCs w:val="24"/>
        </w:rPr>
        <w:t xml:space="preserve"> työntekijälle mielekkäämmäksi.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Asi</w:t>
      </w:r>
      <w:r>
        <w:rPr>
          <w:szCs w:val="24"/>
        </w:rPr>
        <w:t xml:space="preserve">akkaat kokevat palvelun laadun </w:t>
      </w:r>
      <w:r w:rsidRPr="00521E8C">
        <w:rPr>
          <w:szCs w:val="24"/>
        </w:rPr>
        <w:t>paremmaksi.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 xml:space="preserve">Ohjelman puitteissa varmistetaan, että henkilöstömäärään liittyvät ratkaisut eivät missään tapauksessa johda julkisen hallinnon kokonaistuottavuuden heikentymiseen. 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Eläköitymisen ja tehtävärakenteiden läpikäyntien myötä syntyvät mahdollisuudet hyödy</w:t>
      </w:r>
      <w:r w:rsidRPr="00521E8C">
        <w:rPr>
          <w:szCs w:val="24"/>
        </w:rPr>
        <w:t>n</w:t>
      </w:r>
      <w:r w:rsidRPr="00521E8C">
        <w:rPr>
          <w:szCs w:val="24"/>
        </w:rPr>
        <w:t xml:space="preserve">netään henkilöstöpolitiikassa.  </w:t>
      </w:r>
    </w:p>
    <w:p w:rsidR="00237425" w:rsidRPr="00521E8C" w:rsidRDefault="00237425" w:rsidP="00521E8C">
      <w:pPr>
        <w:pStyle w:val="Luettelokappale1"/>
        <w:ind w:left="0"/>
        <w:rPr>
          <w:szCs w:val="24"/>
        </w:rPr>
      </w:pPr>
      <w:r>
        <w:rPr>
          <w:szCs w:val="24"/>
        </w:rPr>
        <w:br w:type="page"/>
      </w:r>
    </w:p>
    <w:p w:rsidR="00237425" w:rsidRDefault="00237425" w:rsidP="00521E8C">
      <w:pPr>
        <w:pStyle w:val="Luettelokappale1"/>
        <w:numPr>
          <w:ilvl w:val="0"/>
          <w:numId w:val="7"/>
        </w:numPr>
        <w:spacing w:after="200" w:line="276" w:lineRule="auto"/>
        <w:rPr>
          <w:b/>
          <w:szCs w:val="24"/>
        </w:rPr>
      </w:pPr>
      <w:r w:rsidRPr="00521E8C">
        <w:rPr>
          <w:b/>
          <w:szCs w:val="24"/>
        </w:rPr>
        <w:t>Tulokse</w:t>
      </w:r>
      <w:r>
        <w:rPr>
          <w:b/>
          <w:szCs w:val="24"/>
        </w:rPr>
        <w:t xml:space="preserve">llisuusajattelun ja arvioinnin </w:t>
      </w:r>
      <w:r w:rsidRPr="00521E8C">
        <w:rPr>
          <w:b/>
          <w:szCs w:val="24"/>
        </w:rPr>
        <w:t xml:space="preserve">kehittäminen </w:t>
      </w:r>
    </w:p>
    <w:p w:rsidR="00237425" w:rsidRPr="00521E8C" w:rsidRDefault="00237425" w:rsidP="00703680">
      <w:pPr>
        <w:pStyle w:val="Luettelokappale1"/>
        <w:spacing w:after="200" w:line="276" w:lineRule="auto"/>
        <w:ind w:left="0"/>
        <w:rPr>
          <w:b/>
          <w:szCs w:val="24"/>
        </w:rPr>
      </w:pPr>
    </w:p>
    <w:p w:rsidR="00237425" w:rsidRPr="00521E8C" w:rsidRDefault="00237425" w:rsidP="0070368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Tuloksellisuusajattelua sekä tuloksellisuutta ja sen osa-alueita koskevia käsitteitä selkeyt</w:t>
      </w:r>
      <w:r w:rsidRPr="00521E8C">
        <w:rPr>
          <w:szCs w:val="24"/>
        </w:rPr>
        <w:t>e</w:t>
      </w:r>
      <w:r w:rsidRPr="00521E8C">
        <w:rPr>
          <w:szCs w:val="24"/>
        </w:rPr>
        <w:t xml:space="preserve">tään ja uudistetaan. </w:t>
      </w:r>
    </w:p>
    <w:p w:rsidR="00237425" w:rsidRPr="00521E8C" w:rsidRDefault="00237425" w:rsidP="0070368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Menettelytapoja ja työkaluja kehitetään tuloksellisuuden eri osa-alueiden onnistumisen a</w:t>
      </w:r>
      <w:r w:rsidRPr="00521E8C">
        <w:rPr>
          <w:szCs w:val="24"/>
        </w:rPr>
        <w:t>r</w:t>
      </w:r>
      <w:r w:rsidRPr="00521E8C">
        <w:rPr>
          <w:szCs w:val="24"/>
        </w:rPr>
        <w:t>vioimiseksi.</w:t>
      </w:r>
    </w:p>
    <w:p w:rsidR="00237425" w:rsidRPr="00521E8C" w:rsidRDefault="00237425" w:rsidP="0070368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 xml:space="preserve">Tuloksellisuuden osa-alueita tarkastellaan tasapainoisesti: </w:t>
      </w:r>
    </w:p>
    <w:p w:rsidR="00237425" w:rsidRPr="00521E8C" w:rsidRDefault="00237425" w:rsidP="00703680">
      <w:pPr>
        <w:pStyle w:val="Luettelokappale1"/>
        <w:ind w:left="1080"/>
        <w:rPr>
          <w:szCs w:val="24"/>
        </w:rPr>
      </w:pPr>
      <w:r w:rsidRPr="00521E8C">
        <w:rPr>
          <w:szCs w:val="24"/>
        </w:rPr>
        <w:t>Tuottavuuden ja tehokkuuden ohella tärkeää on palveluiden saatavuus, laatu ja vaikutt</w:t>
      </w:r>
      <w:r w:rsidRPr="00521E8C">
        <w:rPr>
          <w:szCs w:val="24"/>
        </w:rPr>
        <w:t>a</w:t>
      </w:r>
      <w:r w:rsidRPr="00521E8C">
        <w:rPr>
          <w:szCs w:val="24"/>
        </w:rPr>
        <w:t xml:space="preserve">vuus. </w:t>
      </w:r>
    </w:p>
    <w:p w:rsidR="00237425" w:rsidRPr="00521E8C" w:rsidRDefault="00237425" w:rsidP="00703680">
      <w:pPr>
        <w:pStyle w:val="Luettelokappale1"/>
        <w:ind w:left="1080"/>
        <w:rPr>
          <w:szCs w:val="24"/>
        </w:rPr>
      </w:pPr>
      <w:r>
        <w:rPr>
          <w:szCs w:val="24"/>
        </w:rPr>
        <w:t>Erityispainopisteenä ovat</w:t>
      </w:r>
      <w:r w:rsidRPr="00521E8C">
        <w:rPr>
          <w:szCs w:val="24"/>
        </w:rPr>
        <w:t xml:space="preserve"> henkilöstön aikaansaannoskykyyn vaikuttavat tekijät: osaamisen kehittäminen, johtaminen,</w:t>
      </w:r>
      <w:r>
        <w:rPr>
          <w:szCs w:val="24"/>
        </w:rPr>
        <w:t xml:space="preserve"> palkitseminen, esimiestaidot, </w:t>
      </w:r>
      <w:r w:rsidRPr="00521E8C">
        <w:rPr>
          <w:szCs w:val="24"/>
        </w:rPr>
        <w:t>vaikutusmahdollisuudet ja työk</w:t>
      </w:r>
      <w:r w:rsidRPr="00521E8C">
        <w:rPr>
          <w:szCs w:val="24"/>
        </w:rPr>
        <w:t>y</w:t>
      </w:r>
      <w:r w:rsidRPr="00521E8C">
        <w:rPr>
          <w:szCs w:val="24"/>
        </w:rPr>
        <w:t>kyä tukeva työterveyshuolto.</w:t>
      </w:r>
    </w:p>
    <w:p w:rsidR="00237425" w:rsidRPr="00521E8C" w:rsidRDefault="00237425" w:rsidP="0070368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 xml:space="preserve"> Henkilöstön työmarkkinakelpoisuutta tulee vahvistaa kannustamalla vastuunottoon, tulo</w:t>
      </w:r>
      <w:r w:rsidRPr="00521E8C">
        <w:rPr>
          <w:szCs w:val="24"/>
        </w:rPr>
        <w:t>k</w:t>
      </w:r>
      <w:r w:rsidRPr="00521E8C">
        <w:rPr>
          <w:szCs w:val="24"/>
        </w:rPr>
        <w:t>sellisuuteen ja omatoimisuuteen. Sa</w:t>
      </w:r>
      <w:r>
        <w:rPr>
          <w:szCs w:val="24"/>
        </w:rPr>
        <w:t>malla huolehditaan siitä, että</w:t>
      </w:r>
      <w:r w:rsidRPr="00521E8C">
        <w:rPr>
          <w:szCs w:val="24"/>
        </w:rPr>
        <w:t xml:space="preserve"> henkilöstöä koskevat to</w:t>
      </w:r>
      <w:r w:rsidRPr="00521E8C">
        <w:rPr>
          <w:szCs w:val="24"/>
        </w:rPr>
        <w:t>i</w:t>
      </w:r>
      <w:r w:rsidRPr="00521E8C">
        <w:rPr>
          <w:szCs w:val="24"/>
        </w:rPr>
        <w:t>mintatavat työpaikoilla ovat selkeitä, tuloksellisuuteen innostavia ja henkilös</w:t>
      </w:r>
      <w:r>
        <w:rPr>
          <w:szCs w:val="24"/>
        </w:rPr>
        <w:t>tön luottamu</w:t>
      </w:r>
      <w:r>
        <w:rPr>
          <w:szCs w:val="24"/>
        </w:rPr>
        <w:t>s</w:t>
      </w:r>
      <w:r>
        <w:rPr>
          <w:szCs w:val="24"/>
        </w:rPr>
        <w:t xml:space="preserve">ta </w:t>
      </w:r>
      <w:r w:rsidRPr="00521E8C">
        <w:rPr>
          <w:szCs w:val="24"/>
        </w:rPr>
        <w:t xml:space="preserve">rakentavia. </w:t>
      </w:r>
    </w:p>
    <w:p w:rsidR="00237425" w:rsidRPr="00521E8C" w:rsidRDefault="00237425" w:rsidP="00521E8C">
      <w:pPr>
        <w:pStyle w:val="Vaintekstin"/>
        <w:ind w:left="720"/>
        <w:rPr>
          <w:rFonts w:ascii="Times New Roman" w:hAnsi="Times New Roman"/>
          <w:sz w:val="24"/>
          <w:szCs w:val="24"/>
        </w:rPr>
      </w:pPr>
    </w:p>
    <w:p w:rsidR="00237425" w:rsidRPr="00521E8C" w:rsidRDefault="00237425" w:rsidP="00521E8C">
      <w:pPr>
        <w:pStyle w:val="Luettelokappale1"/>
        <w:rPr>
          <w:b/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7"/>
        </w:numPr>
        <w:spacing w:after="200" w:line="276" w:lineRule="auto"/>
        <w:rPr>
          <w:b/>
          <w:szCs w:val="24"/>
        </w:rPr>
      </w:pPr>
      <w:r w:rsidRPr="00521E8C">
        <w:rPr>
          <w:b/>
          <w:szCs w:val="24"/>
        </w:rPr>
        <w:t xml:space="preserve">Uusia ratkaisuja ja innovaatioita kannustava johtamiskulttuuri </w:t>
      </w:r>
    </w:p>
    <w:p w:rsidR="00237425" w:rsidRPr="00521E8C" w:rsidRDefault="00237425" w:rsidP="00521E8C">
      <w:pPr>
        <w:pStyle w:val="Luettelokappale1"/>
        <w:rPr>
          <w:b/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 xml:space="preserve">Julkishallinnon innovaatiokyvykkyyttä tulee parantaa innovaatioiden tuottajana ja muiden tekemien innovaatioiden mahdollistajana. 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Henkilöstön innostus ja kyk</w:t>
      </w:r>
      <w:r>
        <w:rPr>
          <w:szCs w:val="24"/>
        </w:rPr>
        <w:t>y tuottaa ja jalostaa ideoita, innovaatiomyönteinen j</w:t>
      </w:r>
      <w:r w:rsidRPr="00521E8C">
        <w:rPr>
          <w:szCs w:val="24"/>
        </w:rPr>
        <w:t>ohtaminen sekä uusien toimintatapojen rohkea kokeilu on uusien ratkaisujen syntymistä mahdollis</w:t>
      </w:r>
      <w:r>
        <w:rPr>
          <w:szCs w:val="24"/>
        </w:rPr>
        <w:t>t</w:t>
      </w:r>
      <w:r>
        <w:rPr>
          <w:szCs w:val="24"/>
        </w:rPr>
        <w:t>a</w:t>
      </w:r>
      <w:r>
        <w:rPr>
          <w:szCs w:val="24"/>
        </w:rPr>
        <w:t>vassa</w:t>
      </w:r>
      <w:r w:rsidRPr="00521E8C">
        <w:rPr>
          <w:szCs w:val="24"/>
        </w:rPr>
        <w:t xml:space="preserve"> toimintaympäristössä keskeisin tuloksellisuuden tekijä.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Uutta toimintakulttuuria tulee rakentaa tavoitteellisesti yhdessä ja sen läpivienti edellyttää uutta johtamiskulttuuria, jonka edistämisen ja onnistumisen seuranta tulee kytkeä osaksi t</w:t>
      </w:r>
      <w:r w:rsidRPr="00521E8C">
        <w:rPr>
          <w:szCs w:val="24"/>
        </w:rPr>
        <w:t>u</w:t>
      </w:r>
      <w:r w:rsidRPr="00521E8C">
        <w:rPr>
          <w:szCs w:val="24"/>
        </w:rPr>
        <w:t xml:space="preserve">lossopimuskäytäntöä. </w:t>
      </w:r>
    </w:p>
    <w:p w:rsidR="00237425" w:rsidRPr="00521E8C" w:rsidRDefault="00237425" w:rsidP="00521E8C">
      <w:pPr>
        <w:pStyle w:val="Luettelokappale1"/>
        <w:rPr>
          <w:b/>
          <w:szCs w:val="24"/>
        </w:rPr>
      </w:pPr>
    </w:p>
    <w:p w:rsidR="00237425" w:rsidRPr="00521E8C" w:rsidRDefault="00237425" w:rsidP="00521E8C">
      <w:pPr>
        <w:pStyle w:val="Luettelokappale2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Ohjelman arvoperusta:</w:t>
      </w:r>
    </w:p>
    <w:p w:rsidR="00237425" w:rsidRPr="00521E8C" w:rsidRDefault="00237425" w:rsidP="00703680">
      <w:pPr>
        <w:pStyle w:val="Luettelokappale1"/>
        <w:spacing w:after="200" w:line="276" w:lineRule="auto"/>
        <w:ind w:firstLine="360"/>
        <w:rPr>
          <w:szCs w:val="24"/>
        </w:rPr>
      </w:pPr>
      <w:r w:rsidRPr="00521E8C">
        <w:rPr>
          <w:szCs w:val="24"/>
        </w:rPr>
        <w:t xml:space="preserve">Ohjelman toteuttamista ohjaavat erityisesti seuraavat arvolinjaukset: </w:t>
      </w:r>
    </w:p>
    <w:p w:rsidR="00237425" w:rsidRPr="00521E8C" w:rsidRDefault="00237425" w:rsidP="00521E8C">
      <w:pPr>
        <w:ind w:firstLine="720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b/>
          <w:szCs w:val="24"/>
        </w:rPr>
        <w:t xml:space="preserve">Yhdessä tekeminen: </w:t>
      </w:r>
      <w:r w:rsidRPr="00521E8C">
        <w:rPr>
          <w:szCs w:val="24"/>
        </w:rPr>
        <w:t>Luomme valtiokonsernille yht</w:t>
      </w:r>
      <w:r>
        <w:rPr>
          <w:szCs w:val="24"/>
        </w:rPr>
        <w:t xml:space="preserve">eistä, tulevaisuuteen katsovaa </w:t>
      </w:r>
      <w:r w:rsidRPr="00521E8C">
        <w:rPr>
          <w:szCs w:val="24"/>
        </w:rPr>
        <w:t>tahtot</w:t>
      </w:r>
      <w:r w:rsidRPr="00521E8C">
        <w:rPr>
          <w:szCs w:val="24"/>
        </w:rPr>
        <w:t>i</w:t>
      </w:r>
      <w:r>
        <w:rPr>
          <w:szCs w:val="24"/>
        </w:rPr>
        <w:t xml:space="preserve">laa, </w:t>
      </w:r>
      <w:r w:rsidRPr="00521E8C">
        <w:rPr>
          <w:szCs w:val="24"/>
        </w:rPr>
        <w:t>yhteisöllis</w:t>
      </w:r>
      <w:r>
        <w:rPr>
          <w:szCs w:val="24"/>
        </w:rPr>
        <w:t xml:space="preserve">en osaamisen ja osallistumisen </w:t>
      </w:r>
      <w:r w:rsidRPr="00521E8C">
        <w:rPr>
          <w:szCs w:val="24"/>
        </w:rPr>
        <w:t>kulttuuria sekä  horisontaalista  ajattelua ja asioiden valmistelua</w:t>
      </w:r>
    </w:p>
    <w:p w:rsidR="00237425" w:rsidRPr="00521E8C" w:rsidRDefault="00237425" w:rsidP="00521E8C">
      <w:pPr>
        <w:pStyle w:val="Luettelokappale1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b/>
          <w:szCs w:val="24"/>
        </w:rPr>
        <w:t>Vastuullisuus</w:t>
      </w:r>
      <w:r w:rsidRPr="00521E8C">
        <w:rPr>
          <w:szCs w:val="24"/>
        </w:rPr>
        <w:t>; Huolehdimme osaltamme siitä, että yhteiskunta toimii taloudellisesti, sos</w:t>
      </w:r>
      <w:r w:rsidRPr="00521E8C">
        <w:rPr>
          <w:szCs w:val="24"/>
        </w:rPr>
        <w:t>i</w:t>
      </w:r>
      <w:r w:rsidRPr="00521E8C">
        <w:rPr>
          <w:szCs w:val="24"/>
        </w:rPr>
        <w:t>aalisesti ja ympäristön kannalta kestävästi.</w:t>
      </w:r>
    </w:p>
    <w:p w:rsidR="00237425" w:rsidRPr="00521E8C" w:rsidRDefault="00237425" w:rsidP="00521E8C">
      <w:pPr>
        <w:pStyle w:val="Luettelokappale1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b/>
          <w:szCs w:val="24"/>
        </w:rPr>
        <w:t>Uudistuminen</w:t>
      </w:r>
      <w:r w:rsidRPr="00521E8C">
        <w:rPr>
          <w:szCs w:val="24"/>
        </w:rPr>
        <w:t>; Tuloksellisuus ja vaikut</w:t>
      </w:r>
      <w:r>
        <w:rPr>
          <w:szCs w:val="24"/>
        </w:rPr>
        <w:t>tavuus syntyy kokeilemalla sekä</w:t>
      </w:r>
      <w:r w:rsidRPr="00521E8C">
        <w:rPr>
          <w:szCs w:val="24"/>
        </w:rPr>
        <w:t xml:space="preserve"> tekemällä asioita uu</w:t>
      </w:r>
      <w:r>
        <w:rPr>
          <w:szCs w:val="24"/>
        </w:rPr>
        <w:t>della,</w:t>
      </w:r>
      <w:r w:rsidRPr="00521E8C">
        <w:rPr>
          <w:szCs w:val="24"/>
        </w:rPr>
        <w:t xml:space="preserve"> kustannustehokkaammalla ja mielekkäämmällä tavalla, joskus myös luopumalla.</w:t>
      </w:r>
    </w:p>
    <w:p w:rsidR="00237425" w:rsidRPr="00521E8C" w:rsidRDefault="00237425" w:rsidP="00521E8C">
      <w:pPr>
        <w:pStyle w:val="Luettelokappale1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b/>
          <w:szCs w:val="24"/>
        </w:rPr>
        <w:t>Asiakaskeskeisyys;</w:t>
      </w:r>
      <w:r>
        <w:rPr>
          <w:szCs w:val="24"/>
        </w:rPr>
        <w:t xml:space="preserve"> </w:t>
      </w:r>
      <w:r w:rsidRPr="00521E8C">
        <w:rPr>
          <w:szCs w:val="24"/>
        </w:rPr>
        <w:t>Toimintamme keskiössä ovat asiakkaamme eli kansalaiset, yritykset ja yhteisöt</w:t>
      </w:r>
    </w:p>
    <w:p w:rsidR="00237425" w:rsidRPr="00521E8C" w:rsidRDefault="00237425" w:rsidP="00521E8C">
      <w:pPr>
        <w:pStyle w:val="Luettelokappale1"/>
        <w:ind w:left="0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b/>
          <w:szCs w:val="24"/>
        </w:rPr>
        <w:t>Työn ilo;</w:t>
      </w:r>
      <w:r>
        <w:rPr>
          <w:szCs w:val="24"/>
        </w:rPr>
        <w:t xml:space="preserve"> </w:t>
      </w:r>
      <w:r w:rsidRPr="00521E8C">
        <w:rPr>
          <w:szCs w:val="24"/>
        </w:rPr>
        <w:t>Huippusuoritusten taustalla on koettu työn ilo, joka koostuu mm. työn merkity</w:t>
      </w:r>
      <w:r w:rsidRPr="00521E8C">
        <w:rPr>
          <w:szCs w:val="24"/>
        </w:rPr>
        <w:t>k</w:t>
      </w:r>
      <w:r w:rsidRPr="00521E8C">
        <w:rPr>
          <w:szCs w:val="24"/>
        </w:rPr>
        <w:t>selli</w:t>
      </w:r>
      <w:r>
        <w:rPr>
          <w:szCs w:val="24"/>
        </w:rPr>
        <w:t xml:space="preserve">syydestä, </w:t>
      </w:r>
      <w:r w:rsidRPr="00521E8C">
        <w:rPr>
          <w:szCs w:val="24"/>
        </w:rPr>
        <w:t>mahdollisuuksista vaikuttaa ja osallistua,</w:t>
      </w:r>
      <w:r>
        <w:rPr>
          <w:szCs w:val="24"/>
        </w:rPr>
        <w:t xml:space="preserve"> matalasta hierarkiasta ja</w:t>
      </w:r>
      <w:r w:rsidRPr="00521E8C">
        <w:rPr>
          <w:szCs w:val="24"/>
        </w:rPr>
        <w:t xml:space="preserve"> ei-byrokraattisesta toimintakulttuurista.</w:t>
      </w:r>
    </w:p>
    <w:p w:rsidR="00237425" w:rsidRPr="00521E8C" w:rsidRDefault="00237425" w:rsidP="00521E8C">
      <w:pPr>
        <w:pStyle w:val="Luettelokappale1"/>
        <w:rPr>
          <w:szCs w:val="24"/>
        </w:rPr>
      </w:pPr>
    </w:p>
    <w:p w:rsidR="00237425" w:rsidRPr="00521E8C" w:rsidRDefault="00237425" w:rsidP="00521E8C">
      <w:pPr>
        <w:pStyle w:val="Luettelokappale1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7"/>
        </w:numPr>
        <w:spacing w:after="200" w:line="276" w:lineRule="auto"/>
        <w:rPr>
          <w:b/>
          <w:szCs w:val="24"/>
        </w:rPr>
      </w:pPr>
      <w:r w:rsidRPr="00521E8C">
        <w:rPr>
          <w:b/>
          <w:szCs w:val="24"/>
        </w:rPr>
        <w:t xml:space="preserve">Tuottavuusohjelmasta vaikuttavuus- ja tuloksellisuusohjelmaan </w:t>
      </w:r>
    </w:p>
    <w:p w:rsidR="00237425" w:rsidRPr="00521E8C" w:rsidRDefault="00237425" w:rsidP="00521E8C">
      <w:pPr>
        <w:pStyle w:val="Luettelokappale1"/>
        <w:ind w:left="0"/>
        <w:rPr>
          <w:szCs w:val="24"/>
        </w:rPr>
      </w:pP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Toimintojen tehokkuuden lisäämiselle asetetut tavoitte</w:t>
      </w:r>
      <w:r>
        <w:rPr>
          <w:szCs w:val="24"/>
        </w:rPr>
        <w:t xml:space="preserve">et säilytetään euromääräisiltä </w:t>
      </w:r>
      <w:r w:rsidRPr="00521E8C">
        <w:rPr>
          <w:szCs w:val="24"/>
        </w:rPr>
        <w:t>kok</w:t>
      </w:r>
      <w:r w:rsidRPr="00521E8C">
        <w:rPr>
          <w:szCs w:val="24"/>
        </w:rPr>
        <w:t>o</w:t>
      </w:r>
      <w:r w:rsidRPr="00521E8C">
        <w:rPr>
          <w:szCs w:val="24"/>
        </w:rPr>
        <w:t>naisvaikutuksiltaan ennallaan. Euromääräiset vähennykset on jo tehty kehysmenettelyssä ja huomioidaan budjettikäsittelyssä.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>Sitovien taloudellisten vaikutusten lisäksi seurataan henkilötyövuosikehitystä</w:t>
      </w:r>
      <w:r w:rsidRPr="00521E8C">
        <w:rPr>
          <w:szCs w:val="24"/>
        </w:rPr>
        <w:t>.</w:t>
      </w:r>
    </w:p>
    <w:p w:rsidR="00237425" w:rsidRPr="00521E8C" w:rsidRDefault="00237425" w:rsidP="00521E8C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Tuottavuusohjelmaan kuuluneita hyviä hankkeita voidaan jatkaa entiseen malliin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Hallinnonalat toimittavat maaliskuuhun 2012 mennessä tilannekuvan niistä toimista, joilla jo päätetyt tehokkuuden lisäämiselle asetetut tavoitteet taloudellisilta vaiku</w:t>
      </w:r>
      <w:r>
        <w:rPr>
          <w:szCs w:val="24"/>
        </w:rPr>
        <w:t>tuksiltaan sa</w:t>
      </w:r>
      <w:r>
        <w:rPr>
          <w:szCs w:val="24"/>
        </w:rPr>
        <w:t>a</w:t>
      </w:r>
      <w:r>
        <w:rPr>
          <w:szCs w:val="24"/>
        </w:rPr>
        <w:t xml:space="preserve">daan aikaan sekä </w:t>
      </w:r>
      <w:r w:rsidRPr="00521E8C">
        <w:rPr>
          <w:szCs w:val="24"/>
        </w:rPr>
        <w:t>tekevät vuoden 2012 aikana omat vaikuttavuus- ja tuloksellisuusohje</w:t>
      </w:r>
      <w:r w:rsidRPr="00521E8C">
        <w:rPr>
          <w:szCs w:val="24"/>
        </w:rPr>
        <w:t>l</w:t>
      </w:r>
      <w:r w:rsidRPr="00521E8C">
        <w:rPr>
          <w:szCs w:val="24"/>
        </w:rPr>
        <w:t>mansa uuden ohjelman antamien suuntaviivojen mukaisesti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 xml:space="preserve">Toimien seurannassa (ohjelman valmisteluryhmä, ohjausryhmä, kansliapäällikkökokous, talouspoliittinen ministerivaliokunta) käytetään aiempaa monipuolisempia mittareita sekä mahdollistetaan konserninäkemyksen ja hankkeiden keskinäisten synergioiden esilletuonti. </w:t>
      </w:r>
    </w:p>
    <w:p w:rsidR="00237425" w:rsidRPr="00521E8C" w:rsidRDefault="00237425" w:rsidP="00521E8C">
      <w:pPr>
        <w:pStyle w:val="Luettelokappale2"/>
        <w:ind w:left="1800"/>
        <w:rPr>
          <w:rFonts w:ascii="Times New Roman" w:hAnsi="Times New Roman"/>
          <w:sz w:val="24"/>
          <w:szCs w:val="24"/>
        </w:rPr>
      </w:pPr>
    </w:p>
    <w:p w:rsidR="00237425" w:rsidRPr="00521E8C" w:rsidRDefault="00237425" w:rsidP="00521E8C">
      <w:pPr>
        <w:pStyle w:val="Luettelokappale2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lang w:eastAsia="fi-FI"/>
        </w:rPr>
      </w:pPr>
      <w:r>
        <w:rPr>
          <w:rFonts w:ascii="Times New Roman" w:hAnsi="Times New Roman"/>
          <w:b/>
          <w:sz w:val="24"/>
          <w:szCs w:val="24"/>
          <w:lang w:eastAsia="fi-FI"/>
        </w:rPr>
        <w:t>Ohjelman toimeenpano</w:t>
      </w:r>
      <w:r w:rsidRPr="00521E8C">
        <w:rPr>
          <w:rFonts w:ascii="Times New Roman" w:hAnsi="Times New Roman"/>
          <w:b/>
          <w:sz w:val="24"/>
          <w:szCs w:val="24"/>
          <w:lang w:eastAsia="fi-FI"/>
        </w:rPr>
        <w:t xml:space="preserve"> </w:t>
      </w:r>
    </w:p>
    <w:p w:rsidR="00237425" w:rsidRPr="00521E8C" w:rsidRDefault="00237425" w:rsidP="00521E8C">
      <w:pPr>
        <w:pStyle w:val="Luettelokappale2"/>
        <w:rPr>
          <w:rFonts w:ascii="Times New Roman" w:hAnsi="Times New Roman"/>
          <w:sz w:val="24"/>
          <w:szCs w:val="24"/>
          <w:lang w:eastAsia="fi-FI"/>
        </w:rPr>
      </w:pPr>
    </w:p>
    <w:p w:rsidR="00237425" w:rsidRPr="00521E8C" w:rsidRDefault="00237425" w:rsidP="00521E8C">
      <w:pPr>
        <w:pStyle w:val="Luettelokappale2"/>
        <w:rPr>
          <w:rFonts w:ascii="Times New Roman" w:hAnsi="Times New Roman"/>
          <w:b/>
          <w:sz w:val="24"/>
          <w:szCs w:val="24"/>
          <w:lang w:eastAsia="fi-FI"/>
        </w:rPr>
      </w:pPr>
      <w:r w:rsidRPr="00521E8C">
        <w:rPr>
          <w:rFonts w:ascii="Times New Roman" w:hAnsi="Times New Roman"/>
          <w:b/>
          <w:sz w:val="24"/>
          <w:szCs w:val="24"/>
          <w:lang w:eastAsia="fi-FI"/>
        </w:rPr>
        <w:t>7 a) Valtakunnallinen taso</w:t>
      </w:r>
    </w:p>
    <w:p w:rsidR="00237425" w:rsidRPr="00521E8C" w:rsidRDefault="00237425" w:rsidP="00521E8C">
      <w:pPr>
        <w:pStyle w:val="Luettelokappale2"/>
        <w:rPr>
          <w:rFonts w:ascii="Times New Roman" w:hAnsi="Times New Roman"/>
          <w:b/>
          <w:sz w:val="24"/>
          <w:szCs w:val="24"/>
          <w:lang w:eastAsia="fi-FI"/>
        </w:rPr>
      </w:pP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 xml:space="preserve">Vaikuttavuus – ja tuloksellisuusohjelman tavoitteet on määritelty hallitusohjelmassa. 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Tuottavuusohjelman pohjilta sovitut euromääräiset vähennykset on jo tehty kehysmenett</w:t>
      </w:r>
      <w:r w:rsidRPr="00521E8C">
        <w:rPr>
          <w:szCs w:val="24"/>
        </w:rPr>
        <w:t>e</w:t>
      </w:r>
      <w:r w:rsidRPr="00521E8C">
        <w:rPr>
          <w:szCs w:val="24"/>
        </w:rPr>
        <w:t xml:space="preserve">lyssä 2012–2015. 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Ohjelman tavoitteiden tarkempi määrittely sekä ohjelman painotukset, osaprojektit ja se</w:t>
      </w:r>
      <w:r w:rsidRPr="00521E8C">
        <w:rPr>
          <w:szCs w:val="24"/>
        </w:rPr>
        <w:t>u</w:t>
      </w:r>
      <w:r w:rsidRPr="00521E8C">
        <w:rPr>
          <w:szCs w:val="24"/>
        </w:rPr>
        <w:t xml:space="preserve">ranta valmistellaan valmisteluryhmässä ohjausryhmän antamien suuntaviivojen mukaisesti. 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Ohjausryhmän käsittelyn jälkeen mainitut asiat päätetään talouspoliittisessa ministerivali</w:t>
      </w:r>
      <w:r w:rsidRPr="00521E8C">
        <w:rPr>
          <w:szCs w:val="24"/>
        </w:rPr>
        <w:t>o</w:t>
      </w:r>
      <w:r w:rsidRPr="00521E8C">
        <w:rPr>
          <w:szCs w:val="24"/>
        </w:rPr>
        <w:t xml:space="preserve">kunnassa. 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>
        <w:rPr>
          <w:szCs w:val="24"/>
        </w:rPr>
        <w:t xml:space="preserve">Kansliapäällikkökokous seuraa </w:t>
      </w:r>
      <w:r w:rsidRPr="00521E8C">
        <w:rPr>
          <w:szCs w:val="24"/>
        </w:rPr>
        <w:t>ohjelman etenemistä aktiivisesti ja osallistuu ohjelman s</w:t>
      </w:r>
      <w:r w:rsidRPr="00521E8C">
        <w:rPr>
          <w:szCs w:val="24"/>
        </w:rPr>
        <w:t>i</w:t>
      </w:r>
      <w:r w:rsidRPr="00521E8C">
        <w:rPr>
          <w:szCs w:val="24"/>
        </w:rPr>
        <w:t xml:space="preserve">sältöä koskevaan keskusteluun. 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 on yksi hallitusohjelmassa seurattavista kärkihankkeista ja osa hallitusohjelman strategisen toimeenpanosuunnitelman seurantaprosessia.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Ohjelman toteuttamisen seuranta sidotaan kehys- ja talousarvioprosesseihin.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Kehysneuvotteluihin vaikuttavat asiat käsitellään talouspoliittisessa ministerivaliokunnassa ennen kehysneuvotteluja.</w:t>
      </w:r>
    </w:p>
    <w:p w:rsidR="00237425" w:rsidRPr="00521E8C" w:rsidRDefault="00237425" w:rsidP="00521E8C">
      <w:pPr>
        <w:pStyle w:val="Luettelokappale2"/>
        <w:rPr>
          <w:rFonts w:ascii="Times New Roman" w:hAnsi="Times New Roman"/>
          <w:sz w:val="24"/>
          <w:szCs w:val="24"/>
          <w:lang w:eastAsia="fi-FI"/>
        </w:rPr>
      </w:pPr>
      <w:r>
        <w:rPr>
          <w:rFonts w:ascii="Times New Roman" w:hAnsi="Times New Roman"/>
          <w:sz w:val="24"/>
          <w:szCs w:val="24"/>
          <w:lang w:eastAsia="fi-FI"/>
        </w:rPr>
        <w:br w:type="page"/>
      </w:r>
    </w:p>
    <w:p w:rsidR="00237425" w:rsidRPr="00521E8C" w:rsidRDefault="00237425" w:rsidP="00521E8C">
      <w:pPr>
        <w:pStyle w:val="Luettelokappale2"/>
        <w:rPr>
          <w:rFonts w:ascii="Times New Roman" w:hAnsi="Times New Roman"/>
          <w:b/>
          <w:sz w:val="24"/>
          <w:szCs w:val="24"/>
          <w:lang w:eastAsia="fi-FI"/>
        </w:rPr>
      </w:pPr>
      <w:r>
        <w:rPr>
          <w:rFonts w:ascii="Times New Roman" w:hAnsi="Times New Roman"/>
          <w:b/>
          <w:sz w:val="24"/>
          <w:szCs w:val="24"/>
          <w:lang w:eastAsia="fi-FI"/>
        </w:rPr>
        <w:t xml:space="preserve">7 b) </w:t>
      </w:r>
      <w:r w:rsidRPr="00521E8C">
        <w:rPr>
          <w:rFonts w:ascii="Times New Roman" w:hAnsi="Times New Roman"/>
          <w:b/>
          <w:sz w:val="24"/>
          <w:szCs w:val="24"/>
          <w:lang w:eastAsia="fi-FI"/>
        </w:rPr>
        <w:t xml:space="preserve">Hallinnonalakohtainen taso </w:t>
      </w:r>
    </w:p>
    <w:p w:rsidR="00237425" w:rsidRPr="00521E8C" w:rsidRDefault="00237425" w:rsidP="00521E8C">
      <w:pPr>
        <w:pStyle w:val="Luettelokappale2"/>
        <w:rPr>
          <w:rFonts w:ascii="Times New Roman" w:hAnsi="Times New Roman"/>
          <w:b/>
          <w:sz w:val="24"/>
          <w:szCs w:val="24"/>
          <w:lang w:eastAsia="fi-FI"/>
        </w:rPr>
      </w:pP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Kevään 2012 kehysneuvotteluissa arvioidaan hallinnonalojen tilannekuvien perustella ede</w:t>
      </w:r>
      <w:r w:rsidRPr="00521E8C">
        <w:rPr>
          <w:szCs w:val="24"/>
        </w:rPr>
        <w:t>l</w:t>
      </w:r>
      <w:r w:rsidRPr="00521E8C">
        <w:rPr>
          <w:szCs w:val="24"/>
        </w:rPr>
        <w:t>lytykset toimia kehyspäätöksessä linjattujen tuottavuusohjelmaan pohjautuvien määrärah</w:t>
      </w:r>
      <w:r w:rsidRPr="00521E8C">
        <w:rPr>
          <w:szCs w:val="24"/>
        </w:rPr>
        <w:t>a</w:t>
      </w:r>
      <w:r w:rsidRPr="00521E8C">
        <w:rPr>
          <w:szCs w:val="24"/>
        </w:rPr>
        <w:t xml:space="preserve">tasojen puitteissa. 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Tässä yhteydessä käsitellään tarvittaessa myös sellaisten toimenpiteiden riittävyyttä, joilla voidaan varmistaa asianmukaisen toiminnan edellytykset kehyksissä olevien määrärahav</w:t>
      </w:r>
      <w:r w:rsidRPr="00521E8C">
        <w:rPr>
          <w:szCs w:val="24"/>
        </w:rPr>
        <w:t>a</w:t>
      </w:r>
      <w:r w:rsidRPr="00521E8C">
        <w:rPr>
          <w:szCs w:val="24"/>
        </w:rPr>
        <w:t>rausten puitteissa.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Varsinaiset hallinnonalakohtaiset vaikuttavuus- ja tuloksellisuusohjelmat valmistellaan vuoden 2012 aikana ja käsitellään ja päätetään kevään 2013 kehysaikataulun mukaisesti t</w:t>
      </w:r>
      <w:r w:rsidRPr="00521E8C">
        <w:rPr>
          <w:szCs w:val="24"/>
        </w:rPr>
        <w:t>a</w:t>
      </w:r>
      <w:r w:rsidRPr="00521E8C">
        <w:rPr>
          <w:szCs w:val="24"/>
        </w:rPr>
        <w:t>louspoliittisessa ministerivaliokunnassa.</w:t>
      </w:r>
    </w:p>
    <w:p w:rsidR="00237425" w:rsidRPr="00521E8C" w:rsidRDefault="00237425" w:rsidP="00521E8C">
      <w:pPr>
        <w:rPr>
          <w:szCs w:val="24"/>
        </w:rPr>
      </w:pPr>
    </w:p>
    <w:p w:rsidR="00237425" w:rsidRPr="00521E8C" w:rsidRDefault="00237425" w:rsidP="00521E8C">
      <w:pPr>
        <w:pStyle w:val="Luettelokappale2"/>
        <w:ind w:left="1080"/>
        <w:rPr>
          <w:rFonts w:ascii="Times New Roman" w:hAnsi="Times New Roman"/>
          <w:sz w:val="24"/>
          <w:szCs w:val="24"/>
        </w:rPr>
      </w:pPr>
    </w:p>
    <w:p w:rsidR="00237425" w:rsidRPr="00521E8C" w:rsidRDefault="00237425" w:rsidP="00521E8C">
      <w:pPr>
        <w:pStyle w:val="Luettelokappale2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21E8C">
        <w:rPr>
          <w:rFonts w:ascii="Times New Roman" w:hAnsi="Times New Roman"/>
          <w:b/>
          <w:sz w:val="24"/>
          <w:szCs w:val="24"/>
        </w:rPr>
        <w:t>Ohjelman seuranta ja arviointi:</w:t>
      </w:r>
    </w:p>
    <w:p w:rsidR="00237425" w:rsidRPr="00521E8C" w:rsidRDefault="00237425" w:rsidP="00521E8C">
      <w:pPr>
        <w:pStyle w:val="Luettelokappale2"/>
        <w:rPr>
          <w:rFonts w:ascii="Times New Roman" w:hAnsi="Times New Roman"/>
          <w:b/>
          <w:sz w:val="24"/>
          <w:szCs w:val="24"/>
        </w:rPr>
      </w:pP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Ohjelman toteutumista ja vaikutuksia seurataan sen tavoitteiden mukaisten mittareiden avulla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Mittaristona käytetään jo olemassa</w:t>
      </w:r>
      <w:r>
        <w:rPr>
          <w:szCs w:val="24"/>
        </w:rPr>
        <w:t xml:space="preserve"> olevia mittareita sekä lisäksi</w:t>
      </w:r>
      <w:r w:rsidRPr="00521E8C">
        <w:rPr>
          <w:szCs w:val="24"/>
        </w:rPr>
        <w:t xml:space="preserve"> laaditaan ohjelman omia uusia mittareita siten, että se kattaa tasapainoisesti ohjelman tavoitteiden mukaiset alueet, mm. tuottavuuskehitys, henk</w:t>
      </w:r>
      <w:r>
        <w:rPr>
          <w:szCs w:val="24"/>
        </w:rPr>
        <w:t xml:space="preserve">ilöstön työhyvinvointi, laatu, </w:t>
      </w:r>
      <w:r w:rsidRPr="00521E8C">
        <w:rPr>
          <w:szCs w:val="24"/>
        </w:rPr>
        <w:t>johtaminen, vaikutukset valtio</w:t>
      </w:r>
      <w:r w:rsidRPr="00521E8C">
        <w:rPr>
          <w:szCs w:val="24"/>
        </w:rPr>
        <w:t>n</w:t>
      </w:r>
      <w:r w:rsidRPr="00521E8C">
        <w:rPr>
          <w:szCs w:val="24"/>
        </w:rPr>
        <w:t xml:space="preserve">talouteen ja julkiseen talouteen 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Mittareiden valinta täsmentyy ohjelman sisällön täsmentyessä</w:t>
      </w:r>
    </w:p>
    <w:p w:rsidR="00237425" w:rsidRPr="00521E8C" w:rsidRDefault="00237425" w:rsidP="00652102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Mittareiden pohjalta laaditaan vuosittain arvio ohjelman tavoitteiden saavuttamisest</w:t>
      </w:r>
      <w:r>
        <w:rPr>
          <w:szCs w:val="24"/>
        </w:rPr>
        <w:t>a ja o</w:t>
      </w:r>
      <w:r>
        <w:rPr>
          <w:szCs w:val="24"/>
        </w:rPr>
        <w:t>h</w:t>
      </w:r>
      <w:r>
        <w:rPr>
          <w:szCs w:val="24"/>
        </w:rPr>
        <w:t xml:space="preserve">jelman vaikuttavuudesta </w:t>
      </w:r>
      <w:r w:rsidRPr="00521E8C">
        <w:rPr>
          <w:szCs w:val="24"/>
        </w:rPr>
        <w:t xml:space="preserve">valtion tilinpäätöskertomukseen. Raportoinnissa käytetään hyväksi olemassa olevia raportointimenettelyjä ja pyritään välttämään raskasta erillisraportointia. </w:t>
      </w:r>
    </w:p>
    <w:p w:rsidR="00237425" w:rsidRPr="00521E8C" w:rsidRDefault="00237425" w:rsidP="00D53930">
      <w:pPr>
        <w:pStyle w:val="Luettelokappale1"/>
        <w:numPr>
          <w:ilvl w:val="0"/>
          <w:numId w:val="5"/>
        </w:numPr>
        <w:spacing w:after="200" w:line="276" w:lineRule="auto"/>
        <w:rPr>
          <w:b/>
          <w:szCs w:val="24"/>
        </w:rPr>
      </w:pPr>
      <w:r w:rsidRPr="00521E8C">
        <w:rPr>
          <w:szCs w:val="24"/>
        </w:rPr>
        <w:t>Tarvittaessa voidaan teettää myös ulkopuolisia arviointeja joko koko ohjelmaa tai joitain siihen liittyviä osa-alueita koskien.</w:t>
      </w:r>
      <w:r>
        <w:rPr>
          <w:b/>
          <w:szCs w:val="24"/>
        </w:rPr>
        <w:t xml:space="preserve"> </w:t>
      </w:r>
    </w:p>
    <w:p w:rsidR="00237425" w:rsidRPr="00521E8C" w:rsidRDefault="00237425" w:rsidP="00521E8C">
      <w:pPr>
        <w:pStyle w:val="Luettelokappale2"/>
        <w:ind w:left="1080"/>
        <w:rPr>
          <w:rFonts w:ascii="Times New Roman" w:hAnsi="Times New Roman"/>
          <w:b/>
          <w:sz w:val="24"/>
          <w:szCs w:val="24"/>
        </w:rPr>
      </w:pPr>
    </w:p>
    <w:p w:rsidR="00237425" w:rsidRPr="00521E8C" w:rsidRDefault="00237425" w:rsidP="00521E8C">
      <w:pPr>
        <w:pStyle w:val="Luettelokappale2"/>
        <w:ind w:left="1080"/>
        <w:rPr>
          <w:rFonts w:ascii="Times New Roman" w:hAnsi="Times New Roman"/>
          <w:b/>
          <w:sz w:val="24"/>
          <w:szCs w:val="24"/>
        </w:rPr>
      </w:pPr>
    </w:p>
    <w:p w:rsidR="00237425" w:rsidRPr="00521E8C" w:rsidRDefault="00237425" w:rsidP="00521E8C">
      <w:pPr>
        <w:pStyle w:val="Luettelokappale2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fi-FI"/>
        </w:rPr>
      </w:pPr>
      <w:r w:rsidRPr="00521E8C">
        <w:rPr>
          <w:rFonts w:ascii="Times New Roman" w:hAnsi="Times New Roman"/>
          <w:b/>
          <w:sz w:val="24"/>
          <w:szCs w:val="24"/>
          <w:lang w:eastAsia="fi-FI"/>
        </w:rPr>
        <w:t>Ohjelman viestintä ja osallistuminen</w:t>
      </w:r>
    </w:p>
    <w:p w:rsidR="00237425" w:rsidRPr="00521E8C" w:rsidRDefault="00237425" w:rsidP="00521E8C">
      <w:pPr>
        <w:rPr>
          <w:szCs w:val="24"/>
          <w:highlight w:val="yellow"/>
        </w:rPr>
      </w:pPr>
    </w:p>
    <w:p w:rsidR="00237425" w:rsidRPr="00521E8C" w:rsidRDefault="00237425" w:rsidP="00D5393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 xml:space="preserve">Ohjelman viestintää toteutetaan erillisen viestintäsuunnitelman mukaisesti. </w:t>
      </w:r>
    </w:p>
    <w:p w:rsidR="00237425" w:rsidRPr="00521E8C" w:rsidRDefault="00237425" w:rsidP="00D5393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Viestintäsuunnitelmaan sisältyy toimenpiteitä, joilla tuetaan hankkeen etenemistä lisäämä</w:t>
      </w:r>
      <w:r w:rsidRPr="00521E8C">
        <w:rPr>
          <w:szCs w:val="24"/>
        </w:rPr>
        <w:t>l</w:t>
      </w:r>
      <w:r w:rsidRPr="00521E8C">
        <w:rPr>
          <w:szCs w:val="24"/>
        </w:rPr>
        <w:t>lä valtionhallinnon henkilöstön ja sidosryhmien tietoisuutta ohjelman tavoitteista ja to</w:t>
      </w:r>
      <w:r w:rsidRPr="00521E8C">
        <w:rPr>
          <w:szCs w:val="24"/>
        </w:rPr>
        <w:t>i</w:t>
      </w:r>
      <w:r w:rsidRPr="00521E8C">
        <w:rPr>
          <w:szCs w:val="24"/>
        </w:rPr>
        <w:t>menpiteistä. Hankkeen valmistelua sekä valtion henkilöstön osallistumista, keskusteluma</w:t>
      </w:r>
      <w:r w:rsidRPr="00521E8C">
        <w:rPr>
          <w:szCs w:val="24"/>
        </w:rPr>
        <w:t>h</w:t>
      </w:r>
      <w:r w:rsidRPr="00521E8C">
        <w:rPr>
          <w:szCs w:val="24"/>
        </w:rPr>
        <w:t>dollisuuksia ja sitouttamista hankkeeseen tuetaan monikanavaisella ja vuorovaikutteisella viestinnällä, joka ottaa huomioon eri kohderyhmät.</w:t>
      </w:r>
    </w:p>
    <w:p w:rsidR="00237425" w:rsidRPr="00521E8C" w:rsidRDefault="00237425" w:rsidP="00D5393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Ohjelman materiaali löytyy VM:n hankesivustolta (</w:t>
      </w:r>
      <w:hyperlink r:id="rId7" w:history="1">
        <w:r w:rsidRPr="00521E8C">
          <w:rPr>
            <w:rStyle w:val="Hyperlinkki"/>
            <w:szCs w:val="24"/>
          </w:rPr>
          <w:t>www.vm.fi/hankkeet</w:t>
        </w:r>
      </w:hyperlink>
      <w:r w:rsidRPr="00521E8C">
        <w:rPr>
          <w:szCs w:val="24"/>
        </w:rPr>
        <w:t>). Muita viestint</w:t>
      </w:r>
      <w:r w:rsidRPr="00521E8C">
        <w:rPr>
          <w:szCs w:val="24"/>
        </w:rPr>
        <w:t>ä</w:t>
      </w:r>
      <w:r w:rsidRPr="00521E8C">
        <w:rPr>
          <w:szCs w:val="24"/>
        </w:rPr>
        <w:t>kanavia ovat mm. VM:n uutiskirjeet, julkiset tiedotusvälineet, seminaarit, tiedotustilaisu</w:t>
      </w:r>
      <w:r w:rsidRPr="00521E8C">
        <w:rPr>
          <w:szCs w:val="24"/>
        </w:rPr>
        <w:t>u</w:t>
      </w:r>
      <w:r w:rsidRPr="00521E8C">
        <w:rPr>
          <w:szCs w:val="24"/>
        </w:rPr>
        <w:t>det, virastojen omat kanavat, ulkopuolisten järjestämät tapahtumat ja messut, erilaiset kys</w:t>
      </w:r>
      <w:r w:rsidRPr="00521E8C">
        <w:rPr>
          <w:szCs w:val="24"/>
        </w:rPr>
        <w:t>e</w:t>
      </w:r>
      <w:r w:rsidRPr="00521E8C">
        <w:rPr>
          <w:szCs w:val="24"/>
        </w:rPr>
        <w:t>lyt sekä keskustelut sosiaalisessa mediassa. Hallinnonalakohtaiset arvioinnit ja tavoitteet julkaistaan Internetissä (NETRA).</w:t>
      </w:r>
    </w:p>
    <w:p w:rsidR="00237425" w:rsidRPr="00521E8C" w:rsidRDefault="00237425" w:rsidP="00521E8C">
      <w:pPr>
        <w:rPr>
          <w:szCs w:val="24"/>
        </w:rPr>
      </w:pPr>
    </w:p>
    <w:p w:rsidR="00237425" w:rsidRPr="00521E8C" w:rsidRDefault="00237425" w:rsidP="00521E8C">
      <w:pPr>
        <w:pStyle w:val="Luettelokappale2"/>
        <w:numPr>
          <w:ilvl w:val="0"/>
          <w:numId w:val="7"/>
        </w:numPr>
        <w:rPr>
          <w:rFonts w:ascii="Times New Roman" w:hAnsi="Times New Roman"/>
          <w:b/>
          <w:sz w:val="24"/>
          <w:szCs w:val="24"/>
        </w:rPr>
      </w:pPr>
      <w:r w:rsidRPr="00521E8C">
        <w:rPr>
          <w:rFonts w:ascii="Times New Roman" w:hAnsi="Times New Roman"/>
          <w:b/>
          <w:sz w:val="24"/>
          <w:szCs w:val="24"/>
        </w:rPr>
        <w:t xml:space="preserve">Ohjelman omat hankekokonaisuudet </w:t>
      </w:r>
    </w:p>
    <w:p w:rsidR="00237425" w:rsidRPr="00521E8C" w:rsidRDefault="00237425" w:rsidP="00521E8C">
      <w:pPr>
        <w:pStyle w:val="Luettelokappale2"/>
        <w:rPr>
          <w:rFonts w:ascii="Times New Roman" w:hAnsi="Times New Roman"/>
          <w:b/>
          <w:sz w:val="24"/>
          <w:szCs w:val="24"/>
        </w:rPr>
      </w:pPr>
    </w:p>
    <w:p w:rsidR="00237425" w:rsidRPr="00521E8C" w:rsidRDefault="00237425" w:rsidP="00D53930">
      <w:pPr>
        <w:pStyle w:val="Luettelokappale1"/>
        <w:numPr>
          <w:ilvl w:val="0"/>
          <w:numId w:val="5"/>
        </w:numPr>
        <w:spacing w:after="200" w:line="276" w:lineRule="auto"/>
        <w:rPr>
          <w:szCs w:val="24"/>
        </w:rPr>
      </w:pPr>
      <w:r w:rsidRPr="00521E8C">
        <w:rPr>
          <w:szCs w:val="24"/>
        </w:rPr>
        <w:t>Ohjelmassa käynnistetään muutama uusi, laaja ja tulevaisuuteen suuntautuva hankekok</w:t>
      </w:r>
      <w:r w:rsidRPr="00521E8C">
        <w:rPr>
          <w:szCs w:val="24"/>
        </w:rPr>
        <w:t>o</w:t>
      </w:r>
      <w:r w:rsidRPr="00521E8C">
        <w:rPr>
          <w:szCs w:val="24"/>
        </w:rPr>
        <w:t>naisuus, joiden sisältö täsmentyy myöhemmin. Luonnos organisaatio- ja hankekaaviok</w:t>
      </w:r>
      <w:r>
        <w:rPr>
          <w:szCs w:val="24"/>
        </w:rPr>
        <w:t xml:space="preserve">si 16.12.2011 on liitteenä. </w:t>
      </w:r>
    </w:p>
    <w:p w:rsidR="00237425" w:rsidRDefault="00237425" w:rsidP="00521E8C">
      <w:pPr>
        <w:rPr>
          <w:b/>
          <w:szCs w:val="24"/>
        </w:rPr>
      </w:pPr>
    </w:p>
    <w:p w:rsidR="00237425" w:rsidRPr="00521E8C" w:rsidRDefault="00237425" w:rsidP="00521E8C">
      <w:pPr>
        <w:rPr>
          <w:b/>
          <w:szCs w:val="24"/>
        </w:rPr>
      </w:pPr>
    </w:p>
    <w:p w:rsidR="00237425" w:rsidRPr="00521E8C" w:rsidRDefault="00237425" w:rsidP="00521E8C">
      <w:pPr>
        <w:pStyle w:val="VMNormaaliSisentmtn"/>
        <w:ind w:right="305"/>
        <w:rPr>
          <w:szCs w:val="24"/>
        </w:rPr>
      </w:pPr>
    </w:p>
    <w:p w:rsidR="00237425" w:rsidRPr="00521E8C" w:rsidRDefault="00237425" w:rsidP="00521E8C">
      <w:pPr>
        <w:pStyle w:val="VMNormaaliSisentmtn"/>
        <w:ind w:left="1304" w:right="305" w:hanging="1304"/>
        <w:rPr>
          <w:szCs w:val="24"/>
        </w:rPr>
      </w:pPr>
      <w:r w:rsidRPr="00521E8C">
        <w:rPr>
          <w:szCs w:val="24"/>
        </w:rPr>
        <w:t>Liite</w:t>
      </w:r>
      <w:r w:rsidRPr="00521E8C">
        <w:rPr>
          <w:szCs w:val="24"/>
        </w:rPr>
        <w:tab/>
        <w:t>Vaikuttavuus- ja tuloksellisuusohjelma, organisaatio- ja hankekaavio luonnos 16.12.2011</w:t>
      </w: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left="1304" w:right="305" w:hanging="1304"/>
        <w:rPr>
          <w:rFonts w:ascii="Arial" w:hAnsi="Arial" w:cs="Arial"/>
          <w:sz w:val="22"/>
          <w:szCs w:val="22"/>
        </w:rPr>
      </w:pPr>
    </w:p>
    <w:p w:rsidR="00237425" w:rsidRDefault="00237425" w:rsidP="00521E8C">
      <w:pPr>
        <w:pStyle w:val="VMNormaaliSisentmtn"/>
        <w:ind w:right="305"/>
        <w:rPr>
          <w:rFonts w:ascii="Arial" w:hAnsi="Arial" w:cs="Arial"/>
          <w:sz w:val="22"/>
          <w:szCs w:val="22"/>
        </w:rPr>
      </w:pPr>
    </w:p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703680"/>
    <w:p w:rsidR="00237425" w:rsidRPr="00703680" w:rsidRDefault="00237425" w:rsidP="00D53930">
      <w:pPr>
        <w:tabs>
          <w:tab w:val="left" w:pos="1530"/>
        </w:tabs>
      </w:pPr>
    </w:p>
    <w:p w:rsidR="00237425" w:rsidRPr="002643CD" w:rsidRDefault="00237425" w:rsidP="008F0A2D">
      <w:pPr>
        <w:pStyle w:val="VMOtsikko1"/>
        <w:ind w:left="-540" w:right="305"/>
        <w:jc w:val="center"/>
      </w:pPr>
      <w:r w:rsidRPr="002674C8">
        <w:rPr>
          <w:rFonts w:ascii="Arial" w:hAnsi="Arial" w:cs="Arial"/>
          <w:sz w:val="22"/>
          <w:szCs w:val="22"/>
        </w:rPr>
        <w:object w:dxaOrig="7180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490.5pt" o:ole="">
            <v:imagedata r:id="rId8" o:title=""/>
          </v:shape>
          <o:OLEObject Type="Embed" ProgID="PowerPoint.Slide.12" ShapeID="_x0000_i1025" DrawAspect="Content" ObjectID="_1386134862" r:id="rId9"/>
        </w:object>
      </w:r>
    </w:p>
    <w:sectPr w:rsidR="00237425" w:rsidRPr="002643CD" w:rsidSect="00766D0A">
      <w:headerReference w:type="default" r:id="rId10"/>
      <w:headerReference w:type="first" r:id="rId11"/>
      <w:footerReference w:type="first" r:id="rId12"/>
      <w:pgSz w:w="11906" w:h="16838" w:code="9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2C" w:rsidRDefault="00C7002C">
      <w:r>
        <w:separator/>
      </w:r>
    </w:p>
  </w:endnote>
  <w:endnote w:type="continuationSeparator" w:id="0">
    <w:p w:rsidR="00C7002C" w:rsidRDefault="00C700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25" w:rsidRDefault="00237425" w:rsidP="00616BB2">
    <w:pPr>
      <w:pStyle w:val="VMAsiakirjanidver"/>
    </w:pPr>
  </w:p>
  <w:p w:rsidR="00237425" w:rsidRPr="005470E9" w:rsidRDefault="005546C1" w:rsidP="00BC18C9">
    <w:pPr>
      <w:ind w:left="3912"/>
      <w:rPr>
        <w:lang w:val="en-GB"/>
      </w:rPr>
    </w:pPr>
    <w:r>
      <w:rPr>
        <w:noProof/>
      </w:rPr>
      <w:pict>
        <v:line id="_x0000_s2050" style="position:absolute;left:0;text-align:left;z-index:251662336" from="1.35pt,8.2pt" to="496.35pt,8.2pt" strokecolor="#0f5489"/>
      </w:pict>
    </w:r>
  </w:p>
  <w:p w:rsidR="00237425" w:rsidRPr="005470E9" w:rsidRDefault="00020FA0" w:rsidP="00BC18C9">
    <w:pPr>
      <w:ind w:left="1304" w:firstLine="1304"/>
      <w:rPr>
        <w:lang w:val="en-GB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2711450</wp:posOffset>
          </wp:positionH>
          <wp:positionV relativeFrom="paragraph">
            <wp:posOffset>1270</wp:posOffset>
          </wp:positionV>
          <wp:extent cx="3592195" cy="497840"/>
          <wp:effectExtent l="19050" t="0" r="8255" b="0"/>
          <wp:wrapNone/>
          <wp:docPr id="3" name="Kuva 10" descr="linna_alatunnistekuva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0" descr="linna_alatunnistekuva 1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2195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37425" w:rsidRDefault="00237425" w:rsidP="00BC18C9">
    <w:pPr>
      <w:ind w:left="2410"/>
      <w:jc w:val="center"/>
      <w:rPr>
        <w:lang w:val="en-GB"/>
      </w:rPr>
    </w:pPr>
  </w:p>
  <w:p w:rsidR="00237425" w:rsidRDefault="00237425" w:rsidP="00BC18C9">
    <w:pPr>
      <w:ind w:left="2410"/>
      <w:jc w:val="center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2C" w:rsidRDefault="00C7002C">
      <w:r>
        <w:separator/>
      </w:r>
    </w:p>
  </w:footnote>
  <w:footnote w:type="continuationSeparator" w:id="0">
    <w:p w:rsidR="00C7002C" w:rsidRDefault="00C700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425" w:rsidRDefault="00237425" w:rsidP="000425CA">
    <w:pPr>
      <w:pStyle w:val="VMYltunniste"/>
    </w:pP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r w:rsidRPr="00640A58">
      <w:tab/>
    </w:r>
    <w:fldSimple w:instr=" PAGE ">
      <w:r w:rsidR="00020FA0">
        <w:rPr>
          <w:noProof/>
        </w:rPr>
        <w:t>6</w:t>
      </w:r>
    </w:fldSimple>
    <w:r w:rsidRPr="00640A58">
      <w:t xml:space="preserve"> (</w:t>
    </w:r>
    <w:fldSimple w:instr=" NUMPAGES ">
      <w:r w:rsidR="00020FA0">
        <w:rPr>
          <w:noProof/>
        </w:rPr>
        <w:t>6</w:t>
      </w:r>
    </w:fldSimple>
    <w:r>
      <w:t>)</w:t>
    </w:r>
  </w:p>
  <w:p w:rsidR="00237425" w:rsidRDefault="00237425" w:rsidP="0016252E"/>
  <w:p w:rsidR="00237425" w:rsidRPr="00640A58" w:rsidRDefault="00237425" w:rsidP="0016252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63" w:type="dxa"/>
      <w:tblLayout w:type="fixed"/>
      <w:tblCellMar>
        <w:left w:w="0" w:type="dxa"/>
        <w:right w:w="0" w:type="dxa"/>
      </w:tblCellMar>
      <w:tblLook w:val="01E0"/>
    </w:tblPr>
    <w:tblGrid>
      <w:gridCol w:w="5235"/>
      <w:gridCol w:w="2226"/>
      <w:gridCol w:w="2782"/>
      <w:gridCol w:w="20"/>
    </w:tblGrid>
    <w:tr w:rsidR="00237425" w:rsidTr="00270995">
      <w:trPr>
        <w:trHeight w:val="340"/>
      </w:trPr>
      <w:tc>
        <w:tcPr>
          <w:tcW w:w="5235" w:type="dxa"/>
          <w:vMerge w:val="restart"/>
        </w:tcPr>
        <w:p w:rsidR="00237425" w:rsidRPr="00AE5A84" w:rsidRDefault="00020FA0" w:rsidP="00400C30">
          <w:pPr>
            <w:pStyle w:val="VMYltunniste"/>
          </w:pPr>
          <w:r>
            <w:rPr>
              <w:noProof/>
            </w:rPr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1905</wp:posOffset>
                </wp:positionV>
                <wp:extent cx="2612390" cy="661670"/>
                <wp:effectExtent l="19050" t="0" r="0" b="0"/>
                <wp:wrapNone/>
                <wp:docPr id="1" name="Kuva 2" descr="logo_suo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2" descr="logo_suo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2390" cy="661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26" w:type="dxa"/>
        </w:tcPr>
        <w:p w:rsidR="00237425" w:rsidRDefault="00237425" w:rsidP="00400C30">
          <w:pPr>
            <w:pStyle w:val="VMYltunniste"/>
          </w:pPr>
        </w:p>
      </w:tc>
      <w:tc>
        <w:tcPr>
          <w:tcW w:w="2782" w:type="dxa"/>
          <w:vAlign w:val="bottom"/>
        </w:tcPr>
        <w:p w:rsidR="00237425" w:rsidRPr="00270995" w:rsidRDefault="005546C1" w:rsidP="00C47D58">
          <w:pPr>
            <w:pStyle w:val="VMYltunniste"/>
            <w:ind w:left="1899"/>
            <w:rPr>
              <w:sz w:val="16"/>
              <w:szCs w:val="16"/>
            </w:rPr>
          </w:pPr>
          <w:r>
            <w:rPr>
              <w:rStyle w:val="Sivunumero"/>
              <w:szCs w:val="20"/>
            </w:rPr>
            <w:fldChar w:fldCharType="begin"/>
          </w:r>
          <w:r w:rsidR="00237425">
            <w:rPr>
              <w:rStyle w:val="Sivunumero"/>
              <w:szCs w:val="20"/>
            </w:rPr>
            <w:instrText xml:space="preserve"> PAGE </w:instrText>
          </w:r>
          <w:r>
            <w:rPr>
              <w:rStyle w:val="Sivunumero"/>
              <w:szCs w:val="20"/>
            </w:rPr>
            <w:fldChar w:fldCharType="separate"/>
          </w:r>
          <w:r w:rsidR="00020FA0">
            <w:rPr>
              <w:rStyle w:val="Sivunumero"/>
              <w:noProof/>
              <w:szCs w:val="20"/>
            </w:rPr>
            <w:t>1</w:t>
          </w:r>
          <w:r>
            <w:rPr>
              <w:rStyle w:val="Sivunumero"/>
              <w:szCs w:val="20"/>
            </w:rPr>
            <w:fldChar w:fldCharType="end"/>
          </w:r>
          <w:r w:rsidR="00237425">
            <w:rPr>
              <w:rStyle w:val="Sivunumero"/>
              <w:szCs w:val="20"/>
            </w:rPr>
            <w:t xml:space="preserve"> (</w:t>
          </w:r>
          <w:r>
            <w:rPr>
              <w:rStyle w:val="Sivunumero"/>
              <w:szCs w:val="20"/>
            </w:rPr>
            <w:fldChar w:fldCharType="begin"/>
          </w:r>
          <w:r w:rsidR="00237425">
            <w:rPr>
              <w:rStyle w:val="Sivunumero"/>
              <w:szCs w:val="20"/>
            </w:rPr>
            <w:instrText xml:space="preserve"> NUMPAGES </w:instrText>
          </w:r>
          <w:r>
            <w:rPr>
              <w:rStyle w:val="Sivunumero"/>
              <w:szCs w:val="20"/>
            </w:rPr>
            <w:fldChar w:fldCharType="separate"/>
          </w:r>
          <w:r w:rsidR="00020FA0">
            <w:rPr>
              <w:rStyle w:val="Sivunumero"/>
              <w:noProof/>
              <w:szCs w:val="20"/>
            </w:rPr>
            <w:t>6</w:t>
          </w:r>
          <w:r>
            <w:rPr>
              <w:rStyle w:val="Sivunumero"/>
              <w:szCs w:val="20"/>
            </w:rPr>
            <w:fldChar w:fldCharType="end"/>
          </w:r>
          <w:r w:rsidR="00237425">
            <w:rPr>
              <w:rStyle w:val="Sivunumero"/>
              <w:szCs w:val="20"/>
            </w:rPr>
            <w:t>)</w:t>
          </w:r>
        </w:p>
      </w:tc>
      <w:tc>
        <w:tcPr>
          <w:tcW w:w="20" w:type="dxa"/>
        </w:tcPr>
        <w:p w:rsidR="00237425" w:rsidRDefault="00237425" w:rsidP="00293CE9"/>
      </w:tc>
    </w:tr>
    <w:tr w:rsidR="00237425" w:rsidTr="00485862">
      <w:trPr>
        <w:trHeight w:val="340"/>
      </w:trPr>
      <w:tc>
        <w:tcPr>
          <w:tcW w:w="5235" w:type="dxa"/>
          <w:vMerge/>
        </w:tcPr>
        <w:p w:rsidR="00237425" w:rsidRDefault="00237425" w:rsidP="00293CE9"/>
      </w:tc>
      <w:tc>
        <w:tcPr>
          <w:tcW w:w="2226" w:type="dxa"/>
        </w:tcPr>
        <w:p w:rsidR="00237425" w:rsidRPr="00400C30" w:rsidRDefault="00237425" w:rsidP="00400C30">
          <w:pPr>
            <w:pStyle w:val="VMYltunniste"/>
            <w:rPr>
              <w:b/>
            </w:rPr>
          </w:pPr>
        </w:p>
      </w:tc>
      <w:tc>
        <w:tcPr>
          <w:tcW w:w="2782" w:type="dxa"/>
        </w:tcPr>
        <w:p w:rsidR="00237425" w:rsidRDefault="00237425" w:rsidP="00400C30">
          <w:pPr>
            <w:pStyle w:val="VMYltunniste"/>
          </w:pPr>
        </w:p>
      </w:tc>
      <w:tc>
        <w:tcPr>
          <w:tcW w:w="20" w:type="dxa"/>
        </w:tcPr>
        <w:p w:rsidR="00237425" w:rsidRDefault="00237425" w:rsidP="00293CE9"/>
      </w:tc>
    </w:tr>
    <w:tr w:rsidR="00237425" w:rsidTr="00485862">
      <w:trPr>
        <w:trHeight w:val="340"/>
      </w:trPr>
      <w:tc>
        <w:tcPr>
          <w:tcW w:w="5235" w:type="dxa"/>
          <w:vMerge/>
        </w:tcPr>
        <w:p w:rsidR="00237425" w:rsidRDefault="00237425" w:rsidP="00293CE9"/>
      </w:tc>
      <w:tc>
        <w:tcPr>
          <w:tcW w:w="2226" w:type="dxa"/>
        </w:tcPr>
        <w:p w:rsidR="00237425" w:rsidRDefault="00237425" w:rsidP="00400C30">
          <w:pPr>
            <w:pStyle w:val="VMYltunniste"/>
          </w:pPr>
        </w:p>
      </w:tc>
      <w:tc>
        <w:tcPr>
          <w:tcW w:w="2782" w:type="dxa"/>
        </w:tcPr>
        <w:p w:rsidR="00237425" w:rsidRDefault="00237425" w:rsidP="00400C30">
          <w:pPr>
            <w:pStyle w:val="VMYltunniste"/>
          </w:pPr>
        </w:p>
      </w:tc>
      <w:tc>
        <w:tcPr>
          <w:tcW w:w="20" w:type="dxa"/>
        </w:tcPr>
        <w:p w:rsidR="00237425" w:rsidRDefault="00237425" w:rsidP="00293CE9"/>
      </w:tc>
    </w:tr>
    <w:tr w:rsidR="00237425" w:rsidTr="00485862">
      <w:trPr>
        <w:trHeight w:val="340"/>
      </w:trPr>
      <w:tc>
        <w:tcPr>
          <w:tcW w:w="5235" w:type="dxa"/>
        </w:tcPr>
        <w:p w:rsidR="00237425" w:rsidRDefault="00237425" w:rsidP="003C43FC">
          <w:pPr>
            <w:pStyle w:val="VMYltunniste"/>
            <w:ind w:left="900"/>
          </w:pPr>
        </w:p>
      </w:tc>
      <w:tc>
        <w:tcPr>
          <w:tcW w:w="2226" w:type="dxa"/>
        </w:tcPr>
        <w:p w:rsidR="00237425" w:rsidRDefault="00237425" w:rsidP="00400C30">
          <w:pPr>
            <w:pStyle w:val="VMYltunniste"/>
          </w:pPr>
        </w:p>
      </w:tc>
      <w:tc>
        <w:tcPr>
          <w:tcW w:w="2782" w:type="dxa"/>
        </w:tcPr>
        <w:p w:rsidR="00237425" w:rsidRDefault="00237425" w:rsidP="00400C30">
          <w:pPr>
            <w:pStyle w:val="VMYltunniste"/>
          </w:pPr>
        </w:p>
      </w:tc>
      <w:tc>
        <w:tcPr>
          <w:tcW w:w="20" w:type="dxa"/>
        </w:tcPr>
        <w:p w:rsidR="00237425" w:rsidRDefault="00237425" w:rsidP="00293CE9"/>
      </w:tc>
    </w:tr>
    <w:tr w:rsidR="00237425" w:rsidTr="00485862">
      <w:trPr>
        <w:trHeight w:val="340"/>
      </w:trPr>
      <w:tc>
        <w:tcPr>
          <w:tcW w:w="5235" w:type="dxa"/>
        </w:tcPr>
        <w:p w:rsidR="00237425" w:rsidRDefault="00237425" w:rsidP="00400C30">
          <w:pPr>
            <w:pStyle w:val="VMYltunniste"/>
          </w:pPr>
        </w:p>
      </w:tc>
      <w:tc>
        <w:tcPr>
          <w:tcW w:w="2226" w:type="dxa"/>
        </w:tcPr>
        <w:p w:rsidR="00237425" w:rsidRDefault="00237425" w:rsidP="00400C30">
          <w:pPr>
            <w:pStyle w:val="VMYltunniste"/>
          </w:pPr>
          <w:r>
            <w:t>21.12.2011</w:t>
          </w:r>
        </w:p>
      </w:tc>
      <w:tc>
        <w:tcPr>
          <w:tcW w:w="2782" w:type="dxa"/>
        </w:tcPr>
        <w:p w:rsidR="00237425" w:rsidRDefault="00237425" w:rsidP="00400C30">
          <w:pPr>
            <w:pStyle w:val="VMYltunniste"/>
          </w:pPr>
        </w:p>
      </w:tc>
      <w:tc>
        <w:tcPr>
          <w:tcW w:w="20" w:type="dxa"/>
        </w:tcPr>
        <w:p w:rsidR="00237425" w:rsidRDefault="00237425" w:rsidP="00293CE9"/>
      </w:tc>
    </w:tr>
    <w:tr w:rsidR="00237425" w:rsidTr="00485862">
      <w:trPr>
        <w:trHeight w:val="340"/>
      </w:trPr>
      <w:tc>
        <w:tcPr>
          <w:tcW w:w="5235" w:type="dxa"/>
        </w:tcPr>
        <w:p w:rsidR="00237425" w:rsidRDefault="00237425" w:rsidP="00400C30">
          <w:pPr>
            <w:pStyle w:val="VMYltunniste"/>
          </w:pPr>
        </w:p>
      </w:tc>
      <w:tc>
        <w:tcPr>
          <w:tcW w:w="2226" w:type="dxa"/>
        </w:tcPr>
        <w:p w:rsidR="00237425" w:rsidRDefault="00237425" w:rsidP="00400C30">
          <w:pPr>
            <w:pStyle w:val="VMYltunniste"/>
          </w:pPr>
        </w:p>
      </w:tc>
      <w:tc>
        <w:tcPr>
          <w:tcW w:w="2782" w:type="dxa"/>
        </w:tcPr>
        <w:p w:rsidR="00237425" w:rsidRDefault="00237425" w:rsidP="00400C30">
          <w:pPr>
            <w:pStyle w:val="VMYltunniste"/>
          </w:pPr>
        </w:p>
      </w:tc>
      <w:tc>
        <w:tcPr>
          <w:tcW w:w="20" w:type="dxa"/>
        </w:tcPr>
        <w:p w:rsidR="00237425" w:rsidRDefault="00237425" w:rsidP="00293CE9"/>
      </w:tc>
    </w:tr>
  </w:tbl>
  <w:p w:rsidR="00237425" w:rsidRDefault="00237425" w:rsidP="00400C30">
    <w:pPr>
      <w:pStyle w:val="VMYltunnis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69F"/>
    <w:multiLevelType w:val="hybridMultilevel"/>
    <w:tmpl w:val="1B8C0AB0"/>
    <w:lvl w:ilvl="0" w:tplc="00227264">
      <w:start w:val="1"/>
      <w:numFmt w:val="decimal"/>
      <w:lvlText w:val="%1"/>
      <w:lvlJc w:val="left"/>
      <w:pPr>
        <w:tabs>
          <w:tab w:val="num" w:pos="357"/>
        </w:tabs>
        <w:ind w:left="340" w:hanging="34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3B337D"/>
    <w:multiLevelType w:val="multilevel"/>
    <w:tmpl w:val="4F34DF54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cs="Times New Roman"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cs="Times New Roman" w:hint="default"/>
      </w:rPr>
    </w:lvl>
  </w:abstractNum>
  <w:abstractNum w:abstractNumId="2">
    <w:nsid w:val="38927E77"/>
    <w:multiLevelType w:val="multilevel"/>
    <w:tmpl w:val="41920546"/>
    <w:lvl w:ilvl="0">
      <w:start w:val="1"/>
      <w:numFmt w:val="decimal"/>
      <w:lvlText w:val="%1"/>
      <w:lvlJc w:val="left"/>
      <w:pPr>
        <w:tabs>
          <w:tab w:val="num" w:pos="2948"/>
        </w:tabs>
        <w:ind w:left="2948" w:hanging="3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cs="Times New Roman"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cs="Times New Roman"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cs="Times New Roman"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cs="Times New Roman"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cs="Times New Roman"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cs="Times New Roman"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cs="Times New Roman" w:hint="default"/>
      </w:rPr>
    </w:lvl>
  </w:abstractNum>
  <w:abstractNum w:abstractNumId="3">
    <w:nsid w:val="58D059F9"/>
    <w:multiLevelType w:val="hybridMultilevel"/>
    <w:tmpl w:val="6E58B928"/>
    <w:lvl w:ilvl="0" w:tplc="EEA86A24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4B1891"/>
    <w:multiLevelType w:val="hybridMultilevel"/>
    <w:tmpl w:val="FA60E99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3F44B7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8D51EF"/>
    <w:multiLevelType w:val="multilevel"/>
    <w:tmpl w:val="AE8220CE"/>
    <w:lvl w:ilvl="0">
      <w:start w:val="1"/>
      <w:numFmt w:val="bullet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hint="default"/>
        <w:sz w:val="24"/>
      </w:rPr>
    </w:lvl>
  </w:abstractNum>
  <w:abstractNum w:abstractNumId="6">
    <w:nsid w:val="7C3A21BE"/>
    <w:multiLevelType w:val="hybridMultilevel"/>
    <w:tmpl w:val="6E80BCE6"/>
    <w:lvl w:ilvl="0" w:tplc="6F60558C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001"/>
  <w:defaultTabStop w:val="1304"/>
  <w:autoHyphenation/>
  <w:hyphenationZone w:val="357"/>
  <w:doNotHyphenateCaps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1F59"/>
    <w:rsid w:val="00016784"/>
    <w:rsid w:val="00020FA0"/>
    <w:rsid w:val="000425CA"/>
    <w:rsid w:val="00054BAD"/>
    <w:rsid w:val="00081EB3"/>
    <w:rsid w:val="00083F94"/>
    <w:rsid w:val="000959E2"/>
    <w:rsid w:val="000D1718"/>
    <w:rsid w:val="000F2157"/>
    <w:rsid w:val="000F39C5"/>
    <w:rsid w:val="000F6296"/>
    <w:rsid w:val="001038FA"/>
    <w:rsid w:val="0012437F"/>
    <w:rsid w:val="001354C8"/>
    <w:rsid w:val="00140EF8"/>
    <w:rsid w:val="00146B2A"/>
    <w:rsid w:val="00151B43"/>
    <w:rsid w:val="0016252E"/>
    <w:rsid w:val="00162ACA"/>
    <w:rsid w:val="001A1B3E"/>
    <w:rsid w:val="001C1DC0"/>
    <w:rsid w:val="001E7246"/>
    <w:rsid w:val="00204394"/>
    <w:rsid w:val="00237425"/>
    <w:rsid w:val="00256C44"/>
    <w:rsid w:val="00261D76"/>
    <w:rsid w:val="002643CD"/>
    <w:rsid w:val="002674C8"/>
    <w:rsid w:val="00270995"/>
    <w:rsid w:val="00293CE9"/>
    <w:rsid w:val="002949E6"/>
    <w:rsid w:val="002C1F59"/>
    <w:rsid w:val="002D5EF1"/>
    <w:rsid w:val="002E635F"/>
    <w:rsid w:val="00307EC6"/>
    <w:rsid w:val="003221EF"/>
    <w:rsid w:val="003241A6"/>
    <w:rsid w:val="003323E0"/>
    <w:rsid w:val="00332E89"/>
    <w:rsid w:val="00361B3F"/>
    <w:rsid w:val="00396171"/>
    <w:rsid w:val="003A7F04"/>
    <w:rsid w:val="003B7A8E"/>
    <w:rsid w:val="003C43FC"/>
    <w:rsid w:val="003C7039"/>
    <w:rsid w:val="003D3EB1"/>
    <w:rsid w:val="003D6B1D"/>
    <w:rsid w:val="003E7C3B"/>
    <w:rsid w:val="00400C30"/>
    <w:rsid w:val="00403EBF"/>
    <w:rsid w:val="00406F01"/>
    <w:rsid w:val="00415A01"/>
    <w:rsid w:val="00432AC3"/>
    <w:rsid w:val="00464728"/>
    <w:rsid w:val="004740E7"/>
    <w:rsid w:val="00485862"/>
    <w:rsid w:val="00494FD4"/>
    <w:rsid w:val="004A49BD"/>
    <w:rsid w:val="004C1FFC"/>
    <w:rsid w:val="004E5AFB"/>
    <w:rsid w:val="004E756B"/>
    <w:rsid w:val="004F7497"/>
    <w:rsid w:val="00512645"/>
    <w:rsid w:val="00521E8C"/>
    <w:rsid w:val="005470E9"/>
    <w:rsid w:val="005546C1"/>
    <w:rsid w:val="005A559B"/>
    <w:rsid w:val="005E6D4F"/>
    <w:rsid w:val="005F3930"/>
    <w:rsid w:val="0060327F"/>
    <w:rsid w:val="00606BF1"/>
    <w:rsid w:val="00616BB2"/>
    <w:rsid w:val="0063146D"/>
    <w:rsid w:val="00634BDB"/>
    <w:rsid w:val="00640A58"/>
    <w:rsid w:val="00652102"/>
    <w:rsid w:val="00657F29"/>
    <w:rsid w:val="0066014C"/>
    <w:rsid w:val="00670FD8"/>
    <w:rsid w:val="00684BB4"/>
    <w:rsid w:val="006C27F3"/>
    <w:rsid w:val="006E280E"/>
    <w:rsid w:val="006E4F2E"/>
    <w:rsid w:val="006E6D54"/>
    <w:rsid w:val="006F09AB"/>
    <w:rsid w:val="00703680"/>
    <w:rsid w:val="007177C2"/>
    <w:rsid w:val="0074332B"/>
    <w:rsid w:val="00766D0A"/>
    <w:rsid w:val="0077386C"/>
    <w:rsid w:val="00786285"/>
    <w:rsid w:val="00794942"/>
    <w:rsid w:val="00795B63"/>
    <w:rsid w:val="007A0DAD"/>
    <w:rsid w:val="007A29CA"/>
    <w:rsid w:val="007A4831"/>
    <w:rsid w:val="007D053C"/>
    <w:rsid w:val="007D3876"/>
    <w:rsid w:val="007D4CE2"/>
    <w:rsid w:val="007D52D1"/>
    <w:rsid w:val="007D631B"/>
    <w:rsid w:val="00817C85"/>
    <w:rsid w:val="00826CFC"/>
    <w:rsid w:val="008423BA"/>
    <w:rsid w:val="00863770"/>
    <w:rsid w:val="008774A8"/>
    <w:rsid w:val="00891A1D"/>
    <w:rsid w:val="00892BB0"/>
    <w:rsid w:val="008C42DD"/>
    <w:rsid w:val="008C5F74"/>
    <w:rsid w:val="008D59A2"/>
    <w:rsid w:val="008E0203"/>
    <w:rsid w:val="008F0A2D"/>
    <w:rsid w:val="008F3A17"/>
    <w:rsid w:val="009067C7"/>
    <w:rsid w:val="00931E23"/>
    <w:rsid w:val="0094779E"/>
    <w:rsid w:val="009506EF"/>
    <w:rsid w:val="0095471A"/>
    <w:rsid w:val="009840D5"/>
    <w:rsid w:val="009915CD"/>
    <w:rsid w:val="009A0A26"/>
    <w:rsid w:val="009A24A4"/>
    <w:rsid w:val="009C596C"/>
    <w:rsid w:val="009D1FDC"/>
    <w:rsid w:val="009F7F40"/>
    <w:rsid w:val="00A144F8"/>
    <w:rsid w:val="00A3353E"/>
    <w:rsid w:val="00A377EB"/>
    <w:rsid w:val="00A5604E"/>
    <w:rsid w:val="00A7748B"/>
    <w:rsid w:val="00A96DD0"/>
    <w:rsid w:val="00AD0375"/>
    <w:rsid w:val="00AE5A84"/>
    <w:rsid w:val="00AF01F5"/>
    <w:rsid w:val="00B3655B"/>
    <w:rsid w:val="00B86835"/>
    <w:rsid w:val="00B95F30"/>
    <w:rsid w:val="00BB1A5C"/>
    <w:rsid w:val="00BB4A15"/>
    <w:rsid w:val="00BC18C9"/>
    <w:rsid w:val="00BD10F0"/>
    <w:rsid w:val="00BE6B0D"/>
    <w:rsid w:val="00BF63C6"/>
    <w:rsid w:val="00C0067E"/>
    <w:rsid w:val="00C12430"/>
    <w:rsid w:val="00C2072B"/>
    <w:rsid w:val="00C31C77"/>
    <w:rsid w:val="00C47D58"/>
    <w:rsid w:val="00C7002C"/>
    <w:rsid w:val="00C7485B"/>
    <w:rsid w:val="00C8246F"/>
    <w:rsid w:val="00CD23F4"/>
    <w:rsid w:val="00CD4F27"/>
    <w:rsid w:val="00CF302D"/>
    <w:rsid w:val="00D22A93"/>
    <w:rsid w:val="00D32FC1"/>
    <w:rsid w:val="00D53930"/>
    <w:rsid w:val="00D61012"/>
    <w:rsid w:val="00D7573F"/>
    <w:rsid w:val="00D8152F"/>
    <w:rsid w:val="00D93867"/>
    <w:rsid w:val="00DA12E1"/>
    <w:rsid w:val="00DA3D6E"/>
    <w:rsid w:val="00DA6AB9"/>
    <w:rsid w:val="00DC0717"/>
    <w:rsid w:val="00DD756D"/>
    <w:rsid w:val="00DF29AA"/>
    <w:rsid w:val="00E05509"/>
    <w:rsid w:val="00E067F2"/>
    <w:rsid w:val="00E13D47"/>
    <w:rsid w:val="00E16965"/>
    <w:rsid w:val="00E51FD8"/>
    <w:rsid w:val="00E6398E"/>
    <w:rsid w:val="00E6594D"/>
    <w:rsid w:val="00E7222B"/>
    <w:rsid w:val="00E84F18"/>
    <w:rsid w:val="00EA28B9"/>
    <w:rsid w:val="00ED752B"/>
    <w:rsid w:val="00EE29FB"/>
    <w:rsid w:val="00EF048E"/>
    <w:rsid w:val="00F134EA"/>
    <w:rsid w:val="00F46EBC"/>
    <w:rsid w:val="00F52E07"/>
    <w:rsid w:val="00F705D8"/>
    <w:rsid w:val="00F75C2D"/>
    <w:rsid w:val="00F83734"/>
    <w:rsid w:val="00F96954"/>
    <w:rsid w:val="00F97D1F"/>
    <w:rsid w:val="00FB7581"/>
    <w:rsid w:val="00FD0590"/>
    <w:rsid w:val="00FF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21E8C"/>
    <w:rPr>
      <w:sz w:val="24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634B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5E6D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9"/>
    <w:qFormat/>
    <w:rsid w:val="005E6D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rsid w:val="00634BDB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9"/>
    <w:qFormat/>
    <w:rsid w:val="00634BDB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9"/>
    <w:qFormat/>
    <w:rsid w:val="00634BD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9"/>
    <w:qFormat/>
    <w:rsid w:val="00634BDB"/>
    <w:pPr>
      <w:numPr>
        <w:ilvl w:val="6"/>
        <w:numId w:val="3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link w:val="Otsikko8Char"/>
    <w:uiPriority w:val="99"/>
    <w:qFormat/>
    <w:rsid w:val="00634BDB"/>
    <w:pPr>
      <w:numPr>
        <w:ilvl w:val="7"/>
        <w:numId w:val="3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link w:val="Otsikko9Char"/>
    <w:uiPriority w:val="99"/>
    <w:qFormat/>
    <w:rsid w:val="00634BDB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06A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06A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06A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06A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06A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06AB"/>
    <w:rPr>
      <w:rFonts w:asciiTheme="minorHAnsi" w:eastAsiaTheme="minorEastAsia" w:hAnsiTheme="minorHAnsi" w:cstheme="minorBidi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06AB"/>
    <w:rPr>
      <w:rFonts w:asciiTheme="minorHAnsi" w:eastAsiaTheme="minorEastAsia" w:hAnsiTheme="minorHAnsi" w:cstheme="minorBidi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06A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06AB"/>
    <w:rPr>
      <w:rFonts w:asciiTheme="majorHAnsi" w:eastAsiaTheme="majorEastAsia" w:hAnsiTheme="majorHAnsi" w:cstheme="majorBidi"/>
    </w:rPr>
  </w:style>
  <w:style w:type="paragraph" w:styleId="Sisluet1">
    <w:name w:val="toc 1"/>
    <w:basedOn w:val="Normaali"/>
    <w:next w:val="Normaali"/>
    <w:uiPriority w:val="99"/>
    <w:semiHidden/>
    <w:rsid w:val="00634BDB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styleId="Seliteteksti">
    <w:name w:val="Balloon Text"/>
    <w:basedOn w:val="Normaali"/>
    <w:link w:val="SelitetekstiChar"/>
    <w:uiPriority w:val="99"/>
    <w:semiHidden/>
    <w:rsid w:val="00634BDB"/>
    <w:rPr>
      <w:rFonts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506AB"/>
    <w:rPr>
      <w:sz w:val="0"/>
      <w:szCs w:val="0"/>
    </w:rPr>
  </w:style>
  <w:style w:type="paragraph" w:styleId="Makroteksti">
    <w:name w:val="macro"/>
    <w:link w:val="MakrotekstiChar"/>
    <w:uiPriority w:val="99"/>
    <w:semiHidden/>
    <w:rsid w:val="00634B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4506AB"/>
    <w:rPr>
      <w:rFonts w:ascii="Courier New" w:hAnsi="Courier New" w:cs="Courier New"/>
      <w:sz w:val="20"/>
      <w:szCs w:val="20"/>
    </w:rPr>
  </w:style>
  <w:style w:type="paragraph" w:customStyle="1" w:styleId="VMAlatunniste">
    <w:name w:val="VM_Alatunniste"/>
    <w:uiPriority w:val="99"/>
    <w:rsid w:val="00634BDB"/>
    <w:rPr>
      <w:rFonts w:cs="Arial"/>
      <w:sz w:val="16"/>
      <w:szCs w:val="24"/>
    </w:rPr>
  </w:style>
  <w:style w:type="paragraph" w:customStyle="1" w:styleId="VMRiippuva">
    <w:name w:val="VM_Riippuva"/>
    <w:basedOn w:val="VMNormaaliSisentmtn"/>
    <w:next w:val="VMleipteksti"/>
    <w:uiPriority w:val="99"/>
    <w:rsid w:val="00634BDB"/>
    <w:pPr>
      <w:ind w:left="2608" w:hanging="2608"/>
    </w:pPr>
  </w:style>
  <w:style w:type="paragraph" w:customStyle="1" w:styleId="VMNormaaliSisentmtn">
    <w:name w:val="VM_Normaali_Sisentämätön"/>
    <w:uiPriority w:val="99"/>
    <w:rsid w:val="00634BDB"/>
    <w:rPr>
      <w:sz w:val="24"/>
      <w:szCs w:val="20"/>
    </w:rPr>
  </w:style>
  <w:style w:type="paragraph" w:customStyle="1" w:styleId="VMleipteksti">
    <w:name w:val="VM_leipäteksti"/>
    <w:basedOn w:val="VMNormaaliSisentmtn"/>
    <w:uiPriority w:val="99"/>
    <w:rsid w:val="00634BDB"/>
    <w:pPr>
      <w:ind w:left="2608"/>
    </w:pPr>
    <w:rPr>
      <w:szCs w:val="24"/>
    </w:rPr>
  </w:style>
  <w:style w:type="paragraph" w:customStyle="1" w:styleId="VMLuettelonkappaletyyppi">
    <w:name w:val="VM_Luettelon kappaletyyppi"/>
    <w:basedOn w:val="VMNormaaliSisentmtn"/>
    <w:uiPriority w:val="99"/>
    <w:rsid w:val="00634BDB"/>
    <w:pPr>
      <w:tabs>
        <w:tab w:val="num" w:pos="2948"/>
      </w:tabs>
      <w:ind w:left="2948" w:hanging="340"/>
    </w:pPr>
    <w:rPr>
      <w:szCs w:val="24"/>
    </w:rPr>
  </w:style>
  <w:style w:type="paragraph" w:customStyle="1" w:styleId="VMOtsikko1">
    <w:name w:val="VM_Otsikko 1"/>
    <w:next w:val="VMleipteksti"/>
    <w:uiPriority w:val="99"/>
    <w:rsid w:val="00634BDB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Asiakirjanidver">
    <w:name w:val="VM_Asiakirjan id&amp;ver"/>
    <w:uiPriority w:val="99"/>
    <w:rsid w:val="00634BDB"/>
    <w:rPr>
      <w:sz w:val="14"/>
      <w:szCs w:val="20"/>
    </w:rPr>
  </w:style>
  <w:style w:type="paragraph" w:customStyle="1" w:styleId="VMYltunniste">
    <w:name w:val="VM_Ylätunniste"/>
    <w:uiPriority w:val="99"/>
    <w:rsid w:val="00634BDB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  <w:szCs w:val="24"/>
    </w:rPr>
  </w:style>
  <w:style w:type="paragraph" w:customStyle="1" w:styleId="VMOtsikko2">
    <w:name w:val="VM_Otsikko 2"/>
    <w:next w:val="VMleipteksti"/>
    <w:uiPriority w:val="99"/>
    <w:rsid w:val="00634BDB"/>
    <w:pPr>
      <w:spacing w:before="320" w:after="200"/>
    </w:pPr>
    <w:rPr>
      <w:b/>
      <w:sz w:val="24"/>
      <w:szCs w:val="20"/>
    </w:rPr>
  </w:style>
  <w:style w:type="paragraph" w:customStyle="1" w:styleId="VMAsiakohta">
    <w:name w:val="VM_Asiakohta"/>
    <w:basedOn w:val="VMNormaaliSisentmtn"/>
    <w:next w:val="VMleipteksti"/>
    <w:uiPriority w:val="99"/>
    <w:rsid w:val="00634BDB"/>
    <w:pPr>
      <w:tabs>
        <w:tab w:val="num" w:pos="357"/>
      </w:tabs>
      <w:spacing w:before="240" w:after="240"/>
      <w:ind w:left="340" w:hanging="340"/>
    </w:pPr>
  </w:style>
  <w:style w:type="paragraph" w:customStyle="1" w:styleId="VMOtsikko3">
    <w:name w:val="VM_Otsikko 3"/>
    <w:next w:val="VMleipteksti"/>
    <w:uiPriority w:val="99"/>
    <w:rsid w:val="00634BDB"/>
    <w:pPr>
      <w:spacing w:before="320" w:after="200"/>
    </w:pPr>
    <w:rPr>
      <w:i/>
      <w:sz w:val="24"/>
      <w:szCs w:val="20"/>
    </w:rPr>
  </w:style>
  <w:style w:type="paragraph" w:customStyle="1" w:styleId="VMluettelonumeroin">
    <w:name w:val="VM_luettelo_numeroin"/>
    <w:basedOn w:val="VMNormaaliSisentmtn"/>
    <w:uiPriority w:val="99"/>
    <w:rsid w:val="00634BDB"/>
    <w:pPr>
      <w:tabs>
        <w:tab w:val="num" w:pos="2948"/>
      </w:tabs>
      <w:ind w:left="2948" w:hanging="340"/>
    </w:pPr>
  </w:style>
  <w:style w:type="paragraph" w:customStyle="1" w:styleId="VMOtsikkonum1">
    <w:name w:val="VM_Otsikko_num 1"/>
    <w:next w:val="VMleipteksti"/>
    <w:uiPriority w:val="99"/>
    <w:rsid w:val="002D5EF1"/>
    <w:pPr>
      <w:numPr>
        <w:numId w:val="4"/>
      </w:numPr>
      <w:spacing w:before="320" w:after="200"/>
    </w:pPr>
    <w:rPr>
      <w:b/>
      <w:sz w:val="26"/>
      <w:szCs w:val="20"/>
    </w:rPr>
  </w:style>
  <w:style w:type="paragraph" w:customStyle="1" w:styleId="VMOtsikkonum2">
    <w:name w:val="VM_Otsikko_num 2"/>
    <w:next w:val="VMleipteksti"/>
    <w:uiPriority w:val="99"/>
    <w:rsid w:val="002D5EF1"/>
    <w:pPr>
      <w:numPr>
        <w:ilvl w:val="1"/>
        <w:numId w:val="4"/>
      </w:numPr>
      <w:spacing w:before="320" w:after="200"/>
    </w:pPr>
    <w:rPr>
      <w:b/>
      <w:sz w:val="24"/>
      <w:szCs w:val="20"/>
    </w:rPr>
  </w:style>
  <w:style w:type="paragraph" w:customStyle="1" w:styleId="VMOtsikkonum3">
    <w:name w:val="VM_Otsikko_num 3"/>
    <w:next w:val="VMleipteksti"/>
    <w:uiPriority w:val="99"/>
    <w:rsid w:val="002D5EF1"/>
    <w:pPr>
      <w:numPr>
        <w:ilvl w:val="2"/>
        <w:numId w:val="4"/>
      </w:numPr>
      <w:spacing w:before="320" w:after="200"/>
    </w:pPr>
    <w:rPr>
      <w:i/>
      <w:sz w:val="24"/>
      <w:szCs w:val="20"/>
    </w:rPr>
  </w:style>
  <w:style w:type="table" w:styleId="TaulukkoRuudukko">
    <w:name w:val="Table Grid"/>
    <w:basedOn w:val="Normaalitaulukko"/>
    <w:uiPriority w:val="99"/>
    <w:rsid w:val="00BC1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rsid w:val="00766D0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4506AB"/>
    <w:rPr>
      <w:sz w:val="24"/>
      <w:szCs w:val="20"/>
    </w:rPr>
  </w:style>
  <w:style w:type="paragraph" w:styleId="Alatunniste">
    <w:name w:val="footer"/>
    <w:basedOn w:val="Normaali"/>
    <w:link w:val="AlatunnisteChar"/>
    <w:uiPriority w:val="99"/>
    <w:rsid w:val="00766D0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4506AB"/>
    <w:rPr>
      <w:sz w:val="24"/>
      <w:szCs w:val="20"/>
    </w:rPr>
  </w:style>
  <w:style w:type="character" w:styleId="Sivunumero">
    <w:name w:val="page number"/>
    <w:basedOn w:val="Kappaleenoletusfontti"/>
    <w:uiPriority w:val="99"/>
    <w:rsid w:val="00C47D58"/>
    <w:rPr>
      <w:rFonts w:cs="Times New Roman"/>
    </w:rPr>
  </w:style>
  <w:style w:type="character" w:styleId="Hyperlinkki">
    <w:name w:val="Hyperlink"/>
    <w:basedOn w:val="Kappaleenoletusfontti"/>
    <w:uiPriority w:val="99"/>
    <w:rsid w:val="00521E8C"/>
    <w:rPr>
      <w:rFonts w:cs="Times New Roman"/>
      <w:color w:val="0000FF"/>
      <w:u w:val="single"/>
    </w:rPr>
  </w:style>
  <w:style w:type="paragraph" w:customStyle="1" w:styleId="Luettelokappale1">
    <w:name w:val="Luettelokappale1"/>
    <w:basedOn w:val="Normaali"/>
    <w:uiPriority w:val="99"/>
    <w:rsid w:val="00521E8C"/>
    <w:pPr>
      <w:ind w:left="720"/>
      <w:contextualSpacing/>
    </w:pPr>
  </w:style>
  <w:style w:type="paragraph" w:styleId="Vaintekstin">
    <w:name w:val="Plain Text"/>
    <w:basedOn w:val="Normaali"/>
    <w:link w:val="VaintekstinChar"/>
    <w:uiPriority w:val="99"/>
    <w:rsid w:val="00521E8C"/>
    <w:rPr>
      <w:rFonts w:ascii="Consolas" w:hAnsi="Consolas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locked/>
    <w:rsid w:val="00521E8C"/>
    <w:rPr>
      <w:rFonts w:ascii="Consolas" w:hAnsi="Consolas" w:cs="Times New Roman"/>
      <w:sz w:val="21"/>
      <w:szCs w:val="21"/>
      <w:lang w:val="fi-FI" w:eastAsia="en-US" w:bidi="ar-SA"/>
    </w:rPr>
  </w:style>
  <w:style w:type="paragraph" w:customStyle="1" w:styleId="Luettelokappale2">
    <w:name w:val="Luettelokappale2"/>
    <w:basedOn w:val="Normaali"/>
    <w:uiPriority w:val="99"/>
    <w:rsid w:val="00521E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m.fi/hankke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PowerPoint_Slide1.sldx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1016</Words>
  <Characters>8235</Characters>
  <Application>Microsoft Office Word</Application>
  <DocSecurity>0</DocSecurity>
  <Lines>68</Lines>
  <Paragraphs>18</Paragraphs>
  <ScaleCrop>false</ScaleCrop>
  <Company>VIP</Company>
  <LinksUpToDate>false</LinksUpToDate>
  <CharactersWithSpaces>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Hankkeen asettamispäätös</dc:title>
  <dc:subject>VM asiakirjamalli</dc:subject>
  <dc:creator>VM</dc:creator>
  <cp:lastModifiedBy>vmhyvari</cp:lastModifiedBy>
  <cp:revision>2</cp:revision>
  <cp:lastPrinted>2011-12-23T06:41:00Z</cp:lastPrinted>
  <dcterms:created xsi:type="dcterms:W3CDTF">2011-12-23T06:41:00Z</dcterms:created>
  <dcterms:modified xsi:type="dcterms:W3CDTF">2011-12-23T06:41:00Z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Asettamispäätös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Administrator</vt:lpwstr>
  </property>
  <property fmtid="{D5CDD505-2E9C-101B-9397-08002B2CF9AE}" pid="10" name="tweb_doc_publisher">
    <vt:lpwstr/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>DOC</vt:lpwstr>
  </property>
  <property fmtid="{D5CDD505-2E9C-101B-9397-08002B2CF9AE}" pid="14" name="tweb_doc_description">
    <vt:lpwstr>Mallipohja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10.07.2009</vt:lpwstr>
  </property>
  <property fmtid="{D5CDD505-2E9C-101B-9397-08002B2CF9AE}" pid="18" name="tweb_doc_modified">
    <vt:lpwstr>08.07.2009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Mahti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Ei turvaluokiteltu</vt:lpwstr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Administrator</vt:lpwstr>
  </property>
  <property fmtid="{D5CDD505-2E9C-101B-9397-08002B2CF9AE}" pid="38" name="tweb_user_surname">
    <vt:lpwstr/>
  </property>
  <property fmtid="{D5CDD505-2E9C-101B-9397-08002B2CF9AE}" pid="39" name="tweb_user_givenname">
    <vt:lpwstr/>
  </property>
  <property fmtid="{D5CDD505-2E9C-101B-9397-08002B2CF9AE}" pid="40" name="tweb_user_title">
    <vt:lpwstr/>
  </property>
  <property fmtid="{D5CDD505-2E9C-101B-9397-08002B2CF9AE}" pid="41" name="tweb_user_telephonenumber">
    <vt:lpwstr/>
  </property>
  <property fmtid="{D5CDD505-2E9C-101B-9397-08002B2CF9AE}" pid="42" name="tweb_user_facsimiletelephonenumber">
    <vt:lpwstr/>
  </property>
  <property fmtid="{D5CDD505-2E9C-101B-9397-08002B2CF9AE}" pid="43" name="tweb_user_rfc822mailbox">
    <vt:lpwstr/>
  </property>
  <property fmtid="{D5CDD505-2E9C-101B-9397-08002B2CF9AE}" pid="44" name="tweb_user_roomnumber">
    <vt:lpwstr/>
  </property>
  <property fmtid="{D5CDD505-2E9C-101B-9397-08002B2CF9AE}" pid="45" name="tweb_user_organization">
    <vt:lpwstr/>
  </property>
  <property fmtid="{D5CDD505-2E9C-101B-9397-08002B2CF9AE}" pid="46" name="tweb_user_department">
    <vt:lpwstr/>
  </property>
  <property fmtid="{D5CDD505-2E9C-101B-9397-08002B2CF9AE}" pid="47" name="tweb_user_group">
    <vt:lpwstr/>
  </property>
  <property fmtid="{D5CDD505-2E9C-101B-9397-08002B2CF9AE}" pid="48" name="tweb_user_postaladdress">
    <vt:lpwstr/>
  </property>
  <property fmtid="{D5CDD505-2E9C-101B-9397-08002B2CF9AE}" pid="49" name="tweb_user_postalcode">
    <vt:lpwstr/>
  </property>
  <property fmtid="{D5CDD505-2E9C-101B-9397-08002B2CF9AE}" pid="50" name="tweb_doc_identifier">
    <vt:lpwstr/>
  </property>
  <property fmtid="{D5CDD505-2E9C-101B-9397-08002B2CF9AE}" pid="51" name="tweb_doc_typename">
    <vt:lpwstr>Asettamispäätös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Osapuoli, rooli</vt:lpwstr>
  </property>
  <property fmtid="{D5CDD505-2E9C-101B-9397-08002B2CF9AE}" pid="55" name="tweb_doc_agent_personalname">
    <vt:lpwstr> </vt:lpwstr>
  </property>
  <property fmtid="{D5CDD505-2E9C-101B-9397-08002B2CF9AE}" pid="56" name="tweb_doc_agent_corporatename">
    <vt:lpwstr> </vt:lpwstr>
  </property>
  <property fmtid="{D5CDD505-2E9C-101B-9397-08002B2CF9AE}" pid="57" name="tweb_doc_agent_ssn">
    <vt:lpwstr>Osapuoli, hetu</vt:lpwstr>
  </property>
  <property fmtid="{D5CDD505-2E9C-101B-9397-08002B2CF9AE}" pid="58" name="tweb_doc_agent_street">
    <vt:lpwstr> </vt:lpwstr>
  </property>
  <property fmtid="{D5CDD505-2E9C-101B-9397-08002B2CF9AE}" pid="59" name="tweb_doc_agent_postcode">
    <vt:lpwstr> </vt:lpwstr>
  </property>
  <property fmtid="{D5CDD505-2E9C-101B-9397-08002B2CF9AE}" pid="60" name="tweb_doc_agent_city">
    <vt:lpwstr> </vt:lpwstr>
  </property>
  <property fmtid="{D5CDD505-2E9C-101B-9397-08002B2CF9AE}" pid="61" name="tweb_doc_agent_telephone">
    <vt:lpwstr> </vt:lpwstr>
  </property>
  <property fmtid="{D5CDD505-2E9C-101B-9397-08002B2CF9AE}" pid="62" name="tweb_doc_agent_telefax">
    <vt:lpwstr>Osapuoli, fax</vt:lpwstr>
  </property>
  <property fmtid="{D5CDD505-2E9C-101B-9397-08002B2CF9AE}" pid="63" name="tweb_doc_agent_email">
    <vt:lpwstr> </vt:lpwstr>
  </property>
  <property fmtid="{D5CDD505-2E9C-101B-9397-08002B2CF9AE}" pid="64" name="tweb_doc_agent_www">
    <vt:lpwstr>Osapuoli, www</vt:lpwstr>
  </property>
  <property fmtid="{D5CDD505-2E9C-101B-9397-08002B2CF9AE}" pid="65" name="tweb_doc_meta_2600">
    <vt:lpwstr>Dyn. Perustelut</vt:lpwstr>
  </property>
  <property fmtid="{D5CDD505-2E9C-101B-9397-08002B2CF9AE}" pid="66" name="tweb_doc_meta_2601">
    <vt:lpwstr>Dyn. Kustannukset</vt:lpwstr>
  </property>
  <property fmtid="{D5CDD505-2E9C-101B-9397-08002B2CF9AE}" pid="67" name="tweb_doc_meta_2602">
    <vt:lpwstr>Dyn. Päätös</vt:lpwstr>
  </property>
  <property fmtid="{D5CDD505-2E9C-101B-9397-08002B2CF9AE}" pid="68" name="tweb_doc_meta_2603">
    <vt:lpwstr>Dyn. Lisätietoja</vt:lpwstr>
  </property>
  <property fmtid="{D5CDD505-2E9C-101B-9397-08002B2CF9AE}" pid="69" name="tweb_doc_meta_2604">
    <vt:lpwstr>Dyn. Tiedoksi</vt:lpwstr>
  </property>
  <property fmtid="{D5CDD505-2E9C-101B-9397-08002B2CF9AE}" pid="70" name="tweb_doc_solver">
    <vt:lpwstr/>
  </property>
  <property fmtid="{D5CDD505-2E9C-101B-9397-08002B2CF9AE}" pid="71" name="tweb_doc_presenter">
    <vt:lpwstr/>
  </property>
  <property fmtid="{D5CDD505-2E9C-101B-9397-08002B2CF9AE}" pid="72" name="tweb_doc_otherid">
    <vt:lpwstr/>
  </property>
  <property fmtid="{D5CDD505-2E9C-101B-9397-08002B2CF9AE}" pid="73" name="tweb_doc_mamiversion">
    <vt:lpwstr>v0.1</vt:lpwstr>
  </property>
  <property fmtid="{D5CDD505-2E9C-101B-9397-08002B2CF9AE}" pid="74" name="tweb_doc_deadline">
    <vt:lpwstr/>
  </property>
  <property fmtid="{D5CDD505-2E9C-101B-9397-08002B2CF9AE}" pid="75" name="tweb_doc_typecode">
    <vt:lpwstr>9999.3</vt:lpwstr>
  </property>
  <property fmtid="{D5CDD505-2E9C-101B-9397-08002B2CF9AE}" pid="76" name="tweb_doc_securityperiodstart">
    <vt:lpwstr/>
  </property>
  <property fmtid="{D5CDD505-2E9C-101B-9397-08002B2CF9AE}" pid="77" name="tweb_doc_owner">
    <vt:lpwstr>Administrator</vt:lpwstr>
  </property>
  <property fmtid="{D5CDD505-2E9C-101B-9397-08002B2CF9AE}" pid="78" name="tweb_doc_xsubjectlist">
    <vt:lpwstr/>
  </property>
  <property fmtid="{D5CDD505-2E9C-101B-9397-08002B2CF9AE}" pid="79" name="TwebKey">
    <vt:lpwstr>64f467c444d5dad92ed2133686a2973e#vm.mahti.vn.fi!/TWeb/toaxfront!80!0</vt:lpwstr>
  </property>
</Properties>
</file>