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C07BA" w14:textId="6AA201C3" w:rsidR="00F33DD0" w:rsidRDefault="00041AF8" w:rsidP="00F33DD0">
      <w:bookmarkStart w:id="0" w:name="_GoBack"/>
      <w:bookmarkEnd w:id="0"/>
      <w:r w:rsidRPr="00041AF8">
        <w:rPr>
          <w:noProof/>
          <w:lang w:eastAsia="fi-FI"/>
        </w:rPr>
        <w:drawing>
          <wp:anchor distT="0" distB="0" distL="114300" distR="114300" simplePos="0" relativeHeight="251658242" behindDoc="0" locked="0" layoutInCell="1" allowOverlap="1" wp14:anchorId="642A8D80" wp14:editId="13EDB66F">
            <wp:simplePos x="0" y="0"/>
            <wp:positionH relativeFrom="margin">
              <wp:posOffset>5375564</wp:posOffset>
            </wp:positionH>
            <wp:positionV relativeFrom="margin">
              <wp:posOffset>-443345</wp:posOffset>
            </wp:positionV>
            <wp:extent cx="1655061" cy="612044"/>
            <wp:effectExtent l="0" t="0" r="0" b="0"/>
            <wp:wrapSquare wrapText="bothSides"/>
            <wp:docPr id="7" name="Graphic 6">
              <a:extLst xmlns:a="http://schemas.openxmlformats.org/drawingml/2006/main">
                <a:ext uri="{FF2B5EF4-FFF2-40B4-BE49-F238E27FC236}">
                  <a16:creationId xmlns:a16="http://schemas.microsoft.com/office/drawing/2014/main" id="{9FFBD3F0-5472-CD47-AC2E-12E5AA0AC5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9FFBD3F0-5472-CD47-AC2E-12E5AA0AC507}"/>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rcRect/>
                    <a:stretch/>
                  </pic:blipFill>
                  <pic:spPr>
                    <a:xfrm>
                      <a:off x="0" y="0"/>
                      <a:ext cx="1655061" cy="612044"/>
                    </a:xfrm>
                    <a:prstGeom prst="rect">
                      <a:avLst/>
                    </a:prstGeom>
                  </pic:spPr>
                </pic:pic>
              </a:graphicData>
            </a:graphic>
          </wp:anchor>
        </w:drawing>
      </w:r>
      <w:r w:rsidR="00F33DD0">
        <w:rPr>
          <w:noProof/>
          <w:lang w:eastAsia="fi-FI"/>
        </w:rPr>
        <mc:AlternateContent>
          <mc:Choice Requires="wps">
            <w:drawing>
              <wp:anchor distT="0" distB="0" distL="114300" distR="114300" simplePos="0" relativeHeight="251658240" behindDoc="1" locked="0" layoutInCell="1" allowOverlap="1" wp14:anchorId="6713498C" wp14:editId="55D811D9">
                <wp:simplePos x="0" y="0"/>
                <wp:positionH relativeFrom="column">
                  <wp:posOffset>-457200</wp:posOffset>
                </wp:positionH>
                <wp:positionV relativeFrom="paragraph">
                  <wp:posOffset>-457200</wp:posOffset>
                </wp:positionV>
                <wp:extent cx="7572433" cy="10742064"/>
                <wp:effectExtent l="0" t="0" r="9525" b="15240"/>
                <wp:wrapNone/>
                <wp:docPr id="1248028969" name="Rectangle 1"/>
                <wp:cNvGraphicFramePr/>
                <a:graphic xmlns:a="http://schemas.openxmlformats.org/drawingml/2006/main">
                  <a:graphicData uri="http://schemas.microsoft.com/office/word/2010/wordprocessingShape">
                    <wps:wsp>
                      <wps:cNvSpPr/>
                      <wps:spPr>
                        <a:xfrm>
                          <a:off x="0" y="0"/>
                          <a:ext cx="7572433" cy="10742064"/>
                        </a:xfrm>
                        <a:prstGeom prst="rect">
                          <a:avLst/>
                        </a:prstGeom>
                        <a:solidFill>
                          <a:srgbClr val="003C6D"/>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1B4D33" id="Rectangle 1" o:spid="_x0000_s1026" style="position:absolute;margin-left:-36pt;margin-top:-36pt;width:596.25pt;height:845.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" fillcolor="#003c6d" strokecolor="#030e13 [484]" strokeweight="1pt"/>
            </w:pict>
          </mc:Fallback>
        </mc:AlternateContent>
      </w:r>
    </w:p>
    <w:p w14:paraId="18DBB4FB" w14:textId="77777777" w:rsidR="00F33DD0" w:rsidRDefault="00F33DD0" w:rsidP="00F33DD0"/>
    <w:p w14:paraId="79722066" w14:textId="77777777" w:rsidR="00F33DD0" w:rsidRDefault="00F33DD0" w:rsidP="00F33DD0"/>
    <w:p w14:paraId="223AC87D" w14:textId="77777777" w:rsidR="00F33DD0" w:rsidRDefault="00F33DD0" w:rsidP="00F33DD0"/>
    <w:p w14:paraId="2082D432" w14:textId="77777777" w:rsidR="00F33DD0" w:rsidRDefault="00F33DD0" w:rsidP="00F33DD0"/>
    <w:p w14:paraId="3C9B681E" w14:textId="77777777" w:rsidR="00F33DD0" w:rsidRDefault="00F33DD0" w:rsidP="00F33DD0"/>
    <w:p w14:paraId="33FB2E76" w14:textId="77777777" w:rsidR="00386F73" w:rsidRDefault="00386F73" w:rsidP="00804731">
      <w:pPr>
        <w:pStyle w:val="Otsikko1"/>
        <w:rPr>
          <w:b w:val="0"/>
          <w:bCs/>
          <w:sz w:val="72"/>
          <w:szCs w:val="72"/>
        </w:rPr>
        <w:sectPr w:rsidR="00386F73" w:rsidSect="00D3398B">
          <w:headerReference w:type="default" r:id="rId13"/>
          <w:footerReference w:type="even" r:id="rId14"/>
          <w:footerReference w:type="default" r:id="rId15"/>
          <w:pgSz w:w="11906" w:h="16838"/>
          <w:pgMar w:top="720" w:right="720" w:bottom="720" w:left="720" w:header="0" w:footer="0" w:gutter="0"/>
          <w:cols w:num="2" w:space="708"/>
          <w:titlePg/>
          <w:docGrid w:linePitch="360"/>
        </w:sectPr>
      </w:pPr>
    </w:p>
    <w:bookmarkStart w:id="1" w:name="_Toc163216600"/>
    <w:bookmarkStart w:id="2" w:name="_Toc170284817"/>
    <w:p w14:paraId="12ADF2F8" w14:textId="4C0A972E" w:rsidR="00804731" w:rsidRPr="00804731" w:rsidRDefault="00810B33" w:rsidP="00804731">
      <w:pPr>
        <w:pStyle w:val="Otsikko1"/>
        <w:rPr>
          <w:b w:val="0"/>
          <w:bCs/>
          <w:sz w:val="72"/>
          <w:szCs w:val="72"/>
        </w:rPr>
      </w:pPr>
      <w:r w:rsidRPr="00804731">
        <w:rPr>
          <w:b w:val="0"/>
          <w:bCs/>
          <w:noProof/>
          <w:sz w:val="72"/>
          <w:szCs w:val="72"/>
          <w:lang w:eastAsia="fi-FI"/>
        </w:rPr>
        <mc:AlternateContent>
          <mc:Choice Requires="wps">
            <w:drawing>
              <wp:anchor distT="0" distB="0" distL="114300" distR="114300" simplePos="0" relativeHeight="251658243" behindDoc="0" locked="0" layoutInCell="1" allowOverlap="1" wp14:anchorId="18D357B7" wp14:editId="6C5241AA">
                <wp:simplePos x="0" y="0"/>
                <wp:positionH relativeFrom="column">
                  <wp:posOffset>110836</wp:posOffset>
                </wp:positionH>
                <wp:positionV relativeFrom="paragraph">
                  <wp:posOffset>2198370</wp:posOffset>
                </wp:positionV>
                <wp:extent cx="6515100" cy="3085811"/>
                <wp:effectExtent l="0" t="0" r="0" b="635"/>
                <wp:wrapNone/>
                <wp:docPr id="1398004699" name="Text Box 2"/>
                <wp:cNvGraphicFramePr/>
                <a:graphic xmlns:a="http://schemas.openxmlformats.org/drawingml/2006/main">
                  <a:graphicData uri="http://schemas.microsoft.com/office/word/2010/wordprocessingShape">
                    <wps:wsp>
                      <wps:cNvSpPr txBox="1"/>
                      <wps:spPr>
                        <a:xfrm>
                          <a:off x="0" y="0"/>
                          <a:ext cx="6515100" cy="3085811"/>
                        </a:xfrm>
                        <a:prstGeom prst="rect">
                          <a:avLst/>
                        </a:prstGeom>
                        <a:solidFill>
                          <a:srgbClr val="003C6D"/>
                        </a:solidFill>
                        <a:ln w="6350">
                          <a:noFill/>
                        </a:ln>
                      </wps:spPr>
                      <wps:txbx>
                        <w:txbxContent>
                          <w:p w14:paraId="24F31024" w14:textId="094FEE19" w:rsidR="00810B33" w:rsidRPr="00804731" w:rsidRDefault="00810B33" w:rsidP="00810B33">
                            <w:pPr>
                              <w:jc w:val="center"/>
                              <w:rPr>
                                <w:rFonts w:ascii="Arial Black" w:hAnsi="Arial Black" w:cs="Arial"/>
                                <w:b/>
                                <w:bCs/>
                                <w:sz w:val="96"/>
                                <w:szCs w:val="96"/>
                              </w:rPr>
                            </w:pPr>
                            <w:r w:rsidRPr="00804731">
                              <w:rPr>
                                <w:rFonts w:ascii="Arial Black" w:hAnsi="Arial Black" w:cs="Arial"/>
                                <w:b/>
                                <w:bCs/>
                                <w:sz w:val="96"/>
                                <w:szCs w:val="96"/>
                              </w:rPr>
                              <w:t>Cirrus-hanke</w:t>
                            </w:r>
                          </w:p>
                          <w:p w14:paraId="44C24FD1" w14:textId="77777777" w:rsidR="00810B33" w:rsidRPr="00810B33" w:rsidRDefault="00810B33" w:rsidP="00810B33">
                            <w:pPr>
                              <w:jc w:val="center"/>
                              <w:rPr>
                                <w:rFonts w:cs="Arial"/>
                                <w:b/>
                                <w:bCs/>
                                <w:sz w:val="6"/>
                                <w:szCs w:val="6"/>
                              </w:rPr>
                            </w:pPr>
                          </w:p>
                          <w:p w14:paraId="70D1C2B1" w14:textId="00EAC9B5" w:rsidR="00810B33" w:rsidRPr="00804731" w:rsidRDefault="00FD1EB7" w:rsidP="00810B33">
                            <w:pPr>
                              <w:jc w:val="center"/>
                              <w:rPr>
                                <w:rFonts w:ascii="Arial Black" w:hAnsi="Arial Black" w:cs="Arial"/>
                                <w:b/>
                                <w:bCs/>
                                <w:sz w:val="56"/>
                                <w:szCs w:val="56"/>
                              </w:rPr>
                            </w:pPr>
                            <w:r>
                              <w:rPr>
                                <w:rFonts w:ascii="Arial Black" w:hAnsi="Arial Black" w:cs="Arial"/>
                                <w:b/>
                                <w:bCs/>
                                <w:sz w:val="56"/>
                                <w:szCs w:val="56"/>
                              </w:rPr>
                              <w:t>Tapausesimerkit</w:t>
                            </w:r>
                          </w:p>
                          <w:p w14:paraId="499C7D8E" w14:textId="77777777" w:rsidR="00810B33" w:rsidRDefault="00810B33" w:rsidP="00810B33">
                            <w:pPr>
                              <w:jc w:val="center"/>
                              <w:rPr>
                                <w:rFonts w:cs="Arial"/>
                                <w:b/>
                                <w:bCs/>
                                <w:sz w:val="56"/>
                                <w:szCs w:val="56"/>
                              </w:rPr>
                            </w:pPr>
                          </w:p>
                          <w:p w14:paraId="1F8D3DE4" w14:textId="76CFA953" w:rsidR="00810B33" w:rsidRPr="00804731" w:rsidRDefault="00810B33" w:rsidP="00810B33">
                            <w:pPr>
                              <w:jc w:val="center"/>
                              <w:rPr>
                                <w:rFonts w:ascii="Arial Black" w:hAnsi="Arial Black" w:cs="Arial"/>
                                <w:b/>
                                <w:bCs/>
                                <w:sz w:val="40"/>
                                <w:szCs w:val="40"/>
                              </w:rPr>
                            </w:pPr>
                            <w:r w:rsidRPr="00804731">
                              <w:rPr>
                                <w:rFonts w:ascii="Arial Black" w:hAnsi="Arial Black" w:cs="Arial"/>
                                <w:b/>
                                <w:bCs/>
                                <w:sz w:val="40"/>
                                <w:szCs w:val="40"/>
                              </w:rPr>
                              <w:t xml:space="preserve">VERSIO </w:t>
                            </w:r>
                            <w:r w:rsidR="005969D8">
                              <w:rPr>
                                <w:rFonts w:ascii="Arial Black" w:hAnsi="Arial Black" w:cs="Arial"/>
                                <w:b/>
                                <w:bCs/>
                                <w:sz w:val="40"/>
                                <w:szCs w:val="40"/>
                              </w:rPr>
                              <w:t>1</w:t>
                            </w:r>
                            <w:r w:rsidRPr="00804731">
                              <w:rPr>
                                <w:rFonts w:ascii="Arial Black" w:hAnsi="Arial Black" w:cs="Arial"/>
                                <w:b/>
                                <w:bCs/>
                                <w:sz w:val="40"/>
                                <w:szCs w:val="40"/>
                              </w:rPr>
                              <w:t>.</w:t>
                            </w:r>
                            <w:r w:rsidR="005969D8">
                              <w:rPr>
                                <w:rFonts w:ascii="Arial Black" w:hAnsi="Arial Black" w:cs="Arial"/>
                                <w:b/>
                                <w:bCs/>
                                <w:sz w:val="40"/>
                                <w:szCs w:val="40"/>
                              </w:rPr>
                              <w:t>0</w:t>
                            </w:r>
                          </w:p>
                          <w:p w14:paraId="25EC0707" w14:textId="4779C254" w:rsidR="00810B33" w:rsidRPr="00804731" w:rsidRDefault="00D7222D" w:rsidP="00810B33">
                            <w:pPr>
                              <w:jc w:val="center"/>
                              <w:rPr>
                                <w:rFonts w:ascii="Arial Black" w:hAnsi="Arial Black" w:cs="Arial"/>
                                <w:b/>
                                <w:bCs/>
                                <w:sz w:val="40"/>
                                <w:szCs w:val="40"/>
                              </w:rPr>
                            </w:pPr>
                            <w:r>
                              <w:rPr>
                                <w:rFonts w:ascii="Arial Black" w:hAnsi="Arial Black" w:cs="Arial"/>
                                <w:b/>
                                <w:bCs/>
                                <w:sz w:val="40"/>
                                <w:szCs w:val="40"/>
                              </w:rPr>
                              <w:t>2</w:t>
                            </w:r>
                            <w:r w:rsidR="005969D8">
                              <w:rPr>
                                <w:rFonts w:ascii="Arial Black" w:hAnsi="Arial Black" w:cs="Arial"/>
                                <w:b/>
                                <w:bCs/>
                                <w:sz w:val="40"/>
                                <w:szCs w:val="40"/>
                              </w:rPr>
                              <w:t>6</w:t>
                            </w:r>
                            <w:r w:rsidR="00810B33" w:rsidRPr="00804731">
                              <w:rPr>
                                <w:rFonts w:ascii="Arial Black" w:hAnsi="Arial Black" w:cs="Arial"/>
                                <w:b/>
                                <w:bCs/>
                                <w:sz w:val="40"/>
                                <w:szCs w:val="40"/>
                              </w:rPr>
                              <w:t>.</w:t>
                            </w:r>
                            <w:r w:rsidR="004A4524">
                              <w:rPr>
                                <w:rFonts w:ascii="Arial Black" w:hAnsi="Arial Black" w:cs="Arial"/>
                                <w:b/>
                                <w:bCs/>
                                <w:sz w:val="40"/>
                                <w:szCs w:val="40"/>
                              </w:rPr>
                              <w:t>6</w:t>
                            </w:r>
                            <w:r w:rsidR="00810B33" w:rsidRPr="00804731">
                              <w:rPr>
                                <w:rFonts w:ascii="Arial Black" w:hAnsi="Arial Black" w:cs="Arial"/>
                                <w:b/>
                                <w:bCs/>
                                <w:sz w:val="40"/>
                                <w:szCs w:val="40"/>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D357B7" id="_x0000_t202" coordsize="21600,21600" o:spt="202" path="m,l,21600r21600,l21600,xe">
                <v:stroke joinstyle="miter"/>
                <v:path gradientshapeok="t" o:connecttype="rect"/>
              </v:shapetype>
              <v:shape id="Text Box 2" o:spid="_x0000_s1026" type="#_x0000_t202" style="position:absolute;margin-left:8.75pt;margin-top:173.1pt;width:513pt;height:243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" fillcolor="#003c6d" stroked="f" strokeweight=".5pt">
                <v:textbox>
                  <w:txbxContent>
                    <w:p w14:paraId="24F31024" w14:textId="094FEE19" w:rsidR="00810B33" w:rsidRPr="00804731" w:rsidRDefault="00810B33" w:rsidP="00810B33">
                      <w:pPr>
                        <w:jc w:val="center"/>
                        <w:rPr>
                          <w:rFonts w:ascii="Arial Black" w:hAnsi="Arial Black" w:cs="Arial"/>
                          <w:b/>
                          <w:bCs/>
                          <w:sz w:val="96"/>
                          <w:szCs w:val="96"/>
                          <w:lang w:val="fi-FI"/>
                        </w:rPr>
                      </w:pPr>
                      <w:r w:rsidRPr="00804731">
                        <w:rPr>
                          <w:rFonts w:ascii="Arial Black" w:hAnsi="Arial Black" w:cs="Arial"/>
                          <w:b/>
                          <w:bCs/>
                          <w:sz w:val="96"/>
                          <w:szCs w:val="96"/>
                          <w:lang w:val="fi-FI"/>
                        </w:rPr>
                        <w:t>Cirrus-hanke</w:t>
                      </w:r>
                    </w:p>
                    <w:p w14:paraId="44C24FD1" w14:textId="77777777" w:rsidR="00810B33" w:rsidRPr="00810B33" w:rsidRDefault="00810B33" w:rsidP="00810B33">
                      <w:pPr>
                        <w:jc w:val="center"/>
                        <w:rPr>
                          <w:rFonts w:cs="Arial"/>
                          <w:b/>
                          <w:bCs/>
                          <w:sz w:val="6"/>
                          <w:szCs w:val="6"/>
                          <w:lang w:val="fi-FI"/>
                        </w:rPr>
                      </w:pPr>
                    </w:p>
                    <w:p w14:paraId="70D1C2B1" w14:textId="00EAC9B5" w:rsidR="00810B33" w:rsidRPr="00804731" w:rsidRDefault="00FD1EB7" w:rsidP="00810B33">
                      <w:pPr>
                        <w:jc w:val="center"/>
                        <w:rPr>
                          <w:rFonts w:ascii="Arial Black" w:hAnsi="Arial Black" w:cs="Arial"/>
                          <w:b/>
                          <w:bCs/>
                          <w:sz w:val="56"/>
                          <w:szCs w:val="56"/>
                          <w:lang w:val="fi-FI"/>
                        </w:rPr>
                      </w:pPr>
                      <w:r>
                        <w:rPr>
                          <w:rFonts w:ascii="Arial Black" w:hAnsi="Arial Black" w:cs="Arial"/>
                          <w:b/>
                          <w:bCs/>
                          <w:sz w:val="56"/>
                          <w:szCs w:val="56"/>
                          <w:lang w:val="fi-FI"/>
                        </w:rPr>
                        <w:t>Tapausesimerkit</w:t>
                      </w:r>
                    </w:p>
                    <w:p w14:paraId="499C7D8E" w14:textId="77777777" w:rsidR="00810B33" w:rsidRDefault="00810B33" w:rsidP="00810B33">
                      <w:pPr>
                        <w:jc w:val="center"/>
                        <w:rPr>
                          <w:rFonts w:cs="Arial"/>
                          <w:b/>
                          <w:bCs/>
                          <w:sz w:val="56"/>
                          <w:szCs w:val="56"/>
                          <w:lang w:val="fi-FI"/>
                        </w:rPr>
                      </w:pPr>
                    </w:p>
                    <w:p w14:paraId="1F8D3DE4" w14:textId="76CFA953" w:rsidR="00810B33" w:rsidRPr="00804731" w:rsidRDefault="00810B33" w:rsidP="00810B33">
                      <w:pPr>
                        <w:jc w:val="center"/>
                        <w:rPr>
                          <w:rFonts w:ascii="Arial Black" w:hAnsi="Arial Black" w:cs="Arial"/>
                          <w:b/>
                          <w:bCs/>
                          <w:sz w:val="40"/>
                          <w:szCs w:val="40"/>
                          <w:lang w:val="fi-FI"/>
                        </w:rPr>
                      </w:pPr>
                      <w:r w:rsidRPr="00804731">
                        <w:rPr>
                          <w:rFonts w:ascii="Arial Black" w:hAnsi="Arial Black" w:cs="Arial"/>
                          <w:b/>
                          <w:bCs/>
                          <w:sz w:val="40"/>
                          <w:szCs w:val="40"/>
                          <w:lang w:val="fi-FI"/>
                        </w:rPr>
                        <w:t xml:space="preserve">VERSIO </w:t>
                      </w:r>
                      <w:r w:rsidR="005969D8">
                        <w:rPr>
                          <w:rFonts w:ascii="Arial Black" w:hAnsi="Arial Black" w:cs="Arial"/>
                          <w:b/>
                          <w:bCs/>
                          <w:sz w:val="40"/>
                          <w:szCs w:val="40"/>
                          <w:lang w:val="fi-FI"/>
                        </w:rPr>
                        <w:t>1</w:t>
                      </w:r>
                      <w:r w:rsidRPr="00804731">
                        <w:rPr>
                          <w:rFonts w:ascii="Arial Black" w:hAnsi="Arial Black" w:cs="Arial"/>
                          <w:b/>
                          <w:bCs/>
                          <w:sz w:val="40"/>
                          <w:szCs w:val="40"/>
                          <w:lang w:val="fi-FI"/>
                        </w:rPr>
                        <w:t>.</w:t>
                      </w:r>
                      <w:r w:rsidR="005969D8">
                        <w:rPr>
                          <w:rFonts w:ascii="Arial Black" w:hAnsi="Arial Black" w:cs="Arial"/>
                          <w:b/>
                          <w:bCs/>
                          <w:sz w:val="40"/>
                          <w:szCs w:val="40"/>
                          <w:lang w:val="fi-FI"/>
                        </w:rPr>
                        <w:t>0</w:t>
                      </w:r>
                    </w:p>
                    <w:p w14:paraId="25EC0707" w14:textId="4779C254" w:rsidR="00810B33" w:rsidRPr="00804731" w:rsidRDefault="00D7222D" w:rsidP="00810B33">
                      <w:pPr>
                        <w:jc w:val="center"/>
                        <w:rPr>
                          <w:rFonts w:ascii="Arial Black" w:hAnsi="Arial Black" w:cs="Arial"/>
                          <w:b/>
                          <w:bCs/>
                          <w:sz w:val="40"/>
                          <w:szCs w:val="40"/>
                          <w:lang w:val="fi-FI"/>
                        </w:rPr>
                      </w:pPr>
                      <w:r>
                        <w:rPr>
                          <w:rFonts w:ascii="Arial Black" w:hAnsi="Arial Black" w:cs="Arial"/>
                          <w:b/>
                          <w:bCs/>
                          <w:sz w:val="40"/>
                          <w:szCs w:val="40"/>
                          <w:lang w:val="fi-FI"/>
                        </w:rPr>
                        <w:t>2</w:t>
                      </w:r>
                      <w:r w:rsidR="005969D8">
                        <w:rPr>
                          <w:rFonts w:ascii="Arial Black" w:hAnsi="Arial Black" w:cs="Arial"/>
                          <w:b/>
                          <w:bCs/>
                          <w:sz w:val="40"/>
                          <w:szCs w:val="40"/>
                          <w:lang w:val="fi-FI"/>
                        </w:rPr>
                        <w:t>6</w:t>
                      </w:r>
                      <w:r w:rsidR="00810B33" w:rsidRPr="00804731">
                        <w:rPr>
                          <w:rFonts w:ascii="Arial Black" w:hAnsi="Arial Black" w:cs="Arial"/>
                          <w:b/>
                          <w:bCs/>
                          <w:sz w:val="40"/>
                          <w:szCs w:val="40"/>
                          <w:lang w:val="fi-FI"/>
                        </w:rPr>
                        <w:t>.</w:t>
                      </w:r>
                      <w:r w:rsidR="004A4524">
                        <w:rPr>
                          <w:rFonts w:ascii="Arial Black" w:hAnsi="Arial Black" w:cs="Arial"/>
                          <w:b/>
                          <w:bCs/>
                          <w:sz w:val="40"/>
                          <w:szCs w:val="40"/>
                          <w:lang w:val="fi-FI"/>
                        </w:rPr>
                        <w:t>6</w:t>
                      </w:r>
                      <w:r w:rsidR="00810B33" w:rsidRPr="00804731">
                        <w:rPr>
                          <w:rFonts w:ascii="Arial Black" w:hAnsi="Arial Black" w:cs="Arial"/>
                          <w:b/>
                          <w:bCs/>
                          <w:sz w:val="40"/>
                          <w:szCs w:val="40"/>
                          <w:lang w:val="fi-FI"/>
                        </w:rPr>
                        <w:t>.2024</w:t>
                      </w:r>
                    </w:p>
                  </w:txbxContent>
                </v:textbox>
              </v:shape>
            </w:pict>
          </mc:Fallback>
        </mc:AlternateContent>
      </w:r>
      <w:r w:rsidR="00F33DD0" w:rsidRPr="00804731">
        <w:rPr>
          <w:b w:val="0"/>
          <w:bCs/>
          <w:noProof/>
          <w:sz w:val="72"/>
          <w:szCs w:val="72"/>
          <w:lang w:eastAsia="fi-FI"/>
        </w:rPr>
        <w:drawing>
          <wp:anchor distT="0" distB="0" distL="114300" distR="114300" simplePos="0" relativeHeight="251658241" behindDoc="0" locked="0" layoutInCell="1" allowOverlap="1" wp14:anchorId="54F23C1E" wp14:editId="545FF93C">
            <wp:simplePos x="0" y="0"/>
            <wp:positionH relativeFrom="margin">
              <wp:posOffset>3427730</wp:posOffset>
            </wp:positionH>
            <wp:positionV relativeFrom="margin">
              <wp:posOffset>7643553</wp:posOffset>
            </wp:positionV>
            <wp:extent cx="3693696" cy="2637517"/>
            <wp:effectExtent l="0" t="0" r="2540" b="4445"/>
            <wp:wrapSquare wrapText="bothSides"/>
            <wp:docPr id="2" name="Picture 17">
              <a:extLst xmlns:a="http://schemas.openxmlformats.org/drawingml/2006/main">
                <a:ext uri="{FF2B5EF4-FFF2-40B4-BE49-F238E27FC236}">
                  <a16:creationId xmlns:a16="http://schemas.microsoft.com/office/drawing/2014/main" id="{8BEA273A-C63B-AFCB-29DA-49FAE4646C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
                      <a:extLst>
                        <a:ext uri="{FF2B5EF4-FFF2-40B4-BE49-F238E27FC236}">
                          <a16:creationId xmlns:a16="http://schemas.microsoft.com/office/drawing/2014/main" id="{8BEA273A-C63B-AFCB-29DA-49FAE4646CF7}"/>
                        </a:ext>
                      </a:extLst>
                    </pic:cNvPr>
                    <pic:cNvPicPr>
                      <a:picLocks noChangeAspect="1"/>
                    </pic:cNvPicPr>
                  </pic:nvPicPr>
                  <pic:blipFill>
                    <a:blip r:embed="rId16">
                      <a:extLst>
                        <a:ext uri="{28A0092B-C50C-407E-A947-70E740481C1C}">
                          <a14:useLocalDpi xmlns:a14="http://schemas.microsoft.com/office/drawing/2010/main" val="0"/>
                        </a:ext>
                      </a:extLst>
                    </a:blip>
                    <a:srcRect/>
                    <a:stretch/>
                  </pic:blipFill>
                  <pic:spPr>
                    <a:xfrm>
                      <a:off x="0" y="0"/>
                      <a:ext cx="3693696" cy="2637517"/>
                    </a:xfrm>
                    <a:prstGeom prst="rect">
                      <a:avLst/>
                    </a:prstGeom>
                  </pic:spPr>
                </pic:pic>
              </a:graphicData>
            </a:graphic>
          </wp:anchor>
        </w:drawing>
      </w:r>
      <w:r w:rsidR="006E3A33" w:rsidRPr="00804731">
        <w:rPr>
          <w:bCs/>
          <w:sz w:val="72"/>
          <w:szCs w:val="72"/>
        </w:rPr>
        <w:br w:type="page"/>
      </w:r>
      <w:r w:rsidR="00804731" w:rsidRPr="00804731">
        <w:rPr>
          <w:bCs/>
          <w:sz w:val="72"/>
          <w:szCs w:val="72"/>
        </w:rPr>
        <w:lastRenderedPageBreak/>
        <w:t>Sisällysluet</w:t>
      </w:r>
      <w:r w:rsidR="00114881">
        <w:rPr>
          <w:bCs/>
          <w:sz w:val="72"/>
          <w:szCs w:val="72"/>
        </w:rPr>
        <w:t>t</w:t>
      </w:r>
      <w:r w:rsidR="00804731" w:rsidRPr="00804731">
        <w:rPr>
          <w:bCs/>
          <w:sz w:val="72"/>
          <w:szCs w:val="72"/>
        </w:rPr>
        <w:t>elo</w:t>
      </w:r>
      <w:bookmarkEnd w:id="1"/>
      <w:bookmarkEnd w:id="2"/>
    </w:p>
    <w:p w14:paraId="2FA91975" w14:textId="77777777" w:rsidR="00386F73" w:rsidRDefault="00386F73" w:rsidP="00804731">
      <w:pPr>
        <w:pStyle w:val="Otsikko1"/>
      </w:pPr>
    </w:p>
    <w:p w14:paraId="485FCFCD" w14:textId="7BFAA9E3" w:rsidR="005969D8" w:rsidRDefault="000A08D7">
      <w:pPr>
        <w:pStyle w:val="Sisluet1"/>
        <w:tabs>
          <w:tab w:val="right" w:leader="dot" w:pos="10456"/>
        </w:tabs>
        <w:rPr>
          <w:rFonts w:asciiTheme="minorHAnsi" w:eastAsiaTheme="minorEastAsia" w:hAnsiTheme="minorHAnsi"/>
          <w:noProof/>
          <w:sz w:val="24"/>
          <w:lang w:eastAsia="en-GB"/>
        </w:rPr>
      </w:pPr>
      <w:r>
        <w:fldChar w:fldCharType="begin"/>
      </w:r>
      <w:r>
        <w:instrText xml:space="preserve"> TOC  \* MERGEFORMAT </w:instrText>
      </w:r>
      <w:r>
        <w:fldChar w:fldCharType="separate"/>
      </w:r>
      <w:r w:rsidR="005969D8" w:rsidRPr="000F6292">
        <w:rPr>
          <w:bCs/>
          <w:noProof/>
        </w:rPr>
        <w:t>Sisällysluettelo</w:t>
      </w:r>
      <w:r w:rsidR="005969D8">
        <w:rPr>
          <w:noProof/>
        </w:rPr>
        <w:tab/>
      </w:r>
      <w:r w:rsidR="005969D8">
        <w:rPr>
          <w:noProof/>
        </w:rPr>
        <w:fldChar w:fldCharType="begin"/>
      </w:r>
      <w:r w:rsidR="005969D8">
        <w:rPr>
          <w:noProof/>
        </w:rPr>
        <w:instrText xml:space="preserve"> PAGEREF _Toc170284817 \h </w:instrText>
      </w:r>
      <w:r w:rsidR="005969D8">
        <w:rPr>
          <w:noProof/>
        </w:rPr>
      </w:r>
      <w:r w:rsidR="005969D8">
        <w:rPr>
          <w:noProof/>
        </w:rPr>
        <w:fldChar w:fldCharType="separate"/>
      </w:r>
      <w:r w:rsidR="005969D8">
        <w:rPr>
          <w:noProof/>
        </w:rPr>
        <w:t>1</w:t>
      </w:r>
      <w:r w:rsidR="005969D8">
        <w:rPr>
          <w:noProof/>
        </w:rPr>
        <w:fldChar w:fldCharType="end"/>
      </w:r>
    </w:p>
    <w:p w14:paraId="1EB3BAAD" w14:textId="3E05181D" w:rsidR="005969D8" w:rsidRDefault="005969D8">
      <w:pPr>
        <w:pStyle w:val="Sisluet1"/>
        <w:tabs>
          <w:tab w:val="right" w:leader="dot" w:pos="10456"/>
        </w:tabs>
        <w:rPr>
          <w:rFonts w:asciiTheme="minorHAnsi" w:eastAsiaTheme="minorEastAsia" w:hAnsiTheme="minorHAnsi"/>
          <w:noProof/>
          <w:sz w:val="24"/>
          <w:lang w:eastAsia="en-GB"/>
        </w:rPr>
      </w:pPr>
      <w:r w:rsidRPr="000F6292">
        <w:rPr>
          <w:noProof/>
        </w:rPr>
        <w:t>Johdanto</w:t>
      </w:r>
      <w:r>
        <w:rPr>
          <w:noProof/>
        </w:rPr>
        <w:tab/>
      </w:r>
      <w:r>
        <w:rPr>
          <w:noProof/>
        </w:rPr>
        <w:fldChar w:fldCharType="begin"/>
      </w:r>
      <w:r>
        <w:rPr>
          <w:noProof/>
        </w:rPr>
        <w:instrText xml:space="preserve"> PAGEREF _Toc170284818 \h </w:instrText>
      </w:r>
      <w:r>
        <w:rPr>
          <w:noProof/>
        </w:rPr>
      </w:r>
      <w:r>
        <w:rPr>
          <w:noProof/>
        </w:rPr>
        <w:fldChar w:fldCharType="separate"/>
      </w:r>
      <w:r>
        <w:rPr>
          <w:noProof/>
        </w:rPr>
        <w:t>4</w:t>
      </w:r>
      <w:r>
        <w:rPr>
          <w:noProof/>
        </w:rPr>
        <w:fldChar w:fldCharType="end"/>
      </w:r>
    </w:p>
    <w:p w14:paraId="700D3219" w14:textId="799B8E21" w:rsidR="005969D8" w:rsidRDefault="005969D8">
      <w:pPr>
        <w:pStyle w:val="Sisluet1"/>
        <w:tabs>
          <w:tab w:val="right" w:leader="dot" w:pos="10456"/>
        </w:tabs>
        <w:rPr>
          <w:rFonts w:asciiTheme="minorHAnsi" w:eastAsiaTheme="minorEastAsia" w:hAnsiTheme="minorHAnsi"/>
          <w:noProof/>
          <w:sz w:val="24"/>
          <w:lang w:eastAsia="en-GB"/>
        </w:rPr>
      </w:pPr>
      <w:r>
        <w:rPr>
          <w:noProof/>
        </w:rPr>
        <w:t>Tapausesimerkki 1 (PaaS)</w:t>
      </w:r>
      <w:r>
        <w:rPr>
          <w:noProof/>
        </w:rPr>
        <w:tab/>
      </w:r>
      <w:r>
        <w:rPr>
          <w:noProof/>
        </w:rPr>
        <w:fldChar w:fldCharType="begin"/>
      </w:r>
      <w:r>
        <w:rPr>
          <w:noProof/>
        </w:rPr>
        <w:instrText xml:space="preserve"> PAGEREF _Toc170284819 \h </w:instrText>
      </w:r>
      <w:r>
        <w:rPr>
          <w:noProof/>
        </w:rPr>
      </w:r>
      <w:r>
        <w:rPr>
          <w:noProof/>
        </w:rPr>
        <w:fldChar w:fldCharType="separate"/>
      </w:r>
      <w:r>
        <w:rPr>
          <w:noProof/>
        </w:rPr>
        <w:t>5</w:t>
      </w:r>
      <w:r>
        <w:rPr>
          <w:noProof/>
        </w:rPr>
        <w:fldChar w:fldCharType="end"/>
      </w:r>
    </w:p>
    <w:p w14:paraId="4547CC36" w14:textId="5E0586AA" w:rsidR="005969D8" w:rsidRDefault="005969D8">
      <w:pPr>
        <w:pStyle w:val="Sisluet2"/>
        <w:tabs>
          <w:tab w:val="right" w:leader="dot" w:pos="10456"/>
        </w:tabs>
        <w:rPr>
          <w:rFonts w:asciiTheme="minorHAnsi" w:eastAsiaTheme="minorEastAsia" w:hAnsiTheme="minorHAnsi"/>
          <w:noProof/>
          <w:sz w:val="24"/>
          <w:lang w:eastAsia="en-GB"/>
        </w:rPr>
      </w:pPr>
      <w:r>
        <w:rPr>
          <w:noProof/>
        </w:rPr>
        <w:t>Kansalaisen asiointipalvelu</w:t>
      </w:r>
      <w:r>
        <w:rPr>
          <w:noProof/>
        </w:rPr>
        <w:tab/>
      </w:r>
      <w:r>
        <w:rPr>
          <w:noProof/>
        </w:rPr>
        <w:fldChar w:fldCharType="begin"/>
      </w:r>
      <w:r>
        <w:rPr>
          <w:noProof/>
        </w:rPr>
        <w:instrText xml:space="preserve"> PAGEREF _Toc170284820 \h </w:instrText>
      </w:r>
      <w:r>
        <w:rPr>
          <w:noProof/>
        </w:rPr>
      </w:r>
      <w:r>
        <w:rPr>
          <w:noProof/>
        </w:rPr>
        <w:fldChar w:fldCharType="separate"/>
      </w:r>
      <w:r>
        <w:rPr>
          <w:noProof/>
        </w:rPr>
        <w:t>5</w:t>
      </w:r>
      <w:r>
        <w:rPr>
          <w:noProof/>
        </w:rPr>
        <w:fldChar w:fldCharType="end"/>
      </w:r>
    </w:p>
    <w:p w14:paraId="6E721971" w14:textId="733E5599" w:rsidR="005969D8" w:rsidRDefault="005969D8">
      <w:pPr>
        <w:pStyle w:val="Sisluet3"/>
        <w:tabs>
          <w:tab w:val="right" w:leader="dot" w:pos="10456"/>
        </w:tabs>
        <w:rPr>
          <w:rFonts w:asciiTheme="minorHAnsi" w:eastAsiaTheme="minorEastAsia" w:hAnsiTheme="minorHAnsi"/>
          <w:noProof/>
          <w:sz w:val="24"/>
          <w:lang w:eastAsia="en-GB"/>
        </w:rPr>
      </w:pPr>
      <w:r>
        <w:rPr>
          <w:noProof/>
        </w:rPr>
        <w:t>Palvelun toiminnallisuus</w:t>
      </w:r>
      <w:r>
        <w:rPr>
          <w:noProof/>
        </w:rPr>
        <w:tab/>
      </w:r>
      <w:r>
        <w:rPr>
          <w:noProof/>
        </w:rPr>
        <w:fldChar w:fldCharType="begin"/>
      </w:r>
      <w:r>
        <w:rPr>
          <w:noProof/>
        </w:rPr>
        <w:instrText xml:space="preserve"> PAGEREF _Toc170284821 \h </w:instrText>
      </w:r>
      <w:r>
        <w:rPr>
          <w:noProof/>
        </w:rPr>
      </w:r>
      <w:r>
        <w:rPr>
          <w:noProof/>
        </w:rPr>
        <w:fldChar w:fldCharType="separate"/>
      </w:r>
      <w:r>
        <w:rPr>
          <w:noProof/>
        </w:rPr>
        <w:t>5</w:t>
      </w:r>
      <w:r>
        <w:rPr>
          <w:noProof/>
        </w:rPr>
        <w:fldChar w:fldCharType="end"/>
      </w:r>
    </w:p>
    <w:p w14:paraId="2A46FE7C" w14:textId="6BFE459A" w:rsidR="005969D8" w:rsidRDefault="005969D8">
      <w:pPr>
        <w:pStyle w:val="Sisluet3"/>
        <w:tabs>
          <w:tab w:val="right" w:leader="dot" w:pos="10456"/>
        </w:tabs>
        <w:rPr>
          <w:rFonts w:asciiTheme="minorHAnsi" w:eastAsiaTheme="minorEastAsia" w:hAnsiTheme="minorHAnsi"/>
          <w:noProof/>
          <w:sz w:val="24"/>
          <w:lang w:eastAsia="en-GB"/>
        </w:rPr>
      </w:pPr>
      <w:r>
        <w:rPr>
          <w:noProof/>
        </w:rPr>
        <w:t>Palvelussa käsiteltävät tiedot</w:t>
      </w:r>
      <w:r>
        <w:rPr>
          <w:noProof/>
        </w:rPr>
        <w:tab/>
      </w:r>
      <w:r>
        <w:rPr>
          <w:noProof/>
        </w:rPr>
        <w:fldChar w:fldCharType="begin"/>
      </w:r>
      <w:r>
        <w:rPr>
          <w:noProof/>
        </w:rPr>
        <w:instrText xml:space="preserve"> PAGEREF _Toc170284822 \h </w:instrText>
      </w:r>
      <w:r>
        <w:rPr>
          <w:noProof/>
        </w:rPr>
      </w:r>
      <w:r>
        <w:rPr>
          <w:noProof/>
        </w:rPr>
        <w:fldChar w:fldCharType="separate"/>
      </w:r>
      <w:r>
        <w:rPr>
          <w:noProof/>
        </w:rPr>
        <w:t>6</w:t>
      </w:r>
      <w:r>
        <w:rPr>
          <w:noProof/>
        </w:rPr>
        <w:fldChar w:fldCharType="end"/>
      </w:r>
    </w:p>
    <w:p w14:paraId="009DAD3F" w14:textId="1059F022" w:rsidR="005969D8" w:rsidRDefault="005969D8">
      <w:pPr>
        <w:pStyle w:val="Sisluet2"/>
        <w:tabs>
          <w:tab w:val="right" w:leader="dot" w:pos="10456"/>
        </w:tabs>
        <w:rPr>
          <w:rFonts w:asciiTheme="minorHAnsi" w:eastAsiaTheme="minorEastAsia" w:hAnsiTheme="minorHAnsi"/>
          <w:noProof/>
          <w:sz w:val="24"/>
          <w:lang w:eastAsia="en-GB"/>
        </w:rPr>
      </w:pPr>
      <w:r>
        <w:rPr>
          <w:noProof/>
        </w:rPr>
        <w:t>Nykytila</w:t>
      </w:r>
      <w:r>
        <w:rPr>
          <w:noProof/>
        </w:rPr>
        <w:tab/>
      </w:r>
      <w:r>
        <w:rPr>
          <w:noProof/>
        </w:rPr>
        <w:fldChar w:fldCharType="begin"/>
      </w:r>
      <w:r>
        <w:rPr>
          <w:noProof/>
        </w:rPr>
        <w:instrText xml:space="preserve"> PAGEREF _Toc170284823 \h </w:instrText>
      </w:r>
      <w:r>
        <w:rPr>
          <w:noProof/>
        </w:rPr>
      </w:r>
      <w:r>
        <w:rPr>
          <w:noProof/>
        </w:rPr>
        <w:fldChar w:fldCharType="separate"/>
      </w:r>
      <w:r>
        <w:rPr>
          <w:noProof/>
        </w:rPr>
        <w:t>6</w:t>
      </w:r>
      <w:r>
        <w:rPr>
          <w:noProof/>
        </w:rPr>
        <w:fldChar w:fldCharType="end"/>
      </w:r>
    </w:p>
    <w:p w14:paraId="3C0C0754" w14:textId="79AD821D" w:rsidR="005969D8" w:rsidRDefault="005969D8">
      <w:pPr>
        <w:pStyle w:val="Sisluet3"/>
        <w:tabs>
          <w:tab w:val="right" w:leader="dot" w:pos="10456"/>
        </w:tabs>
        <w:rPr>
          <w:rFonts w:asciiTheme="minorHAnsi" w:eastAsiaTheme="minorEastAsia" w:hAnsiTheme="minorHAnsi"/>
          <w:noProof/>
          <w:sz w:val="24"/>
          <w:lang w:eastAsia="en-GB"/>
        </w:rPr>
      </w:pPr>
      <w:r>
        <w:rPr>
          <w:noProof/>
        </w:rPr>
        <w:t>Analyysi</w:t>
      </w:r>
      <w:r>
        <w:rPr>
          <w:noProof/>
        </w:rPr>
        <w:tab/>
      </w:r>
      <w:r>
        <w:rPr>
          <w:noProof/>
        </w:rPr>
        <w:fldChar w:fldCharType="begin"/>
      </w:r>
      <w:r>
        <w:rPr>
          <w:noProof/>
        </w:rPr>
        <w:instrText xml:space="preserve"> PAGEREF _Toc170284824 \h </w:instrText>
      </w:r>
      <w:r>
        <w:rPr>
          <w:noProof/>
        </w:rPr>
      </w:r>
      <w:r>
        <w:rPr>
          <w:noProof/>
        </w:rPr>
        <w:fldChar w:fldCharType="separate"/>
      </w:r>
      <w:r>
        <w:rPr>
          <w:noProof/>
        </w:rPr>
        <w:t>6</w:t>
      </w:r>
      <w:r>
        <w:rPr>
          <w:noProof/>
        </w:rPr>
        <w:fldChar w:fldCharType="end"/>
      </w:r>
    </w:p>
    <w:p w14:paraId="3481F942" w14:textId="2F753622" w:rsidR="005969D8" w:rsidRDefault="005969D8">
      <w:pPr>
        <w:pStyle w:val="Sisluet3"/>
        <w:tabs>
          <w:tab w:val="right" w:leader="dot" w:pos="10456"/>
        </w:tabs>
        <w:rPr>
          <w:rFonts w:asciiTheme="minorHAnsi" w:eastAsiaTheme="minorEastAsia" w:hAnsiTheme="minorHAnsi"/>
          <w:noProof/>
          <w:sz w:val="24"/>
          <w:lang w:eastAsia="en-GB"/>
        </w:rPr>
      </w:pPr>
      <w:r>
        <w:rPr>
          <w:noProof/>
        </w:rPr>
        <w:t>Tekninen ratkaisukuvaus</w:t>
      </w:r>
      <w:r>
        <w:rPr>
          <w:noProof/>
        </w:rPr>
        <w:tab/>
      </w:r>
      <w:r>
        <w:rPr>
          <w:noProof/>
        </w:rPr>
        <w:fldChar w:fldCharType="begin"/>
      </w:r>
      <w:r>
        <w:rPr>
          <w:noProof/>
        </w:rPr>
        <w:instrText xml:space="preserve"> PAGEREF _Toc170284825 \h </w:instrText>
      </w:r>
      <w:r>
        <w:rPr>
          <w:noProof/>
        </w:rPr>
      </w:r>
      <w:r>
        <w:rPr>
          <w:noProof/>
        </w:rPr>
        <w:fldChar w:fldCharType="separate"/>
      </w:r>
      <w:r>
        <w:rPr>
          <w:noProof/>
        </w:rPr>
        <w:t>7</w:t>
      </w:r>
      <w:r>
        <w:rPr>
          <w:noProof/>
        </w:rPr>
        <w:fldChar w:fldCharType="end"/>
      </w:r>
    </w:p>
    <w:p w14:paraId="794432D0" w14:textId="40F49C98" w:rsidR="005969D8" w:rsidRDefault="005969D8">
      <w:pPr>
        <w:pStyle w:val="Sisluet2"/>
        <w:tabs>
          <w:tab w:val="right" w:leader="dot" w:pos="10456"/>
        </w:tabs>
        <w:rPr>
          <w:rFonts w:asciiTheme="minorHAnsi" w:eastAsiaTheme="minorEastAsia" w:hAnsiTheme="minorHAnsi"/>
          <w:noProof/>
          <w:sz w:val="24"/>
          <w:lang w:eastAsia="en-GB"/>
        </w:rPr>
      </w:pPr>
      <w:r>
        <w:rPr>
          <w:noProof/>
        </w:rPr>
        <w:t>Tavoitetila</w:t>
      </w:r>
      <w:r>
        <w:rPr>
          <w:noProof/>
        </w:rPr>
        <w:tab/>
      </w:r>
      <w:r>
        <w:rPr>
          <w:noProof/>
        </w:rPr>
        <w:fldChar w:fldCharType="begin"/>
      </w:r>
      <w:r>
        <w:rPr>
          <w:noProof/>
        </w:rPr>
        <w:instrText xml:space="preserve"> PAGEREF _Toc170284826 \h </w:instrText>
      </w:r>
      <w:r>
        <w:rPr>
          <w:noProof/>
        </w:rPr>
      </w:r>
      <w:r>
        <w:rPr>
          <w:noProof/>
        </w:rPr>
        <w:fldChar w:fldCharType="separate"/>
      </w:r>
      <w:r>
        <w:rPr>
          <w:noProof/>
        </w:rPr>
        <w:t>7</w:t>
      </w:r>
      <w:r>
        <w:rPr>
          <w:noProof/>
        </w:rPr>
        <w:fldChar w:fldCharType="end"/>
      </w:r>
    </w:p>
    <w:p w14:paraId="485E4D99" w14:textId="68B828D9" w:rsidR="005969D8" w:rsidRDefault="005969D8">
      <w:pPr>
        <w:pStyle w:val="Sisluet3"/>
        <w:tabs>
          <w:tab w:val="right" w:leader="dot" w:pos="10456"/>
        </w:tabs>
        <w:rPr>
          <w:rFonts w:asciiTheme="minorHAnsi" w:eastAsiaTheme="minorEastAsia" w:hAnsiTheme="minorHAnsi"/>
          <w:noProof/>
          <w:sz w:val="24"/>
          <w:lang w:eastAsia="en-GB"/>
        </w:rPr>
      </w:pPr>
      <w:r>
        <w:rPr>
          <w:noProof/>
        </w:rPr>
        <w:t>Analyysi</w:t>
      </w:r>
      <w:r>
        <w:rPr>
          <w:noProof/>
        </w:rPr>
        <w:tab/>
      </w:r>
      <w:r>
        <w:rPr>
          <w:noProof/>
        </w:rPr>
        <w:fldChar w:fldCharType="begin"/>
      </w:r>
      <w:r>
        <w:rPr>
          <w:noProof/>
        </w:rPr>
        <w:instrText xml:space="preserve"> PAGEREF _Toc170284827 \h </w:instrText>
      </w:r>
      <w:r>
        <w:rPr>
          <w:noProof/>
        </w:rPr>
      </w:r>
      <w:r>
        <w:rPr>
          <w:noProof/>
        </w:rPr>
        <w:fldChar w:fldCharType="separate"/>
      </w:r>
      <w:r>
        <w:rPr>
          <w:noProof/>
        </w:rPr>
        <w:t>7</w:t>
      </w:r>
      <w:r>
        <w:rPr>
          <w:noProof/>
        </w:rPr>
        <w:fldChar w:fldCharType="end"/>
      </w:r>
    </w:p>
    <w:p w14:paraId="64D3BFF8" w14:textId="66CE3E64" w:rsidR="005969D8" w:rsidRDefault="005969D8">
      <w:pPr>
        <w:pStyle w:val="Sisluet3"/>
        <w:tabs>
          <w:tab w:val="right" w:leader="dot" w:pos="10456"/>
        </w:tabs>
        <w:rPr>
          <w:rFonts w:asciiTheme="minorHAnsi" w:eastAsiaTheme="minorEastAsia" w:hAnsiTheme="minorHAnsi"/>
          <w:noProof/>
          <w:sz w:val="24"/>
          <w:lang w:eastAsia="en-GB"/>
        </w:rPr>
      </w:pPr>
      <w:r>
        <w:rPr>
          <w:noProof/>
        </w:rPr>
        <w:t>Tekninen ratkaisukuvaus</w:t>
      </w:r>
      <w:r>
        <w:rPr>
          <w:noProof/>
        </w:rPr>
        <w:tab/>
      </w:r>
      <w:r>
        <w:rPr>
          <w:noProof/>
        </w:rPr>
        <w:fldChar w:fldCharType="begin"/>
      </w:r>
      <w:r>
        <w:rPr>
          <w:noProof/>
        </w:rPr>
        <w:instrText xml:space="preserve"> PAGEREF _Toc170284828 \h </w:instrText>
      </w:r>
      <w:r>
        <w:rPr>
          <w:noProof/>
        </w:rPr>
      </w:r>
      <w:r>
        <w:rPr>
          <w:noProof/>
        </w:rPr>
        <w:fldChar w:fldCharType="separate"/>
      </w:r>
      <w:r>
        <w:rPr>
          <w:noProof/>
        </w:rPr>
        <w:t>8</w:t>
      </w:r>
      <w:r>
        <w:rPr>
          <w:noProof/>
        </w:rPr>
        <w:fldChar w:fldCharType="end"/>
      </w:r>
    </w:p>
    <w:p w14:paraId="2A7881AF" w14:textId="0AE33662" w:rsidR="005969D8" w:rsidRDefault="005969D8">
      <w:pPr>
        <w:pStyle w:val="Sisluet2"/>
        <w:tabs>
          <w:tab w:val="right" w:leader="dot" w:pos="10456"/>
        </w:tabs>
        <w:rPr>
          <w:rFonts w:asciiTheme="minorHAnsi" w:eastAsiaTheme="minorEastAsia" w:hAnsiTheme="minorHAnsi"/>
          <w:noProof/>
          <w:sz w:val="24"/>
          <w:lang w:eastAsia="en-GB"/>
        </w:rPr>
      </w:pPr>
      <w:r>
        <w:rPr>
          <w:noProof/>
        </w:rPr>
        <w:t>Projektisuunnitelma</w:t>
      </w:r>
      <w:r>
        <w:rPr>
          <w:noProof/>
        </w:rPr>
        <w:tab/>
      </w:r>
      <w:r>
        <w:rPr>
          <w:noProof/>
        </w:rPr>
        <w:fldChar w:fldCharType="begin"/>
      </w:r>
      <w:r>
        <w:rPr>
          <w:noProof/>
        </w:rPr>
        <w:instrText xml:space="preserve"> PAGEREF _Toc170284829 \h </w:instrText>
      </w:r>
      <w:r>
        <w:rPr>
          <w:noProof/>
        </w:rPr>
      </w:r>
      <w:r>
        <w:rPr>
          <w:noProof/>
        </w:rPr>
        <w:fldChar w:fldCharType="separate"/>
      </w:r>
      <w:r>
        <w:rPr>
          <w:noProof/>
        </w:rPr>
        <w:t>8</w:t>
      </w:r>
      <w:r>
        <w:rPr>
          <w:noProof/>
        </w:rPr>
        <w:fldChar w:fldCharType="end"/>
      </w:r>
    </w:p>
    <w:p w14:paraId="6C13E253" w14:textId="0A6D3C34" w:rsidR="005969D8" w:rsidRDefault="005969D8">
      <w:pPr>
        <w:pStyle w:val="Sisluet2"/>
        <w:tabs>
          <w:tab w:val="right" w:leader="dot" w:pos="10456"/>
        </w:tabs>
        <w:rPr>
          <w:rFonts w:asciiTheme="minorHAnsi" w:eastAsiaTheme="minorEastAsia" w:hAnsiTheme="minorHAnsi"/>
          <w:noProof/>
          <w:sz w:val="24"/>
          <w:lang w:eastAsia="en-GB"/>
        </w:rPr>
      </w:pPr>
      <w:r>
        <w:rPr>
          <w:noProof/>
        </w:rPr>
        <w:t>Tietosuojan vaikutustenarviointi (DPIA)</w:t>
      </w:r>
      <w:r>
        <w:rPr>
          <w:noProof/>
        </w:rPr>
        <w:tab/>
      </w:r>
      <w:r>
        <w:rPr>
          <w:noProof/>
        </w:rPr>
        <w:fldChar w:fldCharType="begin"/>
      </w:r>
      <w:r>
        <w:rPr>
          <w:noProof/>
        </w:rPr>
        <w:instrText xml:space="preserve"> PAGEREF _Toc170284830 \h </w:instrText>
      </w:r>
      <w:r>
        <w:rPr>
          <w:noProof/>
        </w:rPr>
      </w:r>
      <w:r>
        <w:rPr>
          <w:noProof/>
        </w:rPr>
        <w:fldChar w:fldCharType="separate"/>
      </w:r>
      <w:r>
        <w:rPr>
          <w:noProof/>
        </w:rPr>
        <w:t>9</w:t>
      </w:r>
      <w:r>
        <w:rPr>
          <w:noProof/>
        </w:rPr>
        <w:fldChar w:fldCharType="end"/>
      </w:r>
    </w:p>
    <w:p w14:paraId="51DE7C7E" w14:textId="6E8B5EC3" w:rsidR="005969D8" w:rsidRDefault="005969D8">
      <w:pPr>
        <w:pStyle w:val="Sisluet3"/>
        <w:tabs>
          <w:tab w:val="right" w:leader="dot" w:pos="10456"/>
        </w:tabs>
        <w:rPr>
          <w:rFonts w:asciiTheme="minorHAnsi" w:eastAsiaTheme="minorEastAsia" w:hAnsiTheme="minorHAnsi"/>
          <w:noProof/>
          <w:sz w:val="24"/>
          <w:lang w:eastAsia="en-GB"/>
        </w:rPr>
      </w:pPr>
      <w:r>
        <w:rPr>
          <w:noProof/>
        </w:rPr>
        <w:t>Yleinen kuvaus</w:t>
      </w:r>
      <w:r>
        <w:rPr>
          <w:noProof/>
        </w:rPr>
        <w:tab/>
      </w:r>
      <w:r>
        <w:rPr>
          <w:noProof/>
        </w:rPr>
        <w:fldChar w:fldCharType="begin"/>
      </w:r>
      <w:r>
        <w:rPr>
          <w:noProof/>
        </w:rPr>
        <w:instrText xml:space="preserve"> PAGEREF _Toc170284831 \h </w:instrText>
      </w:r>
      <w:r>
        <w:rPr>
          <w:noProof/>
        </w:rPr>
      </w:r>
      <w:r>
        <w:rPr>
          <w:noProof/>
        </w:rPr>
        <w:fldChar w:fldCharType="separate"/>
      </w:r>
      <w:r>
        <w:rPr>
          <w:noProof/>
        </w:rPr>
        <w:t>9</w:t>
      </w:r>
      <w:r>
        <w:rPr>
          <w:noProof/>
        </w:rPr>
        <w:fldChar w:fldCharType="end"/>
      </w:r>
    </w:p>
    <w:p w14:paraId="5F5ACEA7" w14:textId="361FA6CD" w:rsidR="005969D8" w:rsidRDefault="005969D8">
      <w:pPr>
        <w:pStyle w:val="Sisluet3"/>
        <w:tabs>
          <w:tab w:val="right" w:leader="dot" w:pos="10456"/>
        </w:tabs>
        <w:rPr>
          <w:rFonts w:asciiTheme="minorHAnsi" w:eastAsiaTheme="minorEastAsia" w:hAnsiTheme="minorHAnsi"/>
          <w:noProof/>
          <w:sz w:val="24"/>
          <w:lang w:eastAsia="en-GB"/>
        </w:rPr>
      </w:pPr>
      <w:r>
        <w:rPr>
          <w:noProof/>
        </w:rPr>
        <w:t>Kuvaus henkilötietojen käsittelystä</w:t>
      </w:r>
      <w:r>
        <w:rPr>
          <w:noProof/>
        </w:rPr>
        <w:tab/>
      </w:r>
      <w:r>
        <w:rPr>
          <w:noProof/>
        </w:rPr>
        <w:fldChar w:fldCharType="begin"/>
      </w:r>
      <w:r>
        <w:rPr>
          <w:noProof/>
        </w:rPr>
        <w:instrText xml:space="preserve"> PAGEREF _Toc170284832 \h </w:instrText>
      </w:r>
      <w:r>
        <w:rPr>
          <w:noProof/>
        </w:rPr>
      </w:r>
      <w:r>
        <w:rPr>
          <w:noProof/>
        </w:rPr>
        <w:fldChar w:fldCharType="separate"/>
      </w:r>
      <w:r>
        <w:rPr>
          <w:noProof/>
        </w:rPr>
        <w:t>9</w:t>
      </w:r>
      <w:r>
        <w:rPr>
          <w:noProof/>
        </w:rPr>
        <w:fldChar w:fldCharType="end"/>
      </w:r>
    </w:p>
    <w:p w14:paraId="39B6D78D" w14:textId="301FBF46" w:rsidR="005969D8" w:rsidRDefault="005969D8">
      <w:pPr>
        <w:pStyle w:val="Sisluet3"/>
        <w:tabs>
          <w:tab w:val="right" w:leader="dot" w:pos="10456"/>
        </w:tabs>
        <w:rPr>
          <w:rFonts w:asciiTheme="minorHAnsi" w:eastAsiaTheme="minorEastAsia" w:hAnsiTheme="minorHAnsi"/>
          <w:noProof/>
          <w:sz w:val="24"/>
          <w:lang w:eastAsia="en-GB"/>
        </w:rPr>
      </w:pPr>
      <w:r>
        <w:rPr>
          <w:noProof/>
        </w:rPr>
        <w:t>Käsittelyn tarpeellisuus ja oikeasuhteisuus</w:t>
      </w:r>
      <w:r>
        <w:rPr>
          <w:noProof/>
        </w:rPr>
        <w:tab/>
      </w:r>
      <w:r>
        <w:rPr>
          <w:noProof/>
        </w:rPr>
        <w:fldChar w:fldCharType="begin"/>
      </w:r>
      <w:r>
        <w:rPr>
          <w:noProof/>
        </w:rPr>
        <w:instrText xml:space="preserve"> PAGEREF _Toc170284833 \h </w:instrText>
      </w:r>
      <w:r>
        <w:rPr>
          <w:noProof/>
        </w:rPr>
      </w:r>
      <w:r>
        <w:rPr>
          <w:noProof/>
        </w:rPr>
        <w:fldChar w:fldCharType="separate"/>
      </w:r>
      <w:r>
        <w:rPr>
          <w:noProof/>
        </w:rPr>
        <w:t>10</w:t>
      </w:r>
      <w:r>
        <w:rPr>
          <w:noProof/>
        </w:rPr>
        <w:fldChar w:fldCharType="end"/>
      </w:r>
    </w:p>
    <w:p w14:paraId="367811DE" w14:textId="6D07F268" w:rsidR="005969D8" w:rsidRDefault="005969D8">
      <w:pPr>
        <w:pStyle w:val="Sisluet3"/>
        <w:tabs>
          <w:tab w:val="right" w:leader="dot" w:pos="10456"/>
        </w:tabs>
        <w:rPr>
          <w:rFonts w:asciiTheme="minorHAnsi" w:eastAsiaTheme="minorEastAsia" w:hAnsiTheme="minorHAnsi"/>
          <w:noProof/>
          <w:sz w:val="24"/>
          <w:lang w:eastAsia="en-GB"/>
        </w:rPr>
      </w:pPr>
      <w:r>
        <w:rPr>
          <w:noProof/>
        </w:rPr>
        <w:t>Tietosuojaperiaatteet</w:t>
      </w:r>
      <w:r>
        <w:rPr>
          <w:noProof/>
        </w:rPr>
        <w:tab/>
      </w:r>
      <w:r>
        <w:rPr>
          <w:noProof/>
        </w:rPr>
        <w:fldChar w:fldCharType="begin"/>
      </w:r>
      <w:r>
        <w:rPr>
          <w:noProof/>
        </w:rPr>
        <w:instrText xml:space="preserve"> PAGEREF _Toc170284834 \h </w:instrText>
      </w:r>
      <w:r>
        <w:rPr>
          <w:noProof/>
        </w:rPr>
      </w:r>
      <w:r>
        <w:rPr>
          <w:noProof/>
        </w:rPr>
        <w:fldChar w:fldCharType="separate"/>
      </w:r>
      <w:r>
        <w:rPr>
          <w:noProof/>
        </w:rPr>
        <w:t>10</w:t>
      </w:r>
      <w:r>
        <w:rPr>
          <w:noProof/>
        </w:rPr>
        <w:fldChar w:fldCharType="end"/>
      </w:r>
    </w:p>
    <w:p w14:paraId="37523CBA" w14:textId="633EDE59" w:rsidR="005969D8" w:rsidRDefault="005969D8">
      <w:pPr>
        <w:pStyle w:val="Sisluet3"/>
        <w:tabs>
          <w:tab w:val="right" w:leader="dot" w:pos="10456"/>
        </w:tabs>
        <w:rPr>
          <w:rFonts w:asciiTheme="minorHAnsi" w:eastAsiaTheme="minorEastAsia" w:hAnsiTheme="minorHAnsi"/>
          <w:noProof/>
          <w:sz w:val="24"/>
          <w:lang w:eastAsia="en-GB"/>
        </w:rPr>
      </w:pPr>
      <w:r>
        <w:rPr>
          <w:noProof/>
        </w:rPr>
        <w:t>Käsittelijät ja siirrot</w:t>
      </w:r>
      <w:r>
        <w:rPr>
          <w:noProof/>
        </w:rPr>
        <w:tab/>
      </w:r>
      <w:r>
        <w:rPr>
          <w:noProof/>
        </w:rPr>
        <w:fldChar w:fldCharType="begin"/>
      </w:r>
      <w:r>
        <w:rPr>
          <w:noProof/>
        </w:rPr>
        <w:instrText xml:space="preserve"> PAGEREF _Toc170284835 \h </w:instrText>
      </w:r>
      <w:r>
        <w:rPr>
          <w:noProof/>
        </w:rPr>
      </w:r>
      <w:r>
        <w:rPr>
          <w:noProof/>
        </w:rPr>
        <w:fldChar w:fldCharType="separate"/>
      </w:r>
      <w:r>
        <w:rPr>
          <w:noProof/>
        </w:rPr>
        <w:t>14</w:t>
      </w:r>
      <w:r>
        <w:rPr>
          <w:noProof/>
        </w:rPr>
        <w:fldChar w:fldCharType="end"/>
      </w:r>
    </w:p>
    <w:p w14:paraId="68F0858F" w14:textId="1D527028" w:rsidR="005969D8" w:rsidRDefault="005969D8">
      <w:pPr>
        <w:pStyle w:val="Sisluet3"/>
        <w:tabs>
          <w:tab w:val="right" w:leader="dot" w:pos="10456"/>
        </w:tabs>
        <w:rPr>
          <w:rFonts w:asciiTheme="minorHAnsi" w:eastAsiaTheme="minorEastAsia" w:hAnsiTheme="minorHAnsi"/>
          <w:noProof/>
          <w:sz w:val="24"/>
          <w:lang w:eastAsia="en-GB"/>
        </w:rPr>
      </w:pPr>
      <w:r>
        <w:rPr>
          <w:noProof/>
        </w:rPr>
        <w:t>Rekisteröidyn oikeudet</w:t>
      </w:r>
      <w:r>
        <w:rPr>
          <w:noProof/>
        </w:rPr>
        <w:tab/>
      </w:r>
      <w:r>
        <w:rPr>
          <w:noProof/>
        </w:rPr>
        <w:fldChar w:fldCharType="begin"/>
      </w:r>
      <w:r>
        <w:rPr>
          <w:noProof/>
        </w:rPr>
        <w:instrText xml:space="preserve"> PAGEREF _Toc170284836 \h </w:instrText>
      </w:r>
      <w:r>
        <w:rPr>
          <w:noProof/>
        </w:rPr>
      </w:r>
      <w:r>
        <w:rPr>
          <w:noProof/>
        </w:rPr>
        <w:fldChar w:fldCharType="separate"/>
      </w:r>
      <w:r>
        <w:rPr>
          <w:noProof/>
        </w:rPr>
        <w:t>16</w:t>
      </w:r>
      <w:r>
        <w:rPr>
          <w:noProof/>
        </w:rPr>
        <w:fldChar w:fldCharType="end"/>
      </w:r>
    </w:p>
    <w:p w14:paraId="6E409E8E" w14:textId="4AC6BF14" w:rsidR="005969D8" w:rsidRDefault="005969D8">
      <w:pPr>
        <w:pStyle w:val="Sisluet3"/>
        <w:tabs>
          <w:tab w:val="right" w:leader="dot" w:pos="10456"/>
        </w:tabs>
        <w:rPr>
          <w:rFonts w:asciiTheme="minorHAnsi" w:eastAsiaTheme="minorEastAsia" w:hAnsiTheme="minorHAnsi"/>
          <w:noProof/>
          <w:sz w:val="24"/>
          <w:lang w:eastAsia="en-GB"/>
        </w:rPr>
      </w:pPr>
      <w:r>
        <w:rPr>
          <w:noProof/>
        </w:rPr>
        <w:t>Uhkien tunnistaminen</w:t>
      </w:r>
      <w:r>
        <w:rPr>
          <w:noProof/>
        </w:rPr>
        <w:tab/>
      </w:r>
      <w:r>
        <w:rPr>
          <w:noProof/>
        </w:rPr>
        <w:fldChar w:fldCharType="begin"/>
      </w:r>
      <w:r>
        <w:rPr>
          <w:noProof/>
        </w:rPr>
        <w:instrText xml:space="preserve"> PAGEREF _Toc170284837 \h </w:instrText>
      </w:r>
      <w:r>
        <w:rPr>
          <w:noProof/>
        </w:rPr>
      </w:r>
      <w:r>
        <w:rPr>
          <w:noProof/>
        </w:rPr>
        <w:fldChar w:fldCharType="separate"/>
      </w:r>
      <w:r>
        <w:rPr>
          <w:noProof/>
        </w:rPr>
        <w:t>19</w:t>
      </w:r>
      <w:r>
        <w:rPr>
          <w:noProof/>
        </w:rPr>
        <w:fldChar w:fldCharType="end"/>
      </w:r>
    </w:p>
    <w:p w14:paraId="400FA519" w14:textId="627E8699" w:rsidR="005969D8" w:rsidRDefault="005969D8">
      <w:pPr>
        <w:pStyle w:val="Sisluet3"/>
        <w:tabs>
          <w:tab w:val="right" w:leader="dot" w:pos="10456"/>
        </w:tabs>
        <w:rPr>
          <w:rFonts w:asciiTheme="minorHAnsi" w:eastAsiaTheme="minorEastAsia" w:hAnsiTheme="minorHAnsi"/>
          <w:noProof/>
          <w:sz w:val="24"/>
          <w:lang w:eastAsia="en-GB"/>
        </w:rPr>
      </w:pPr>
      <w:r>
        <w:rPr>
          <w:noProof/>
        </w:rPr>
        <w:t>Riskien tunnistaminen ja arviointi</w:t>
      </w:r>
      <w:r>
        <w:rPr>
          <w:noProof/>
        </w:rPr>
        <w:tab/>
      </w:r>
      <w:r>
        <w:rPr>
          <w:noProof/>
        </w:rPr>
        <w:fldChar w:fldCharType="begin"/>
      </w:r>
      <w:r>
        <w:rPr>
          <w:noProof/>
        </w:rPr>
        <w:instrText xml:space="preserve"> PAGEREF _Toc170284838 \h </w:instrText>
      </w:r>
      <w:r>
        <w:rPr>
          <w:noProof/>
        </w:rPr>
      </w:r>
      <w:r>
        <w:rPr>
          <w:noProof/>
        </w:rPr>
        <w:fldChar w:fldCharType="separate"/>
      </w:r>
      <w:r>
        <w:rPr>
          <w:noProof/>
        </w:rPr>
        <w:t>21</w:t>
      </w:r>
      <w:r>
        <w:rPr>
          <w:noProof/>
        </w:rPr>
        <w:fldChar w:fldCharType="end"/>
      </w:r>
    </w:p>
    <w:p w14:paraId="333D7F22" w14:textId="7C0E0D36" w:rsidR="005969D8" w:rsidRDefault="005969D8">
      <w:pPr>
        <w:pStyle w:val="Sisluet3"/>
        <w:tabs>
          <w:tab w:val="right" w:leader="dot" w:pos="10456"/>
        </w:tabs>
        <w:rPr>
          <w:rFonts w:asciiTheme="minorHAnsi" w:eastAsiaTheme="minorEastAsia" w:hAnsiTheme="minorHAnsi"/>
          <w:noProof/>
          <w:sz w:val="24"/>
          <w:lang w:eastAsia="en-GB"/>
        </w:rPr>
      </w:pPr>
      <w:r>
        <w:rPr>
          <w:noProof/>
        </w:rPr>
        <w:t>Riskiarvion yhteenveto ja hyväksyminen</w:t>
      </w:r>
      <w:r>
        <w:rPr>
          <w:noProof/>
        </w:rPr>
        <w:tab/>
      </w:r>
      <w:r>
        <w:rPr>
          <w:noProof/>
        </w:rPr>
        <w:fldChar w:fldCharType="begin"/>
      </w:r>
      <w:r>
        <w:rPr>
          <w:noProof/>
        </w:rPr>
        <w:instrText xml:space="preserve"> PAGEREF _Toc170284839 \h </w:instrText>
      </w:r>
      <w:r>
        <w:rPr>
          <w:noProof/>
        </w:rPr>
      </w:r>
      <w:r>
        <w:rPr>
          <w:noProof/>
        </w:rPr>
        <w:fldChar w:fldCharType="separate"/>
      </w:r>
      <w:r>
        <w:rPr>
          <w:noProof/>
        </w:rPr>
        <w:t>22</w:t>
      </w:r>
      <w:r>
        <w:rPr>
          <w:noProof/>
        </w:rPr>
        <w:fldChar w:fldCharType="end"/>
      </w:r>
    </w:p>
    <w:p w14:paraId="59430707" w14:textId="523D8BC9" w:rsidR="005969D8" w:rsidRDefault="005969D8">
      <w:pPr>
        <w:pStyle w:val="Sisluet1"/>
        <w:tabs>
          <w:tab w:val="right" w:leader="dot" w:pos="10456"/>
        </w:tabs>
        <w:rPr>
          <w:rFonts w:asciiTheme="minorHAnsi" w:eastAsiaTheme="minorEastAsia" w:hAnsiTheme="minorHAnsi"/>
          <w:noProof/>
          <w:sz w:val="24"/>
          <w:lang w:eastAsia="en-GB"/>
        </w:rPr>
      </w:pPr>
      <w:r>
        <w:rPr>
          <w:noProof/>
        </w:rPr>
        <w:t>Tapausesimerkki 2 (IaaS)</w:t>
      </w:r>
      <w:r>
        <w:rPr>
          <w:noProof/>
        </w:rPr>
        <w:tab/>
      </w:r>
      <w:r>
        <w:rPr>
          <w:noProof/>
        </w:rPr>
        <w:fldChar w:fldCharType="begin"/>
      </w:r>
      <w:r>
        <w:rPr>
          <w:noProof/>
        </w:rPr>
        <w:instrText xml:space="preserve"> PAGEREF _Toc170284840 \h </w:instrText>
      </w:r>
      <w:r>
        <w:rPr>
          <w:noProof/>
        </w:rPr>
      </w:r>
      <w:r>
        <w:rPr>
          <w:noProof/>
        </w:rPr>
        <w:fldChar w:fldCharType="separate"/>
      </w:r>
      <w:r>
        <w:rPr>
          <w:noProof/>
        </w:rPr>
        <w:t>24</w:t>
      </w:r>
      <w:r>
        <w:rPr>
          <w:noProof/>
        </w:rPr>
        <w:fldChar w:fldCharType="end"/>
      </w:r>
    </w:p>
    <w:p w14:paraId="7B7182E9" w14:textId="1CFDDA66" w:rsidR="005969D8" w:rsidRDefault="005969D8">
      <w:pPr>
        <w:pStyle w:val="Sisluet2"/>
        <w:tabs>
          <w:tab w:val="right" w:leader="dot" w:pos="10456"/>
        </w:tabs>
        <w:rPr>
          <w:rFonts w:asciiTheme="minorHAnsi" w:eastAsiaTheme="minorEastAsia" w:hAnsiTheme="minorHAnsi"/>
          <w:noProof/>
          <w:sz w:val="24"/>
          <w:lang w:eastAsia="en-GB"/>
        </w:rPr>
      </w:pPr>
      <w:r>
        <w:rPr>
          <w:noProof/>
        </w:rPr>
        <w:t>Viranomaisen turvallisuusluokiteltu järjestelmä</w:t>
      </w:r>
      <w:r>
        <w:rPr>
          <w:noProof/>
        </w:rPr>
        <w:tab/>
      </w:r>
      <w:r>
        <w:rPr>
          <w:noProof/>
        </w:rPr>
        <w:fldChar w:fldCharType="begin"/>
      </w:r>
      <w:r>
        <w:rPr>
          <w:noProof/>
        </w:rPr>
        <w:instrText xml:space="preserve"> PAGEREF _Toc170284841 \h </w:instrText>
      </w:r>
      <w:r>
        <w:rPr>
          <w:noProof/>
        </w:rPr>
      </w:r>
      <w:r>
        <w:rPr>
          <w:noProof/>
        </w:rPr>
        <w:fldChar w:fldCharType="separate"/>
      </w:r>
      <w:r>
        <w:rPr>
          <w:noProof/>
        </w:rPr>
        <w:t>24</w:t>
      </w:r>
      <w:r>
        <w:rPr>
          <w:noProof/>
        </w:rPr>
        <w:fldChar w:fldCharType="end"/>
      </w:r>
    </w:p>
    <w:p w14:paraId="4CB83003" w14:textId="184E7584" w:rsidR="005969D8" w:rsidRDefault="005969D8">
      <w:pPr>
        <w:pStyle w:val="Sisluet2"/>
        <w:tabs>
          <w:tab w:val="right" w:leader="dot" w:pos="10456"/>
        </w:tabs>
        <w:rPr>
          <w:rFonts w:asciiTheme="minorHAnsi" w:eastAsiaTheme="minorEastAsia" w:hAnsiTheme="minorHAnsi"/>
          <w:noProof/>
          <w:sz w:val="24"/>
          <w:lang w:eastAsia="en-GB"/>
        </w:rPr>
      </w:pPr>
      <w:r>
        <w:rPr>
          <w:noProof/>
        </w:rPr>
        <w:t>Nykytila</w:t>
      </w:r>
      <w:r>
        <w:rPr>
          <w:noProof/>
        </w:rPr>
        <w:tab/>
      </w:r>
      <w:r>
        <w:rPr>
          <w:noProof/>
        </w:rPr>
        <w:fldChar w:fldCharType="begin"/>
      </w:r>
      <w:r>
        <w:rPr>
          <w:noProof/>
        </w:rPr>
        <w:instrText xml:space="preserve"> PAGEREF _Toc170284842 \h </w:instrText>
      </w:r>
      <w:r>
        <w:rPr>
          <w:noProof/>
        </w:rPr>
      </w:r>
      <w:r>
        <w:rPr>
          <w:noProof/>
        </w:rPr>
        <w:fldChar w:fldCharType="separate"/>
      </w:r>
      <w:r>
        <w:rPr>
          <w:noProof/>
        </w:rPr>
        <w:t>25</w:t>
      </w:r>
      <w:r>
        <w:rPr>
          <w:noProof/>
        </w:rPr>
        <w:fldChar w:fldCharType="end"/>
      </w:r>
    </w:p>
    <w:p w14:paraId="5116B73C" w14:textId="39487781" w:rsidR="005969D8" w:rsidRDefault="005969D8">
      <w:pPr>
        <w:pStyle w:val="Sisluet2"/>
        <w:tabs>
          <w:tab w:val="right" w:leader="dot" w:pos="10456"/>
        </w:tabs>
        <w:rPr>
          <w:rFonts w:asciiTheme="minorHAnsi" w:eastAsiaTheme="minorEastAsia" w:hAnsiTheme="minorHAnsi"/>
          <w:noProof/>
          <w:sz w:val="24"/>
          <w:lang w:eastAsia="en-GB"/>
        </w:rPr>
      </w:pPr>
      <w:r>
        <w:rPr>
          <w:noProof/>
        </w:rPr>
        <w:t>Tavoitetila</w:t>
      </w:r>
      <w:r>
        <w:rPr>
          <w:noProof/>
        </w:rPr>
        <w:tab/>
      </w:r>
      <w:r>
        <w:rPr>
          <w:noProof/>
        </w:rPr>
        <w:fldChar w:fldCharType="begin"/>
      </w:r>
      <w:r>
        <w:rPr>
          <w:noProof/>
        </w:rPr>
        <w:instrText xml:space="preserve"> PAGEREF _Toc170284843 \h </w:instrText>
      </w:r>
      <w:r>
        <w:rPr>
          <w:noProof/>
        </w:rPr>
      </w:r>
      <w:r>
        <w:rPr>
          <w:noProof/>
        </w:rPr>
        <w:fldChar w:fldCharType="separate"/>
      </w:r>
      <w:r>
        <w:rPr>
          <w:noProof/>
        </w:rPr>
        <w:t>25</w:t>
      </w:r>
      <w:r>
        <w:rPr>
          <w:noProof/>
        </w:rPr>
        <w:fldChar w:fldCharType="end"/>
      </w:r>
    </w:p>
    <w:p w14:paraId="6F8051F5" w14:textId="7C378564" w:rsidR="005969D8" w:rsidRDefault="005969D8">
      <w:pPr>
        <w:pStyle w:val="Sisluet2"/>
        <w:tabs>
          <w:tab w:val="right" w:leader="dot" w:pos="10456"/>
        </w:tabs>
        <w:rPr>
          <w:rFonts w:asciiTheme="minorHAnsi" w:eastAsiaTheme="minorEastAsia" w:hAnsiTheme="minorHAnsi"/>
          <w:noProof/>
          <w:sz w:val="24"/>
          <w:lang w:eastAsia="en-GB"/>
        </w:rPr>
      </w:pPr>
      <w:r>
        <w:rPr>
          <w:noProof/>
        </w:rPr>
        <w:t>Projektisuunnitelma</w:t>
      </w:r>
      <w:r>
        <w:rPr>
          <w:noProof/>
        </w:rPr>
        <w:tab/>
      </w:r>
      <w:r>
        <w:rPr>
          <w:noProof/>
        </w:rPr>
        <w:fldChar w:fldCharType="begin"/>
      </w:r>
      <w:r>
        <w:rPr>
          <w:noProof/>
        </w:rPr>
        <w:instrText xml:space="preserve"> PAGEREF _Toc170284844 \h </w:instrText>
      </w:r>
      <w:r>
        <w:rPr>
          <w:noProof/>
        </w:rPr>
      </w:r>
      <w:r>
        <w:rPr>
          <w:noProof/>
        </w:rPr>
        <w:fldChar w:fldCharType="separate"/>
      </w:r>
      <w:r>
        <w:rPr>
          <w:noProof/>
        </w:rPr>
        <w:t>27</w:t>
      </w:r>
      <w:r>
        <w:rPr>
          <w:noProof/>
        </w:rPr>
        <w:fldChar w:fldCharType="end"/>
      </w:r>
    </w:p>
    <w:p w14:paraId="28D52A0D" w14:textId="3E595E8F" w:rsidR="005969D8" w:rsidRDefault="005969D8">
      <w:pPr>
        <w:pStyle w:val="Sisluet2"/>
        <w:tabs>
          <w:tab w:val="right" w:leader="dot" w:pos="10456"/>
        </w:tabs>
        <w:rPr>
          <w:rFonts w:asciiTheme="minorHAnsi" w:eastAsiaTheme="minorEastAsia" w:hAnsiTheme="minorHAnsi"/>
          <w:noProof/>
          <w:sz w:val="24"/>
          <w:lang w:eastAsia="en-GB"/>
        </w:rPr>
      </w:pPr>
      <w:r>
        <w:rPr>
          <w:noProof/>
        </w:rPr>
        <w:t>Tietosuojan vaikutustenarviointi (DPIA)</w:t>
      </w:r>
      <w:r>
        <w:rPr>
          <w:noProof/>
        </w:rPr>
        <w:tab/>
      </w:r>
      <w:r>
        <w:rPr>
          <w:noProof/>
        </w:rPr>
        <w:fldChar w:fldCharType="begin"/>
      </w:r>
      <w:r>
        <w:rPr>
          <w:noProof/>
        </w:rPr>
        <w:instrText xml:space="preserve"> PAGEREF _Toc170284845 \h </w:instrText>
      </w:r>
      <w:r>
        <w:rPr>
          <w:noProof/>
        </w:rPr>
      </w:r>
      <w:r>
        <w:rPr>
          <w:noProof/>
        </w:rPr>
        <w:fldChar w:fldCharType="separate"/>
      </w:r>
      <w:r>
        <w:rPr>
          <w:noProof/>
        </w:rPr>
        <w:t>28</w:t>
      </w:r>
      <w:r>
        <w:rPr>
          <w:noProof/>
        </w:rPr>
        <w:fldChar w:fldCharType="end"/>
      </w:r>
    </w:p>
    <w:p w14:paraId="14BB0CEB" w14:textId="131E271F" w:rsidR="005969D8" w:rsidRDefault="005969D8">
      <w:pPr>
        <w:pStyle w:val="Sisluet3"/>
        <w:tabs>
          <w:tab w:val="right" w:leader="dot" w:pos="10456"/>
        </w:tabs>
        <w:rPr>
          <w:rFonts w:asciiTheme="minorHAnsi" w:eastAsiaTheme="minorEastAsia" w:hAnsiTheme="minorHAnsi"/>
          <w:noProof/>
          <w:sz w:val="24"/>
          <w:lang w:eastAsia="en-GB"/>
        </w:rPr>
      </w:pPr>
      <w:r>
        <w:rPr>
          <w:noProof/>
        </w:rPr>
        <w:t>Yleinen kuvaus</w:t>
      </w:r>
      <w:r>
        <w:rPr>
          <w:noProof/>
        </w:rPr>
        <w:tab/>
      </w:r>
      <w:r>
        <w:rPr>
          <w:noProof/>
        </w:rPr>
        <w:fldChar w:fldCharType="begin"/>
      </w:r>
      <w:r>
        <w:rPr>
          <w:noProof/>
        </w:rPr>
        <w:instrText xml:space="preserve"> PAGEREF _Toc170284846 \h </w:instrText>
      </w:r>
      <w:r>
        <w:rPr>
          <w:noProof/>
        </w:rPr>
      </w:r>
      <w:r>
        <w:rPr>
          <w:noProof/>
        </w:rPr>
        <w:fldChar w:fldCharType="separate"/>
      </w:r>
      <w:r>
        <w:rPr>
          <w:noProof/>
        </w:rPr>
        <w:t>28</w:t>
      </w:r>
      <w:r>
        <w:rPr>
          <w:noProof/>
        </w:rPr>
        <w:fldChar w:fldCharType="end"/>
      </w:r>
    </w:p>
    <w:p w14:paraId="66EB3ED4" w14:textId="22C9BF6E" w:rsidR="005969D8" w:rsidRDefault="005969D8">
      <w:pPr>
        <w:pStyle w:val="Sisluet3"/>
        <w:tabs>
          <w:tab w:val="right" w:leader="dot" w:pos="10456"/>
        </w:tabs>
        <w:rPr>
          <w:rFonts w:asciiTheme="minorHAnsi" w:eastAsiaTheme="minorEastAsia" w:hAnsiTheme="minorHAnsi"/>
          <w:noProof/>
          <w:sz w:val="24"/>
          <w:lang w:eastAsia="en-GB"/>
        </w:rPr>
      </w:pPr>
      <w:r>
        <w:rPr>
          <w:noProof/>
        </w:rPr>
        <w:t>Kuvaus henkilötietojen käsittelystä</w:t>
      </w:r>
      <w:r>
        <w:rPr>
          <w:noProof/>
        </w:rPr>
        <w:tab/>
      </w:r>
      <w:r>
        <w:rPr>
          <w:noProof/>
        </w:rPr>
        <w:fldChar w:fldCharType="begin"/>
      </w:r>
      <w:r>
        <w:rPr>
          <w:noProof/>
        </w:rPr>
        <w:instrText xml:space="preserve"> PAGEREF _Toc170284847 \h </w:instrText>
      </w:r>
      <w:r>
        <w:rPr>
          <w:noProof/>
        </w:rPr>
      </w:r>
      <w:r>
        <w:rPr>
          <w:noProof/>
        </w:rPr>
        <w:fldChar w:fldCharType="separate"/>
      </w:r>
      <w:r>
        <w:rPr>
          <w:noProof/>
        </w:rPr>
        <w:t>28</w:t>
      </w:r>
      <w:r>
        <w:rPr>
          <w:noProof/>
        </w:rPr>
        <w:fldChar w:fldCharType="end"/>
      </w:r>
    </w:p>
    <w:p w14:paraId="69D63257" w14:textId="0BA13C8F" w:rsidR="005969D8" w:rsidRDefault="005969D8">
      <w:pPr>
        <w:pStyle w:val="Sisluet3"/>
        <w:tabs>
          <w:tab w:val="right" w:leader="dot" w:pos="10456"/>
        </w:tabs>
        <w:rPr>
          <w:rFonts w:asciiTheme="minorHAnsi" w:eastAsiaTheme="minorEastAsia" w:hAnsiTheme="minorHAnsi"/>
          <w:noProof/>
          <w:sz w:val="24"/>
          <w:lang w:eastAsia="en-GB"/>
        </w:rPr>
      </w:pPr>
      <w:r>
        <w:rPr>
          <w:noProof/>
        </w:rPr>
        <w:t>Käsittelyn tarpeellisuus ja oikeasuhteisuus</w:t>
      </w:r>
      <w:r>
        <w:rPr>
          <w:noProof/>
        </w:rPr>
        <w:tab/>
      </w:r>
      <w:r>
        <w:rPr>
          <w:noProof/>
        </w:rPr>
        <w:fldChar w:fldCharType="begin"/>
      </w:r>
      <w:r>
        <w:rPr>
          <w:noProof/>
        </w:rPr>
        <w:instrText xml:space="preserve"> PAGEREF _Toc170284848 \h </w:instrText>
      </w:r>
      <w:r>
        <w:rPr>
          <w:noProof/>
        </w:rPr>
      </w:r>
      <w:r>
        <w:rPr>
          <w:noProof/>
        </w:rPr>
        <w:fldChar w:fldCharType="separate"/>
      </w:r>
      <w:r>
        <w:rPr>
          <w:noProof/>
        </w:rPr>
        <w:t>29</w:t>
      </w:r>
      <w:r>
        <w:rPr>
          <w:noProof/>
        </w:rPr>
        <w:fldChar w:fldCharType="end"/>
      </w:r>
    </w:p>
    <w:p w14:paraId="59561FF3" w14:textId="0E11E018" w:rsidR="005969D8" w:rsidRDefault="005969D8">
      <w:pPr>
        <w:pStyle w:val="Sisluet3"/>
        <w:tabs>
          <w:tab w:val="right" w:leader="dot" w:pos="10456"/>
        </w:tabs>
        <w:rPr>
          <w:rFonts w:asciiTheme="minorHAnsi" w:eastAsiaTheme="minorEastAsia" w:hAnsiTheme="minorHAnsi"/>
          <w:noProof/>
          <w:sz w:val="24"/>
          <w:lang w:eastAsia="en-GB"/>
        </w:rPr>
      </w:pPr>
      <w:r>
        <w:rPr>
          <w:noProof/>
        </w:rPr>
        <w:t>Tietosuojaperiaatteet</w:t>
      </w:r>
      <w:r>
        <w:rPr>
          <w:noProof/>
        </w:rPr>
        <w:tab/>
      </w:r>
      <w:r>
        <w:rPr>
          <w:noProof/>
        </w:rPr>
        <w:fldChar w:fldCharType="begin"/>
      </w:r>
      <w:r>
        <w:rPr>
          <w:noProof/>
        </w:rPr>
        <w:instrText xml:space="preserve"> PAGEREF _Toc170284849 \h </w:instrText>
      </w:r>
      <w:r>
        <w:rPr>
          <w:noProof/>
        </w:rPr>
      </w:r>
      <w:r>
        <w:rPr>
          <w:noProof/>
        </w:rPr>
        <w:fldChar w:fldCharType="separate"/>
      </w:r>
      <w:r>
        <w:rPr>
          <w:noProof/>
        </w:rPr>
        <w:t>29</w:t>
      </w:r>
      <w:r>
        <w:rPr>
          <w:noProof/>
        </w:rPr>
        <w:fldChar w:fldCharType="end"/>
      </w:r>
    </w:p>
    <w:p w14:paraId="5814A024" w14:textId="6599951C" w:rsidR="005969D8" w:rsidRDefault="005969D8">
      <w:pPr>
        <w:pStyle w:val="Sisluet3"/>
        <w:tabs>
          <w:tab w:val="right" w:leader="dot" w:pos="10456"/>
        </w:tabs>
        <w:rPr>
          <w:rFonts w:asciiTheme="minorHAnsi" w:eastAsiaTheme="minorEastAsia" w:hAnsiTheme="minorHAnsi"/>
          <w:noProof/>
          <w:sz w:val="24"/>
          <w:lang w:eastAsia="en-GB"/>
        </w:rPr>
      </w:pPr>
      <w:r>
        <w:rPr>
          <w:noProof/>
        </w:rPr>
        <w:lastRenderedPageBreak/>
        <w:t>Käsittelijät ja siirrot</w:t>
      </w:r>
      <w:r>
        <w:rPr>
          <w:noProof/>
        </w:rPr>
        <w:tab/>
      </w:r>
      <w:r>
        <w:rPr>
          <w:noProof/>
        </w:rPr>
        <w:fldChar w:fldCharType="begin"/>
      </w:r>
      <w:r>
        <w:rPr>
          <w:noProof/>
        </w:rPr>
        <w:instrText xml:space="preserve"> PAGEREF _Toc170284850 \h </w:instrText>
      </w:r>
      <w:r>
        <w:rPr>
          <w:noProof/>
        </w:rPr>
      </w:r>
      <w:r>
        <w:rPr>
          <w:noProof/>
        </w:rPr>
        <w:fldChar w:fldCharType="separate"/>
      </w:r>
      <w:r>
        <w:rPr>
          <w:noProof/>
        </w:rPr>
        <w:t>33</w:t>
      </w:r>
      <w:r>
        <w:rPr>
          <w:noProof/>
        </w:rPr>
        <w:fldChar w:fldCharType="end"/>
      </w:r>
    </w:p>
    <w:p w14:paraId="2A507061" w14:textId="0DC5050B" w:rsidR="005969D8" w:rsidRDefault="005969D8">
      <w:pPr>
        <w:pStyle w:val="Sisluet3"/>
        <w:tabs>
          <w:tab w:val="right" w:leader="dot" w:pos="10456"/>
        </w:tabs>
        <w:rPr>
          <w:rFonts w:asciiTheme="minorHAnsi" w:eastAsiaTheme="minorEastAsia" w:hAnsiTheme="minorHAnsi"/>
          <w:noProof/>
          <w:sz w:val="24"/>
          <w:lang w:eastAsia="en-GB"/>
        </w:rPr>
      </w:pPr>
      <w:r>
        <w:rPr>
          <w:noProof/>
        </w:rPr>
        <w:t>Rekisteröidyn oikeudet</w:t>
      </w:r>
      <w:r>
        <w:rPr>
          <w:noProof/>
        </w:rPr>
        <w:tab/>
      </w:r>
      <w:r>
        <w:rPr>
          <w:noProof/>
        </w:rPr>
        <w:fldChar w:fldCharType="begin"/>
      </w:r>
      <w:r>
        <w:rPr>
          <w:noProof/>
        </w:rPr>
        <w:instrText xml:space="preserve"> PAGEREF _Toc170284851 \h </w:instrText>
      </w:r>
      <w:r>
        <w:rPr>
          <w:noProof/>
        </w:rPr>
      </w:r>
      <w:r>
        <w:rPr>
          <w:noProof/>
        </w:rPr>
        <w:fldChar w:fldCharType="separate"/>
      </w:r>
      <w:r>
        <w:rPr>
          <w:noProof/>
        </w:rPr>
        <w:t>34</w:t>
      </w:r>
      <w:r>
        <w:rPr>
          <w:noProof/>
        </w:rPr>
        <w:fldChar w:fldCharType="end"/>
      </w:r>
    </w:p>
    <w:p w14:paraId="6AF3F0E8" w14:textId="184856D1" w:rsidR="005969D8" w:rsidRDefault="005969D8">
      <w:pPr>
        <w:pStyle w:val="Sisluet3"/>
        <w:tabs>
          <w:tab w:val="right" w:leader="dot" w:pos="10456"/>
        </w:tabs>
        <w:rPr>
          <w:rFonts w:asciiTheme="minorHAnsi" w:eastAsiaTheme="minorEastAsia" w:hAnsiTheme="minorHAnsi"/>
          <w:noProof/>
          <w:sz w:val="24"/>
          <w:lang w:eastAsia="en-GB"/>
        </w:rPr>
      </w:pPr>
      <w:r>
        <w:rPr>
          <w:noProof/>
        </w:rPr>
        <w:t>Uhkien tunnistaminen</w:t>
      </w:r>
      <w:r>
        <w:rPr>
          <w:noProof/>
        </w:rPr>
        <w:tab/>
      </w:r>
      <w:r>
        <w:rPr>
          <w:noProof/>
        </w:rPr>
        <w:fldChar w:fldCharType="begin"/>
      </w:r>
      <w:r>
        <w:rPr>
          <w:noProof/>
        </w:rPr>
        <w:instrText xml:space="preserve"> PAGEREF _Toc170284852 \h </w:instrText>
      </w:r>
      <w:r>
        <w:rPr>
          <w:noProof/>
        </w:rPr>
      </w:r>
      <w:r>
        <w:rPr>
          <w:noProof/>
        </w:rPr>
        <w:fldChar w:fldCharType="separate"/>
      </w:r>
      <w:r>
        <w:rPr>
          <w:noProof/>
        </w:rPr>
        <w:t>38</w:t>
      </w:r>
      <w:r>
        <w:rPr>
          <w:noProof/>
        </w:rPr>
        <w:fldChar w:fldCharType="end"/>
      </w:r>
    </w:p>
    <w:p w14:paraId="2B6DF2E9" w14:textId="5383BA64" w:rsidR="005969D8" w:rsidRDefault="005969D8">
      <w:pPr>
        <w:pStyle w:val="Sisluet3"/>
        <w:tabs>
          <w:tab w:val="right" w:leader="dot" w:pos="10456"/>
        </w:tabs>
        <w:rPr>
          <w:rFonts w:asciiTheme="minorHAnsi" w:eastAsiaTheme="minorEastAsia" w:hAnsiTheme="minorHAnsi"/>
          <w:noProof/>
          <w:sz w:val="24"/>
          <w:lang w:eastAsia="en-GB"/>
        </w:rPr>
      </w:pPr>
      <w:r>
        <w:rPr>
          <w:noProof/>
        </w:rPr>
        <w:t>Riskien tunnistaminen ja arviointi</w:t>
      </w:r>
      <w:r>
        <w:rPr>
          <w:noProof/>
        </w:rPr>
        <w:tab/>
      </w:r>
      <w:r>
        <w:rPr>
          <w:noProof/>
        </w:rPr>
        <w:fldChar w:fldCharType="begin"/>
      </w:r>
      <w:r>
        <w:rPr>
          <w:noProof/>
        </w:rPr>
        <w:instrText xml:space="preserve"> PAGEREF _Toc170284853 \h </w:instrText>
      </w:r>
      <w:r>
        <w:rPr>
          <w:noProof/>
        </w:rPr>
      </w:r>
      <w:r>
        <w:rPr>
          <w:noProof/>
        </w:rPr>
        <w:fldChar w:fldCharType="separate"/>
      </w:r>
      <w:r>
        <w:rPr>
          <w:noProof/>
        </w:rPr>
        <w:t>40</w:t>
      </w:r>
      <w:r>
        <w:rPr>
          <w:noProof/>
        </w:rPr>
        <w:fldChar w:fldCharType="end"/>
      </w:r>
    </w:p>
    <w:p w14:paraId="340CAD70" w14:textId="0DBB41CE" w:rsidR="005969D8" w:rsidRDefault="005969D8">
      <w:pPr>
        <w:pStyle w:val="Sisluet3"/>
        <w:tabs>
          <w:tab w:val="right" w:leader="dot" w:pos="10456"/>
        </w:tabs>
        <w:rPr>
          <w:rFonts w:asciiTheme="minorHAnsi" w:eastAsiaTheme="minorEastAsia" w:hAnsiTheme="minorHAnsi"/>
          <w:noProof/>
          <w:sz w:val="24"/>
          <w:lang w:eastAsia="en-GB"/>
        </w:rPr>
      </w:pPr>
      <w:r>
        <w:rPr>
          <w:noProof/>
        </w:rPr>
        <w:t>Riskiarvion yhteenveto ja hyväksyminen</w:t>
      </w:r>
      <w:r>
        <w:rPr>
          <w:noProof/>
        </w:rPr>
        <w:tab/>
      </w:r>
      <w:r>
        <w:rPr>
          <w:noProof/>
        </w:rPr>
        <w:fldChar w:fldCharType="begin"/>
      </w:r>
      <w:r>
        <w:rPr>
          <w:noProof/>
        </w:rPr>
        <w:instrText xml:space="preserve"> PAGEREF _Toc170284854 \h </w:instrText>
      </w:r>
      <w:r>
        <w:rPr>
          <w:noProof/>
        </w:rPr>
      </w:r>
      <w:r>
        <w:rPr>
          <w:noProof/>
        </w:rPr>
        <w:fldChar w:fldCharType="separate"/>
      </w:r>
      <w:r>
        <w:rPr>
          <w:noProof/>
        </w:rPr>
        <w:t>41</w:t>
      </w:r>
      <w:r>
        <w:rPr>
          <w:noProof/>
        </w:rPr>
        <w:fldChar w:fldCharType="end"/>
      </w:r>
    </w:p>
    <w:p w14:paraId="46324526" w14:textId="65665E87" w:rsidR="000A08D7" w:rsidRPr="000A08D7" w:rsidRDefault="000A08D7" w:rsidP="000A08D7">
      <w:pPr>
        <w:sectPr w:rsidR="000A08D7" w:rsidRPr="000A08D7" w:rsidSect="00D3398B">
          <w:type w:val="continuous"/>
          <w:pgSz w:w="11906" w:h="16838"/>
          <w:pgMar w:top="720" w:right="720" w:bottom="720" w:left="720" w:header="0" w:footer="0" w:gutter="0"/>
          <w:cols w:space="708"/>
          <w:titlePg/>
          <w:docGrid w:linePitch="360"/>
        </w:sectPr>
      </w:pPr>
      <w:r>
        <w:fldChar w:fldCharType="end"/>
      </w:r>
    </w:p>
    <w:p w14:paraId="11423E11" w14:textId="4F63296B" w:rsidR="000A08D7" w:rsidRDefault="000A08D7">
      <w:r>
        <w:br w:type="page"/>
      </w:r>
    </w:p>
    <w:p w14:paraId="43195D41" w14:textId="77777777" w:rsidR="0010417D" w:rsidRDefault="0010417D" w:rsidP="0010417D">
      <w:pPr>
        <w:pStyle w:val="Otsikko1"/>
        <w:rPr>
          <w:b w:val="0"/>
        </w:rPr>
      </w:pPr>
      <w:bookmarkStart w:id="3" w:name="_Toc170284818"/>
      <w:r>
        <w:rPr>
          <w:b w:val="0"/>
        </w:rPr>
        <w:lastRenderedPageBreak/>
        <w:t>Johdanto</w:t>
      </w:r>
      <w:bookmarkEnd w:id="3"/>
    </w:p>
    <w:p w14:paraId="16F1C1D7" w14:textId="2780E151" w:rsidR="0010417D" w:rsidRPr="0010417D" w:rsidRDefault="0010417D" w:rsidP="0010417D"/>
    <w:p w14:paraId="5CC89878" w14:textId="473EC401" w:rsidR="00857D45" w:rsidRDefault="00484BA6" w:rsidP="0DBBC272">
      <w:pPr>
        <w:rPr>
          <w:b/>
          <w:bCs/>
        </w:rPr>
      </w:pPr>
      <w:r w:rsidRPr="0DBBC272">
        <w:t xml:space="preserve">Tämä </w:t>
      </w:r>
      <w:r w:rsidR="00E62170" w:rsidRPr="0DBBC272">
        <w:t xml:space="preserve">Cirrus-hankkeessa tuotettu </w:t>
      </w:r>
      <w:r w:rsidRPr="0DBBC272">
        <w:t xml:space="preserve">dokumentti esittelee kaksi </w:t>
      </w:r>
      <w:r w:rsidRPr="0DBBC272">
        <w:rPr>
          <w:b/>
          <w:bCs/>
        </w:rPr>
        <w:t xml:space="preserve">kuvitteelista </w:t>
      </w:r>
      <w:r w:rsidR="00E62170" w:rsidRPr="0DBBC272">
        <w:rPr>
          <w:b/>
          <w:bCs/>
        </w:rPr>
        <w:t xml:space="preserve">pilvipalveluiden tietosuojaan keskittyvää </w:t>
      </w:r>
      <w:r w:rsidRPr="0DBBC272">
        <w:rPr>
          <w:b/>
          <w:bCs/>
        </w:rPr>
        <w:t>tapausesimerkkiä</w:t>
      </w:r>
      <w:r w:rsidR="00E62170" w:rsidRPr="0DBBC272">
        <w:t>.</w:t>
      </w:r>
      <w:r w:rsidR="00407CCB" w:rsidRPr="0DBBC272">
        <w:t xml:space="preserve"> </w:t>
      </w:r>
      <w:r w:rsidR="003307FD" w:rsidRPr="0DBBC272">
        <w:t>Hankkeessa aiemmin julkaistu</w:t>
      </w:r>
      <w:r w:rsidR="009D6394" w:rsidRPr="0DBBC272">
        <w:t>u</w:t>
      </w:r>
      <w:r w:rsidR="003307FD" w:rsidRPr="0DBBC272">
        <w:t>n teknise</w:t>
      </w:r>
      <w:r w:rsidR="009D6394" w:rsidRPr="0DBBC272">
        <w:t>e</w:t>
      </w:r>
      <w:r w:rsidR="003307FD" w:rsidRPr="0DBBC272">
        <w:t>n esimerkkikäyttötapaukse</w:t>
      </w:r>
      <w:r w:rsidR="009D6394" w:rsidRPr="0DBBC272">
        <w:t xml:space="preserve">en verrattuna näissä keskiössä on </w:t>
      </w:r>
      <w:r w:rsidR="00E04B02" w:rsidRPr="0DBBC272">
        <w:t>organisaation toiminnallinen näkökulma</w:t>
      </w:r>
      <w:r w:rsidR="009D6394" w:rsidRPr="0DBBC272">
        <w:t>.</w:t>
      </w:r>
      <w:r w:rsidR="4F7B9F49" w:rsidRPr="0DBBC272">
        <w:rPr>
          <w:b/>
          <w:bCs/>
        </w:rPr>
        <w:t xml:space="preserve"> Tämä dokumentti ei ole ohje, vaan malli ja pohja tapausesimerkkien laatimista varten. </w:t>
      </w:r>
    </w:p>
    <w:p w14:paraId="6521706A" w14:textId="77777777" w:rsidR="00857D45" w:rsidRDefault="00857D45"/>
    <w:p w14:paraId="7F3DF45A" w14:textId="6565BCF2" w:rsidR="00E57BCD" w:rsidRPr="00961FB4" w:rsidRDefault="00857D45">
      <w:pPr>
        <w:rPr>
          <w:b/>
          <w:bCs/>
        </w:rPr>
      </w:pPr>
      <w:r w:rsidRPr="009208A7">
        <w:rPr>
          <w:b/>
          <w:bCs/>
        </w:rPr>
        <w:t xml:space="preserve">Tapausesimerkki </w:t>
      </w:r>
      <w:r w:rsidR="005A62C5" w:rsidRPr="009208A7">
        <w:rPr>
          <w:b/>
          <w:bCs/>
        </w:rPr>
        <w:t>1</w:t>
      </w:r>
      <w:r w:rsidR="005A62C5">
        <w:t xml:space="preserve"> </w:t>
      </w:r>
      <w:r>
        <w:t xml:space="preserve">kuvaa </w:t>
      </w:r>
      <w:r w:rsidR="006A3D1A">
        <w:t xml:space="preserve">PaaS </w:t>
      </w:r>
      <w:r w:rsidR="00961FB4">
        <w:t>(</w:t>
      </w:r>
      <w:r w:rsidR="00961FB4" w:rsidRPr="00961FB4">
        <w:t>Platform-as-a-Service</w:t>
      </w:r>
      <w:r w:rsidR="00961FB4">
        <w:t xml:space="preserve">) </w:t>
      </w:r>
      <w:r w:rsidR="006A3D1A">
        <w:t xml:space="preserve">eli pilvialusta palveluna tyyppisen </w:t>
      </w:r>
      <w:r w:rsidR="00E57BCD">
        <w:t xml:space="preserve">tilanteen. </w:t>
      </w:r>
      <w:r w:rsidR="00961FB4">
        <w:t xml:space="preserve">Siinä viranomainen siirtää lähtötilanteessa </w:t>
      </w:r>
      <w:r w:rsidR="00510C40">
        <w:t xml:space="preserve">tämän </w:t>
      </w:r>
      <w:r w:rsidR="00961FB4">
        <w:t xml:space="preserve">omassa ympäristössä </w:t>
      </w:r>
      <w:r w:rsidR="00485144">
        <w:t>(on-premi</w:t>
      </w:r>
      <w:r w:rsidR="00511852">
        <w:t>s</w:t>
      </w:r>
      <w:r w:rsidR="00485144">
        <w:t>e</w:t>
      </w:r>
      <w:r w:rsidR="00511852">
        <w:t>s</w:t>
      </w:r>
      <w:r w:rsidR="00485144">
        <w:t xml:space="preserve">) </w:t>
      </w:r>
      <w:r w:rsidR="00961FB4">
        <w:t>toimivan kansalaisen asiointipalvelun valitsemalleen julkipilvialustalle.</w:t>
      </w:r>
    </w:p>
    <w:p w14:paraId="10A34FDA" w14:textId="77777777" w:rsidR="00E57BCD" w:rsidRDefault="00E57BCD"/>
    <w:p w14:paraId="3F78A027" w14:textId="74C639D3" w:rsidR="003205E9" w:rsidRDefault="00E57BCD" w:rsidP="003205E9">
      <w:r w:rsidRPr="009208A7">
        <w:rPr>
          <w:b/>
          <w:bCs/>
        </w:rPr>
        <w:t>Tapausesimerkki 2</w:t>
      </w:r>
      <w:r w:rsidRPr="00E45270">
        <w:t xml:space="preserve"> kuvaa </w:t>
      </w:r>
      <w:r w:rsidR="003205E9" w:rsidRPr="00E45270">
        <w:t>IaaS (Infrastructure-as-a-service) eli in</w:t>
      </w:r>
      <w:r w:rsidR="00E45270" w:rsidRPr="00E45270">
        <w:t>frastruktuuri palveluna tyyppisen tilanteen.</w:t>
      </w:r>
      <w:r w:rsidR="00961FB4">
        <w:t xml:space="preserve"> </w:t>
      </w:r>
      <w:r w:rsidR="00485144">
        <w:t xml:space="preserve">Siinä viranomainen siirtää </w:t>
      </w:r>
      <w:r w:rsidR="00B466B6">
        <w:t>käytössään olevasta</w:t>
      </w:r>
      <w:r w:rsidR="00C112BC">
        <w:t xml:space="preserve"> konesali</w:t>
      </w:r>
      <w:r w:rsidR="00B466B6">
        <w:t>kapasiteetista (on-premises)</w:t>
      </w:r>
      <w:r w:rsidR="00C112BC">
        <w:t xml:space="preserve"> </w:t>
      </w:r>
      <w:r w:rsidR="007B27C8">
        <w:t xml:space="preserve">tietojärjestelmän palvelimet </w:t>
      </w:r>
      <w:r w:rsidR="00B466B6">
        <w:t>julki</w:t>
      </w:r>
      <w:r w:rsidR="007B27C8">
        <w:t>pilvialustalle.</w:t>
      </w:r>
    </w:p>
    <w:p w14:paraId="6C356EB6" w14:textId="77777777" w:rsidR="00553899" w:rsidRDefault="00553899" w:rsidP="003205E9"/>
    <w:p w14:paraId="27B17431" w14:textId="68D0178A" w:rsidR="00B466B6" w:rsidRDefault="00594827">
      <w:r>
        <w:t>Tapausesimerkeissä pääpaino on tietosuojan vaikutustenarvioin</w:t>
      </w:r>
      <w:r w:rsidR="00294268">
        <w:t>nissa (TVA,</w:t>
      </w:r>
      <w:r w:rsidR="00951E8A">
        <w:t xml:space="preserve"> eng. </w:t>
      </w:r>
      <w:r w:rsidR="00294268">
        <w:t xml:space="preserve"> </w:t>
      </w:r>
      <w:r w:rsidR="00951E8A">
        <w:t>Data Protection Impact Asses</w:t>
      </w:r>
      <w:r w:rsidR="00D952E7">
        <w:t>s</w:t>
      </w:r>
      <w:r w:rsidR="00951E8A">
        <w:t>men</w:t>
      </w:r>
      <w:r w:rsidR="001F42C5">
        <w:t>t</w:t>
      </w:r>
      <w:r w:rsidR="00951E8A">
        <w:t xml:space="preserve">, </w:t>
      </w:r>
      <w:r w:rsidR="00294268">
        <w:t>DPIA)</w:t>
      </w:r>
      <w:r w:rsidR="0081274D">
        <w:t xml:space="preserve"> eli henkilötietojen käsittelyyn sisältyvien riskien tunnistamisessa, arvioinnissa ja hallitsemisessa.</w:t>
      </w:r>
      <w:r w:rsidR="005D4FC2">
        <w:t xml:space="preserve"> Tässä yhteydessä hyödynnetään toimivaltaisen viranomaisen </w:t>
      </w:r>
      <w:r w:rsidR="007C708C">
        <w:t xml:space="preserve">eli Tietosuojavaltuuten toimiston ohjeita ja työkaluja. Lisäksi pilvipalvelunäkökulmaa tarkastellaan Cirrus-hankkeessa </w:t>
      </w:r>
      <w:r w:rsidR="00B5605A">
        <w:t>tuotettujen materiaalien avulla:</w:t>
      </w:r>
      <w:r w:rsidR="00975700">
        <w:br/>
      </w:r>
    </w:p>
    <w:p w14:paraId="59F29FA9" w14:textId="77777777" w:rsidR="00B5605A" w:rsidRDefault="00B5605A" w:rsidP="00B5605A">
      <w:pPr>
        <w:pStyle w:val="Luettelokappale"/>
        <w:numPr>
          <w:ilvl w:val="0"/>
          <w:numId w:val="27"/>
        </w:numPr>
      </w:pPr>
      <w:r>
        <w:t>Tietosuojan vaikutustenarvioinnin ohje (TVA-ohje), 12/2021, Tietosuojavaltuutetun toimisto</w:t>
      </w:r>
    </w:p>
    <w:p w14:paraId="4BE3EA17" w14:textId="77777777" w:rsidR="00B5605A" w:rsidRDefault="00B5605A" w:rsidP="00B5605A">
      <w:pPr>
        <w:pStyle w:val="Luettelokappale"/>
        <w:numPr>
          <w:ilvl w:val="0"/>
          <w:numId w:val="27"/>
        </w:numPr>
      </w:pPr>
      <w:r>
        <w:t>Tietosuojan vaikustenarvioinnin työkalu (TVA-työkalu), Tietosuojavaltuutetun toimisto</w:t>
      </w:r>
    </w:p>
    <w:p w14:paraId="0DC20BC4" w14:textId="13D803A1" w:rsidR="00B5605A" w:rsidRDefault="00B5605A" w:rsidP="00B5605A">
      <w:pPr>
        <w:pStyle w:val="Luettelokappale"/>
        <w:numPr>
          <w:ilvl w:val="0"/>
          <w:numId w:val="27"/>
        </w:numPr>
      </w:pPr>
      <w:r>
        <w:t>Tekninen yhteenveto, 15.3.2024, Cirrus-hanke</w:t>
      </w:r>
    </w:p>
    <w:p w14:paraId="2D18BC02" w14:textId="188B6D96" w:rsidR="007B7192" w:rsidRDefault="007B7192" w:rsidP="00B5605A">
      <w:pPr>
        <w:pStyle w:val="Luettelokappale"/>
        <w:numPr>
          <w:ilvl w:val="0"/>
          <w:numId w:val="27"/>
        </w:numPr>
      </w:pPr>
      <w:r>
        <w:t>Esimerkkikäyttötapaus, Versio 1.0, Ci</w:t>
      </w:r>
      <w:r w:rsidR="00C51768">
        <w:t>rrus-hanke</w:t>
      </w:r>
    </w:p>
    <w:p w14:paraId="290A88C8" w14:textId="1AC0E554" w:rsidR="00214DCD" w:rsidRDefault="00C31E55" w:rsidP="000C3B53">
      <w:pPr>
        <w:pStyle w:val="Luettelokappale"/>
        <w:numPr>
          <w:ilvl w:val="0"/>
          <w:numId w:val="27"/>
        </w:numPr>
      </w:pPr>
      <w:r w:rsidRPr="00C31E55">
        <w:t>Valtionhallinnon pilvipalvelulinjaukset</w:t>
      </w:r>
      <w:r w:rsidR="00B05586">
        <w:t xml:space="preserve">, </w:t>
      </w:r>
      <w:r w:rsidR="00B05586" w:rsidRPr="00B05586">
        <w:t>V</w:t>
      </w:r>
      <w:r w:rsidR="00B05586">
        <w:t>altiovarainministeriön</w:t>
      </w:r>
      <w:r w:rsidR="00B05586" w:rsidRPr="00B05586">
        <w:t xml:space="preserve"> </w:t>
      </w:r>
      <w:r w:rsidR="00B05586">
        <w:t>julkaisuja</w:t>
      </w:r>
      <w:r w:rsidR="00B05586" w:rsidRPr="00B05586">
        <w:t xml:space="preserve"> – 2023:75</w:t>
      </w:r>
    </w:p>
    <w:p w14:paraId="383142EA" w14:textId="77777777" w:rsidR="00C51768" w:rsidRDefault="00C51768" w:rsidP="00C51768"/>
    <w:p w14:paraId="598AC115" w14:textId="77777777" w:rsidR="00591212" w:rsidRDefault="00591212" w:rsidP="00151E27"/>
    <w:p w14:paraId="7E26E11E" w14:textId="77777777" w:rsidR="000C3B53" w:rsidRDefault="002114F4" w:rsidP="00151E27">
      <w:r>
        <w:t>Näissä k</w:t>
      </w:r>
      <w:r w:rsidR="00151E27">
        <w:t xml:space="preserve">uvitteellisissa tapausesimerkeissä on pyritty löytämään sellaisia yleisiä ja yhteisiä </w:t>
      </w:r>
      <w:r w:rsidR="0039118C">
        <w:t>tekijöitä</w:t>
      </w:r>
      <w:r w:rsidR="00151E27">
        <w:t>, jotka ovat tyypillisiä kaikkien viranomaisten järjestelmille.</w:t>
      </w:r>
      <w:r w:rsidR="00CD56DB">
        <w:t xml:space="preserve"> </w:t>
      </w:r>
      <w:r w:rsidR="000B6929">
        <w:t>Tavoitteena on kuvata esimerkinomaisesti, kuinka kuvitteellinen organisaatio voisi lähestyä IaaS- ja PaaS-tyypp</w:t>
      </w:r>
      <w:r w:rsidR="00EC3B7E">
        <w:t xml:space="preserve">isten pilvitoteutusten tietosuojaa ja tietoturvaa. </w:t>
      </w:r>
    </w:p>
    <w:p w14:paraId="279C1232" w14:textId="77777777" w:rsidR="000C3B53" w:rsidRDefault="000C3B53" w:rsidP="00151E27"/>
    <w:p w14:paraId="09C93B06" w14:textId="7511BFC4" w:rsidR="0039118C" w:rsidRDefault="00EC3B7E" w:rsidP="00151E27">
      <w:r w:rsidRPr="00384204">
        <w:rPr>
          <w:b/>
          <w:bCs/>
        </w:rPr>
        <w:t xml:space="preserve">Näitä esimerkkejä ei saa sellaisenaan käyttää suoraan hankinnoissa, vaan </w:t>
      </w:r>
      <w:r w:rsidR="005B31A3" w:rsidRPr="00384204">
        <w:rPr>
          <w:b/>
          <w:bCs/>
        </w:rPr>
        <w:t>aina tulee tehdä käyttötapauskohtainen</w:t>
      </w:r>
      <w:r w:rsidR="009F5635" w:rsidRPr="00384204">
        <w:rPr>
          <w:b/>
          <w:bCs/>
        </w:rPr>
        <w:t xml:space="preserve"> arvio</w:t>
      </w:r>
      <w:r w:rsidR="009F5635">
        <w:t>.</w:t>
      </w:r>
    </w:p>
    <w:p w14:paraId="23A9EE90" w14:textId="77777777" w:rsidR="009F5635" w:rsidRDefault="009F5635" w:rsidP="00151E27"/>
    <w:p w14:paraId="3535CA7B" w14:textId="23EE37DA" w:rsidR="000C3B53" w:rsidRPr="000C3B53" w:rsidRDefault="00157B08">
      <w:r>
        <w:br w:type="page"/>
      </w:r>
    </w:p>
    <w:p w14:paraId="35CE520F" w14:textId="38E6C3B9" w:rsidR="0010417D" w:rsidRDefault="0010417D" w:rsidP="0010417D">
      <w:pPr>
        <w:pStyle w:val="Otsikko1"/>
      </w:pPr>
      <w:bookmarkStart w:id="4" w:name="_Toc170284819"/>
      <w:r>
        <w:lastRenderedPageBreak/>
        <w:t>Tapausesimerk</w:t>
      </w:r>
      <w:r w:rsidR="00E02702">
        <w:t>ki 1</w:t>
      </w:r>
      <w:r w:rsidR="00D75E58">
        <w:t xml:space="preserve"> (PaaS)</w:t>
      </w:r>
      <w:bookmarkEnd w:id="4"/>
    </w:p>
    <w:p w14:paraId="6E33B82A" w14:textId="71C621E9" w:rsidR="000468E4" w:rsidRPr="000468E4" w:rsidRDefault="000468E4" w:rsidP="000468E4">
      <w:r>
        <w:t xml:space="preserve">Tämä tapausesimerkki käsittelee </w:t>
      </w:r>
      <w:r w:rsidR="00E65916" w:rsidRPr="00E65916">
        <w:rPr>
          <w:b/>
          <w:bCs/>
        </w:rPr>
        <w:t>kuvitteelista</w:t>
      </w:r>
      <w:r w:rsidR="00E65916">
        <w:t xml:space="preserve"> </w:t>
      </w:r>
      <w:r w:rsidRPr="00E65916">
        <w:rPr>
          <w:b/>
          <w:bCs/>
        </w:rPr>
        <w:t>kansalaisen asiointipalvelua</w:t>
      </w:r>
      <w:r>
        <w:t xml:space="preserve">. </w:t>
      </w:r>
      <w:r w:rsidR="002C1115">
        <w:t xml:space="preserve">Tapausesimerkissä </w:t>
      </w:r>
      <w:r w:rsidR="00AB3CCA">
        <w:t xml:space="preserve">koko sovelluksen palvelualusta siirretään </w:t>
      </w:r>
      <w:r w:rsidR="00490FBB">
        <w:t xml:space="preserve">pilvipalvelualustalle. Toisin sanoen kyseessä on Platform as a Service (PaaS) -tyyppinen </w:t>
      </w:r>
      <w:r w:rsidR="0001488E">
        <w:t xml:space="preserve">ratkaisu. </w:t>
      </w:r>
      <w:r w:rsidR="001138B6">
        <w:t>Silloin koko sovellu</w:t>
      </w:r>
      <w:r w:rsidR="00980974">
        <w:t xml:space="preserve">ksen kehitys- ja ajoalusta </w:t>
      </w:r>
      <w:r w:rsidR="00651409">
        <w:t>koostuu pilvipalvelualustalla tarjolla olevista komponenteista.</w:t>
      </w:r>
    </w:p>
    <w:p w14:paraId="21AC1D6A" w14:textId="3E8C179E" w:rsidR="001F4BCA" w:rsidRPr="00C7273C" w:rsidRDefault="001F4BCA" w:rsidP="001F4BCA">
      <w:pPr>
        <w:pStyle w:val="Otsikko2"/>
      </w:pPr>
      <w:bookmarkStart w:id="5" w:name="_Toc170284820"/>
      <w:r w:rsidRPr="00C7273C">
        <w:t>Kansalaisen asiointipalvelu</w:t>
      </w:r>
      <w:bookmarkEnd w:id="5"/>
    </w:p>
    <w:p w14:paraId="77ED9D9C" w14:textId="7708C974" w:rsidR="001F4BCA" w:rsidRDefault="00E65916" w:rsidP="001F4BCA">
      <w:r>
        <w:t>T</w:t>
      </w:r>
      <w:r w:rsidR="001F4BCA" w:rsidRPr="00E65916">
        <w:t>apausesimerkki</w:t>
      </w:r>
      <w:r w:rsidR="001F4BCA">
        <w:t xml:space="preserve"> käsittelee </w:t>
      </w:r>
      <w:r w:rsidR="003E3D93">
        <w:t xml:space="preserve">tyypillistä </w:t>
      </w:r>
      <w:r w:rsidR="001F4BCA">
        <w:t xml:space="preserve">kansalaisen asiointipalvelua. </w:t>
      </w:r>
      <w:r w:rsidR="00220593">
        <w:t xml:space="preserve">Sen avulla </w:t>
      </w:r>
      <w:r w:rsidR="003E3D93">
        <w:t>kansalainen (asiakas)</w:t>
      </w:r>
      <w:r w:rsidR="001F4BCA">
        <w:t xml:space="preserve"> voi </w:t>
      </w:r>
      <w:r w:rsidR="001F4BCA" w:rsidRPr="001F4BCA">
        <w:t xml:space="preserve">asioida </w:t>
      </w:r>
      <w:r w:rsidR="003E3D93">
        <w:t xml:space="preserve">sähköisesti </w:t>
      </w:r>
      <w:r w:rsidR="001F4BCA">
        <w:t xml:space="preserve">viranomaisen </w:t>
      </w:r>
      <w:r w:rsidR="001F4BCA" w:rsidRPr="001F4BCA">
        <w:t xml:space="preserve">kanssa. Asiakas voi palvelussa saattaa asiansa vireille, vastata täydennys- tai lisätietopyyntöihin sekä vastaanottaa asiaansa koskevat </w:t>
      </w:r>
      <w:r w:rsidR="003E3D93">
        <w:t>valituskelpoiset viranomais</w:t>
      </w:r>
      <w:r w:rsidR="001F4BCA" w:rsidRPr="001F4BCA">
        <w:t xml:space="preserve">päätökset. </w:t>
      </w:r>
    </w:p>
    <w:p w14:paraId="01EB8D3D" w14:textId="0432516F" w:rsidR="00D75E58" w:rsidRDefault="00D75E58" w:rsidP="00D75E58">
      <w:pPr>
        <w:pStyle w:val="Otsikko3"/>
      </w:pPr>
      <w:bookmarkStart w:id="6" w:name="_Toc170284821"/>
      <w:r>
        <w:t>Palvelun toiminnallisuus</w:t>
      </w:r>
      <w:bookmarkEnd w:id="6"/>
    </w:p>
    <w:p w14:paraId="4292F048" w14:textId="77777777" w:rsidR="003E3D93" w:rsidRDefault="003E3D93" w:rsidP="001F4BCA"/>
    <w:p w14:paraId="374DC916" w14:textId="77777777" w:rsidR="00C54430" w:rsidRDefault="00C54430" w:rsidP="00C54430">
      <w:r>
        <w:t xml:space="preserve">Palvelun kansalaiskäyttö tapahtuu menemällä verkkoselaimella julkiseen osoitteeseen </w:t>
      </w:r>
      <w:r w:rsidRPr="00BF3983">
        <w:rPr>
          <w:i/>
          <w:iCs/>
        </w:rPr>
        <w:t>asiakas.esimerkki-1.fi</w:t>
      </w:r>
      <w:r>
        <w:t xml:space="preserve">. </w:t>
      </w:r>
    </w:p>
    <w:p w14:paraId="3E282DAE" w14:textId="77777777" w:rsidR="00C54430" w:rsidRDefault="00C54430" w:rsidP="00C54430"/>
    <w:p w14:paraId="266D3A23" w14:textId="77777777" w:rsidR="00C54430" w:rsidRDefault="00C54430" w:rsidP="00C54430">
      <w:r>
        <w:t>Palvelun keskeiset toiminnot kansalaisen näkökulmasta ovat ovat:</w:t>
      </w:r>
    </w:p>
    <w:p w14:paraId="475C26F5" w14:textId="77777777" w:rsidR="00C54430" w:rsidRDefault="00C54430" w:rsidP="00C54430">
      <w:pPr>
        <w:pStyle w:val="Luettelokappale"/>
        <w:numPr>
          <w:ilvl w:val="0"/>
          <w:numId w:val="4"/>
        </w:numPr>
      </w:pPr>
      <w:r>
        <w:t>Rekisteröityminen</w:t>
      </w:r>
    </w:p>
    <w:p w14:paraId="354F6177" w14:textId="77777777" w:rsidR="00C54430" w:rsidRDefault="00C54430" w:rsidP="00C54430">
      <w:pPr>
        <w:pStyle w:val="Luettelokappale"/>
        <w:numPr>
          <w:ilvl w:val="0"/>
          <w:numId w:val="4"/>
        </w:numPr>
      </w:pPr>
      <w:r>
        <w:t>Kirjautuminen</w:t>
      </w:r>
    </w:p>
    <w:p w14:paraId="415AF19D" w14:textId="77777777" w:rsidR="00C54430" w:rsidRDefault="00C54430" w:rsidP="00C54430">
      <w:pPr>
        <w:pStyle w:val="Luettelokappale"/>
        <w:numPr>
          <w:ilvl w:val="0"/>
          <w:numId w:val="4"/>
        </w:numPr>
      </w:pPr>
      <w:r>
        <w:t>Hakemuksen tekeminen, täydentäminen sekä liitteiden toimittaminen</w:t>
      </w:r>
    </w:p>
    <w:p w14:paraId="58F3F6A4" w14:textId="77777777" w:rsidR="00C54430" w:rsidRDefault="00C54430" w:rsidP="00C54430">
      <w:pPr>
        <w:pStyle w:val="Luettelokappale"/>
        <w:numPr>
          <w:ilvl w:val="0"/>
          <w:numId w:val="4"/>
        </w:numPr>
      </w:pPr>
      <w:r>
        <w:t>Päätösten tarkastelu</w:t>
      </w:r>
    </w:p>
    <w:p w14:paraId="2249CCEB" w14:textId="77777777" w:rsidR="00C54430" w:rsidRDefault="00C54430" w:rsidP="00C54430">
      <w:pPr>
        <w:pStyle w:val="Luettelokappale"/>
        <w:numPr>
          <w:ilvl w:val="0"/>
          <w:numId w:val="4"/>
        </w:numPr>
      </w:pPr>
      <w:r>
        <w:t>Asian käsittelyyn liittyvien viestien lähettäminen ja vastaanottaminen</w:t>
      </w:r>
    </w:p>
    <w:p w14:paraId="044716F6" w14:textId="636CA5F1" w:rsidR="00C54430" w:rsidRDefault="00C54430" w:rsidP="00C54430">
      <w:pPr>
        <w:pStyle w:val="Luettelokappale"/>
        <w:numPr>
          <w:ilvl w:val="0"/>
          <w:numId w:val="4"/>
        </w:numPr>
      </w:pPr>
      <w:r>
        <w:t>Omien tietojen tarkastelu, päivittäminen sekä suostumusten hallinta</w:t>
      </w:r>
      <w:r w:rsidR="00BF3983">
        <w:t xml:space="preserve"> ja tarkastelu</w:t>
      </w:r>
    </w:p>
    <w:p w14:paraId="364888B3" w14:textId="77777777" w:rsidR="00C54430" w:rsidRDefault="00C54430" w:rsidP="00C54430">
      <w:pPr>
        <w:ind w:left="360"/>
      </w:pPr>
      <w:r>
        <w:t xml:space="preserve"> </w:t>
      </w:r>
    </w:p>
    <w:p w14:paraId="17B110C0" w14:textId="77777777" w:rsidR="00C54430" w:rsidRDefault="00C54430" w:rsidP="00C54430">
      <w:r>
        <w:t xml:space="preserve">Palvelun viranomaiskäyttö tapahtuu kirjautumalla vahvasti tunnistettuna (esim. virkakortilla) vain viranomaisen sisäverkosta tavoittettavissa olevaan palveluosoitteeseen </w:t>
      </w:r>
      <w:r w:rsidRPr="00BF3983">
        <w:rPr>
          <w:i/>
          <w:iCs/>
        </w:rPr>
        <w:t>viranomainen.esimerkki-1.fi</w:t>
      </w:r>
      <w:r>
        <w:t>.</w:t>
      </w:r>
    </w:p>
    <w:p w14:paraId="7EDC416E" w14:textId="77777777" w:rsidR="00C54430" w:rsidRDefault="00C54430" w:rsidP="00C54430"/>
    <w:p w14:paraId="62C71531" w14:textId="77777777" w:rsidR="00C54430" w:rsidRDefault="00C54430" w:rsidP="00C54430">
      <w:r>
        <w:t xml:space="preserve">Palvelun keskeiset toiminnot viranomaisen näkökulmasta ovat: </w:t>
      </w:r>
    </w:p>
    <w:p w14:paraId="0A84D8CA" w14:textId="77777777" w:rsidR="00C54430" w:rsidRDefault="00C54430" w:rsidP="00C54430">
      <w:pPr>
        <w:pStyle w:val="Luettelokappale"/>
        <w:numPr>
          <w:ilvl w:val="0"/>
          <w:numId w:val="8"/>
        </w:numPr>
      </w:pPr>
      <w:r>
        <w:t>Vireille pantujen hakemusten työjonon hallinta</w:t>
      </w:r>
    </w:p>
    <w:p w14:paraId="257D64A6" w14:textId="77777777" w:rsidR="00C54430" w:rsidRDefault="00C54430" w:rsidP="00C54430">
      <w:pPr>
        <w:pStyle w:val="Luettelokappale"/>
        <w:numPr>
          <w:ilvl w:val="0"/>
          <w:numId w:val="8"/>
        </w:numPr>
      </w:pPr>
      <w:r>
        <w:t>Hakemusten käsittely</w:t>
      </w:r>
    </w:p>
    <w:p w14:paraId="568AEEAC" w14:textId="17502DE5" w:rsidR="00C54430" w:rsidRDefault="00C54430" w:rsidP="00C54430">
      <w:pPr>
        <w:pStyle w:val="Luettelokappale"/>
        <w:numPr>
          <w:ilvl w:val="0"/>
          <w:numId w:val="8"/>
        </w:numPr>
      </w:pPr>
      <w:r>
        <w:t>Päätöksenteko</w:t>
      </w:r>
    </w:p>
    <w:p w14:paraId="2AF3296F" w14:textId="77777777" w:rsidR="00C54430" w:rsidRDefault="00C54430" w:rsidP="00C54430">
      <w:pPr>
        <w:pStyle w:val="Luettelokappale"/>
        <w:numPr>
          <w:ilvl w:val="0"/>
          <w:numId w:val="8"/>
        </w:numPr>
      </w:pPr>
      <w:r>
        <w:t>Päätösasiakirjan sähköinen allekirjoittaminen</w:t>
      </w:r>
    </w:p>
    <w:p w14:paraId="4D893ED8" w14:textId="77777777" w:rsidR="00C54430" w:rsidRDefault="00C54430" w:rsidP="00C54430">
      <w:pPr>
        <w:pStyle w:val="Luettelokappale"/>
        <w:numPr>
          <w:ilvl w:val="0"/>
          <w:numId w:val="8"/>
        </w:numPr>
      </w:pPr>
      <w:r>
        <w:t>Päätöksen sähköinen tiedoksianto</w:t>
      </w:r>
    </w:p>
    <w:p w14:paraId="253CD52A" w14:textId="77777777" w:rsidR="00C54430" w:rsidRDefault="00C54430" w:rsidP="00C54430">
      <w:pPr>
        <w:pStyle w:val="Luettelokappale"/>
        <w:numPr>
          <w:ilvl w:val="0"/>
          <w:numId w:val="8"/>
        </w:numPr>
      </w:pPr>
      <w:r>
        <w:t>Päätösasikirjan sähköinen jäljennos ja arkistointi</w:t>
      </w:r>
    </w:p>
    <w:p w14:paraId="29CA66EE" w14:textId="77777777" w:rsidR="00C54430" w:rsidRDefault="00C54430" w:rsidP="00C54430"/>
    <w:p w14:paraId="182890B6" w14:textId="77777777" w:rsidR="009F2F25" w:rsidRDefault="009F2F25">
      <w:pPr>
        <w:rPr>
          <w:rFonts w:eastAsiaTheme="majorEastAsia" w:cstheme="majorBidi"/>
          <w:i/>
          <w:color w:val="0F4761" w:themeColor="accent1" w:themeShade="BF"/>
          <w:sz w:val="28"/>
          <w:szCs w:val="28"/>
        </w:rPr>
      </w:pPr>
      <w:r>
        <w:br w:type="page"/>
      </w:r>
    </w:p>
    <w:p w14:paraId="57879D25" w14:textId="5C7F3BDE" w:rsidR="00D75E58" w:rsidRDefault="00D75E58" w:rsidP="00D75E58">
      <w:pPr>
        <w:pStyle w:val="Otsikko3"/>
      </w:pPr>
      <w:bookmarkStart w:id="7" w:name="_Toc170284822"/>
      <w:r>
        <w:lastRenderedPageBreak/>
        <w:t>Palvelussa käsiteltävät tiedot</w:t>
      </w:r>
      <w:bookmarkEnd w:id="7"/>
    </w:p>
    <w:p w14:paraId="21AA6D05" w14:textId="77777777" w:rsidR="00D75E58" w:rsidRPr="00D75E58" w:rsidRDefault="00D75E58" w:rsidP="00D75E58"/>
    <w:p w14:paraId="63BEDA50" w14:textId="7D30E329" w:rsidR="00D75E58" w:rsidRDefault="00D75E58" w:rsidP="00D75E58">
      <w:r>
        <w:t>Kansalaisen asiointipalvelussa käsiteltävä tieto sisältää eri julkisuusluokkia.</w:t>
      </w:r>
    </w:p>
    <w:p w14:paraId="2BCA1B43" w14:textId="77777777" w:rsidR="00D75E58" w:rsidRDefault="00D75E58" w:rsidP="00D75E58"/>
    <w:p w14:paraId="0384AEE9" w14:textId="77777777" w:rsidR="00D75E58" w:rsidRPr="00DD5F31" w:rsidRDefault="00D75E58" w:rsidP="00D75E58">
      <w:pPr>
        <w:rPr>
          <w:b/>
          <w:bCs/>
        </w:rPr>
      </w:pPr>
      <w:r w:rsidRPr="00DD5F31">
        <w:rPr>
          <w:b/>
          <w:bCs/>
        </w:rPr>
        <w:t>Julkinen tieto</w:t>
      </w:r>
    </w:p>
    <w:p w14:paraId="1436E4C2" w14:textId="4537B651" w:rsidR="00D75E58" w:rsidRDefault="00D75E58" w:rsidP="00D75E58">
      <w:pPr>
        <w:pStyle w:val="Luettelokappale"/>
        <w:numPr>
          <w:ilvl w:val="0"/>
          <w:numId w:val="5"/>
        </w:numPr>
      </w:pPr>
      <w:r>
        <w:t>Ei kirjautumista vaati</w:t>
      </w:r>
      <w:r w:rsidR="009F2F25">
        <w:t>v</w:t>
      </w:r>
      <w:r>
        <w:t>a tieto</w:t>
      </w:r>
    </w:p>
    <w:p w14:paraId="18F29E3A" w14:textId="77777777" w:rsidR="00D75E58" w:rsidRDefault="00D75E58" w:rsidP="00D75E58">
      <w:pPr>
        <w:pStyle w:val="Luettelokappale"/>
        <w:numPr>
          <w:ilvl w:val="0"/>
          <w:numId w:val="5"/>
        </w:numPr>
      </w:pPr>
      <w:r>
        <w:t>Palvelun yleiset ohjeet ja kuvaukset</w:t>
      </w:r>
    </w:p>
    <w:p w14:paraId="2EACCFF1" w14:textId="77777777" w:rsidR="00D75E58" w:rsidRDefault="00D75E58" w:rsidP="00D75E58"/>
    <w:p w14:paraId="36B22538" w14:textId="77777777" w:rsidR="00D75E58" w:rsidRPr="00DD5F31" w:rsidRDefault="00D75E58" w:rsidP="00D75E58">
      <w:pPr>
        <w:rPr>
          <w:b/>
          <w:bCs/>
        </w:rPr>
      </w:pPr>
      <w:r w:rsidRPr="00DD5F31">
        <w:rPr>
          <w:b/>
          <w:bCs/>
        </w:rPr>
        <w:t>Salassapidettävä tieto</w:t>
      </w:r>
    </w:p>
    <w:p w14:paraId="6B4AB8EC" w14:textId="77777777" w:rsidR="00D75E58" w:rsidRDefault="00D75E58" w:rsidP="00D75E58">
      <w:pPr>
        <w:pStyle w:val="Luettelokappale"/>
        <w:numPr>
          <w:ilvl w:val="0"/>
          <w:numId w:val="5"/>
        </w:numPr>
      </w:pPr>
      <w:r>
        <w:t>Palvelun käyttöön liittyvä lokitieto</w:t>
      </w:r>
    </w:p>
    <w:p w14:paraId="2CA51EEF" w14:textId="77777777" w:rsidR="00D75E58" w:rsidRDefault="00D75E58" w:rsidP="00D75E58">
      <w:pPr>
        <w:pStyle w:val="Luettelokappale"/>
        <w:numPr>
          <w:ilvl w:val="0"/>
          <w:numId w:val="5"/>
        </w:numPr>
      </w:pPr>
      <w:r>
        <w:t>Palvelun tekniseen toimintaan sekä tietoturvaan liittyvä valvontatieto</w:t>
      </w:r>
    </w:p>
    <w:p w14:paraId="55A09190" w14:textId="77777777" w:rsidR="00D75E58" w:rsidRDefault="00D75E58" w:rsidP="00D75E58"/>
    <w:p w14:paraId="0BFD19E2" w14:textId="77777777" w:rsidR="00D75E58" w:rsidRPr="00DD5F31" w:rsidRDefault="00D75E58" w:rsidP="00D75E58">
      <w:pPr>
        <w:rPr>
          <w:b/>
          <w:bCs/>
        </w:rPr>
      </w:pPr>
      <w:r w:rsidRPr="00DD5F31">
        <w:rPr>
          <w:b/>
          <w:bCs/>
        </w:rPr>
        <w:t>Henkilötietoja</w:t>
      </w:r>
    </w:p>
    <w:p w14:paraId="07D69B0B" w14:textId="77777777" w:rsidR="00D75E58" w:rsidRDefault="00D75E58" w:rsidP="00D75E58">
      <w:pPr>
        <w:pStyle w:val="Luettelokappale"/>
        <w:numPr>
          <w:ilvl w:val="0"/>
          <w:numId w:val="6"/>
        </w:numPr>
      </w:pPr>
      <w:r>
        <w:t>Asiakkaiden väestötiedot</w:t>
      </w:r>
    </w:p>
    <w:p w14:paraId="4F06A15A" w14:textId="77777777" w:rsidR="00D75E58" w:rsidRDefault="00D75E58" w:rsidP="00D75E58">
      <w:pPr>
        <w:pStyle w:val="Luettelokappale"/>
        <w:numPr>
          <w:ilvl w:val="0"/>
          <w:numId w:val="6"/>
        </w:numPr>
      </w:pPr>
      <w:r>
        <w:t>Asiakkaiden tahdonilmaisut</w:t>
      </w:r>
    </w:p>
    <w:p w14:paraId="4C68E7EA" w14:textId="77777777" w:rsidR="00D75E58" w:rsidRDefault="00D75E58" w:rsidP="00D75E58">
      <w:pPr>
        <w:pStyle w:val="Luettelokappale"/>
        <w:numPr>
          <w:ilvl w:val="0"/>
          <w:numId w:val="6"/>
        </w:numPr>
      </w:pPr>
      <w:r>
        <w:t>Viranomaisen henkilökunnan henkilötiedot</w:t>
      </w:r>
    </w:p>
    <w:p w14:paraId="0D3164F8" w14:textId="58BC6F23" w:rsidR="00263D6B" w:rsidRDefault="00263D6B" w:rsidP="00D75E58">
      <w:pPr>
        <w:pStyle w:val="Luettelokappale"/>
        <w:numPr>
          <w:ilvl w:val="0"/>
          <w:numId w:val="6"/>
        </w:numPr>
      </w:pPr>
      <w:r>
        <w:t>Asiakkaiden hakemuksiin liittyvä tieto</w:t>
      </w:r>
    </w:p>
    <w:p w14:paraId="6F95DD43" w14:textId="77777777" w:rsidR="00D75E58" w:rsidRDefault="00D75E58" w:rsidP="00D75E58"/>
    <w:p w14:paraId="63564AB3" w14:textId="77777777" w:rsidR="00D75E58" w:rsidRPr="00DD5F31" w:rsidRDefault="00D75E58" w:rsidP="00D75E58">
      <w:pPr>
        <w:rPr>
          <w:b/>
          <w:bCs/>
        </w:rPr>
      </w:pPr>
      <w:r w:rsidRPr="00DD5F31">
        <w:rPr>
          <w:b/>
          <w:bCs/>
        </w:rPr>
        <w:t>Salassa pidettäviä henkilötietoja</w:t>
      </w:r>
    </w:p>
    <w:p w14:paraId="007C9C82" w14:textId="77777777" w:rsidR="00D75E58" w:rsidRDefault="00D75E58" w:rsidP="00D75E58">
      <w:pPr>
        <w:pStyle w:val="Luettelokappale"/>
        <w:numPr>
          <w:ilvl w:val="0"/>
          <w:numId w:val="7"/>
        </w:numPr>
      </w:pPr>
      <w:r>
        <w:t>Ei sisälly</w:t>
      </w:r>
    </w:p>
    <w:p w14:paraId="2EAC1090" w14:textId="77777777" w:rsidR="00D75E58" w:rsidRDefault="00D75E58" w:rsidP="00C54430"/>
    <w:p w14:paraId="111BC362" w14:textId="1BFBFB47" w:rsidR="00C54430" w:rsidRDefault="00C54430" w:rsidP="00C54430">
      <w:pPr>
        <w:pStyle w:val="Otsikko2"/>
      </w:pPr>
      <w:bookmarkStart w:id="8" w:name="_Toc170284823"/>
      <w:r>
        <w:t>Nykytila</w:t>
      </w:r>
      <w:bookmarkEnd w:id="8"/>
    </w:p>
    <w:p w14:paraId="577FE149" w14:textId="303CE54F" w:rsidR="009431E4" w:rsidRPr="009431E4" w:rsidRDefault="009431E4" w:rsidP="009431E4">
      <w:pPr>
        <w:pStyle w:val="Otsikko3"/>
      </w:pPr>
      <w:bookmarkStart w:id="9" w:name="_Toc170284824"/>
      <w:r>
        <w:t>Analyysi</w:t>
      </w:r>
      <w:bookmarkEnd w:id="9"/>
    </w:p>
    <w:p w14:paraId="6464FBC6" w14:textId="77777777" w:rsidR="00C54430" w:rsidRDefault="00C54430" w:rsidP="001F4BCA"/>
    <w:p w14:paraId="33EFC535" w14:textId="30207E67" w:rsidR="00C54430" w:rsidRDefault="003E3D93" w:rsidP="001F4BCA">
      <w:r>
        <w:t>Tämän tapausesimerkin lähtötilanteessa asiointipalvelu sijaitsee</w:t>
      </w:r>
      <w:r w:rsidR="009431E4">
        <w:t xml:space="preserve"> kokonaan</w:t>
      </w:r>
      <w:r>
        <w:t xml:space="preserve"> viranomaisen omassa konesaliympäristössä (on-premises). </w:t>
      </w:r>
    </w:p>
    <w:p w14:paraId="4D8FC09B" w14:textId="77777777" w:rsidR="00C54430" w:rsidRDefault="00C54430" w:rsidP="001F4BCA"/>
    <w:p w14:paraId="1B7E080E" w14:textId="0703CC6F" w:rsidR="00C54430" w:rsidRDefault="003E3D93" w:rsidP="001F4BCA">
      <w:r>
        <w:t xml:space="preserve">Nykytilanteen haasteena on se, että </w:t>
      </w:r>
      <w:r w:rsidR="00C27BAF">
        <w:t>käytössä oleva</w:t>
      </w:r>
      <w:r>
        <w:t xml:space="preserve"> palvelinympäristö </w:t>
      </w:r>
      <w:r w:rsidR="00C27BAF">
        <w:t xml:space="preserve">(3 palvelinta) </w:t>
      </w:r>
      <w:r>
        <w:t>on elinkaarensa lopussa ja vaati</w:t>
      </w:r>
      <w:r w:rsidR="00844548">
        <w:t>i</w:t>
      </w:r>
      <w:r w:rsidR="00C27BAF">
        <w:t xml:space="preserve"> investointia uusiin palvelimiin. Myös osa asiointipalvelun varusohjelma-alustoista on joka tapauksessa päivitettävä tuoreempiin tuen loppuessa. </w:t>
      </w:r>
    </w:p>
    <w:p w14:paraId="3AFD319D" w14:textId="77777777" w:rsidR="00C54430" w:rsidRDefault="00C54430" w:rsidP="001F4BCA"/>
    <w:p w14:paraId="466FA4F6" w14:textId="4D07B024" w:rsidR="003E3D93" w:rsidRDefault="00C27BAF" w:rsidP="001F4BCA">
      <w:r>
        <w:t xml:space="preserve">Omassa konelissa sijaitsevan asiointipalvelun suojaaminen nykyään yleisiä palvelunestohyökkäyksiä vastaan on osoittautunut myös vaikeaksi ja teleoperaattorin järeän “pesuripalvelun” kustannukset olisivat liian suuria. </w:t>
      </w:r>
    </w:p>
    <w:p w14:paraId="2C7DC673" w14:textId="77777777" w:rsidR="00C54430" w:rsidRDefault="00C54430" w:rsidP="001F4BCA"/>
    <w:p w14:paraId="1E945532" w14:textId="7559FB2A" w:rsidR="00C54430" w:rsidRDefault="00C54430" w:rsidP="001F4BCA">
      <w:r>
        <w:t>Syksyllä 2024 voimaan tulevan Kyberturvallisuuslain edellyttämä</w:t>
      </w:r>
      <w:r w:rsidR="009431E4">
        <w:t xml:space="preserve"> uusi tietoturvallisuuden minimitaso vaati</w:t>
      </w:r>
      <w:r w:rsidR="001D19A7">
        <w:t>i</w:t>
      </w:r>
      <w:r w:rsidR="009431E4">
        <w:t xml:space="preserve"> myös investointeja asiointipalvelun </w:t>
      </w:r>
      <w:r w:rsidR="001D19A7">
        <w:t xml:space="preserve">parempiin tietoturvapoikkeamien </w:t>
      </w:r>
      <w:r w:rsidR="009431E4">
        <w:t>havainnointi ja reagointikyvykkyyksiin.</w:t>
      </w:r>
    </w:p>
    <w:p w14:paraId="54C902F8" w14:textId="77777777" w:rsidR="00844548" w:rsidRDefault="00844548" w:rsidP="001F4BCA"/>
    <w:p w14:paraId="606D7C3C" w14:textId="639E4302" w:rsidR="00844548" w:rsidRDefault="00844548" w:rsidP="001F4BCA">
      <w:r>
        <w:t>Nyky-ympäristössä on ollut myös ruuhkaisimpina hakemusten jättöaikoina suorituskykyhaasteita, joiden ainoaksi ratkaisuksi on tunnistettu</w:t>
      </w:r>
      <w:r w:rsidR="00D75E58">
        <w:t xml:space="preserve"> </w:t>
      </w:r>
      <w:r w:rsidR="00C96258">
        <w:t>palvelin</w:t>
      </w:r>
      <w:r>
        <w:t>resurssien lisääminen.</w:t>
      </w:r>
    </w:p>
    <w:p w14:paraId="70CDB83F" w14:textId="77777777" w:rsidR="00C96258" w:rsidRDefault="00C96258">
      <w:pPr>
        <w:rPr>
          <w:rFonts w:eastAsiaTheme="majorEastAsia" w:cstheme="majorBidi"/>
          <w:i/>
          <w:color w:val="0F4761" w:themeColor="accent1" w:themeShade="BF"/>
          <w:sz w:val="28"/>
          <w:szCs w:val="28"/>
        </w:rPr>
      </w:pPr>
      <w:r>
        <w:br w:type="page"/>
      </w:r>
    </w:p>
    <w:p w14:paraId="59E20593" w14:textId="497D8E6D" w:rsidR="009431E4" w:rsidRDefault="009431E4" w:rsidP="009431E4">
      <w:pPr>
        <w:pStyle w:val="Otsikko3"/>
      </w:pPr>
      <w:bookmarkStart w:id="10" w:name="_Toc170284825"/>
      <w:r>
        <w:lastRenderedPageBreak/>
        <w:t>Tekninen ratkaisukuvaus</w:t>
      </w:r>
      <w:bookmarkEnd w:id="10"/>
    </w:p>
    <w:p w14:paraId="34989BBB" w14:textId="191FC569" w:rsidR="001D19A7" w:rsidRDefault="001D19A7" w:rsidP="001D19A7">
      <w:r>
        <w:t>Asiointipalvelun tekninen ratkaisualusta perustuu avoimen lähdekoodin tuotteille.</w:t>
      </w:r>
    </w:p>
    <w:p w14:paraId="57C594E1" w14:textId="77777777" w:rsidR="00844548" w:rsidRDefault="00844548" w:rsidP="001D19A7"/>
    <w:p w14:paraId="5D9B1FEF" w14:textId="77777777" w:rsidR="001D19A7" w:rsidRDefault="001D19A7" w:rsidP="001D19A7">
      <w:pPr>
        <w:pStyle w:val="Luettelokappale"/>
        <w:numPr>
          <w:ilvl w:val="0"/>
          <w:numId w:val="7"/>
        </w:numPr>
      </w:pPr>
      <w:r>
        <w:t>Kaikki sovelluksen vaatimat alustat on asennettu yhdelle fyysiselle Linux-palvelimelle.</w:t>
      </w:r>
    </w:p>
    <w:p w14:paraId="23250D36" w14:textId="77777777" w:rsidR="001D19A7" w:rsidRDefault="001D19A7" w:rsidP="001D19A7">
      <w:pPr>
        <w:pStyle w:val="Luettelokappale"/>
        <w:numPr>
          <w:ilvl w:val="0"/>
          <w:numId w:val="7"/>
        </w:numPr>
      </w:pPr>
      <w:r>
        <w:t>Tietokantatuotteena on PostgreSQL.</w:t>
      </w:r>
    </w:p>
    <w:p w14:paraId="5F788DFB" w14:textId="77777777" w:rsidR="001D19A7" w:rsidRDefault="001D19A7" w:rsidP="001D19A7">
      <w:pPr>
        <w:pStyle w:val="Luettelokappale"/>
        <w:numPr>
          <w:ilvl w:val="0"/>
          <w:numId w:val="7"/>
        </w:numPr>
      </w:pPr>
      <w:r>
        <w:t>Sovelluspalvelimena on Java-pohjainen Liferay-tuote.</w:t>
      </w:r>
    </w:p>
    <w:p w14:paraId="2EEBCD52" w14:textId="44F8A96C" w:rsidR="001D19A7" w:rsidRPr="001B07DB" w:rsidRDefault="001D19A7" w:rsidP="001D19A7">
      <w:pPr>
        <w:pStyle w:val="Luettelokappale"/>
        <w:numPr>
          <w:ilvl w:val="0"/>
          <w:numId w:val="7"/>
        </w:numPr>
      </w:pPr>
      <w:r>
        <w:t>WWW-palvelimena on Nginx ja kaikki kansalaisten asiointi</w:t>
      </w:r>
      <w:r w:rsidR="00844548">
        <w:t>liikenne kulkee</w:t>
      </w:r>
      <w:r>
        <w:t xml:space="preserve"> sen kautta.</w:t>
      </w:r>
    </w:p>
    <w:p w14:paraId="27309549" w14:textId="77777777" w:rsidR="001D19A7" w:rsidRDefault="001D19A7" w:rsidP="001D19A7">
      <w:pPr>
        <w:jc w:val="center"/>
      </w:pPr>
      <w:r w:rsidRPr="00552610">
        <w:rPr>
          <w:noProof/>
          <w:lang w:eastAsia="fi-FI"/>
        </w:rPr>
        <w:drawing>
          <wp:inline distT="0" distB="0" distL="0" distR="0" wp14:anchorId="48CCDB00" wp14:editId="75FA5EDF">
            <wp:extent cx="4837020" cy="2180033"/>
            <wp:effectExtent l="0" t="0" r="1905" b="4445"/>
            <wp:docPr id="979591153" name="Picture 1" descr="A diagram of a ser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591153" name="Picture 1" descr="A diagram of a server&#10;&#10;Description automatically generated"/>
                    <pic:cNvPicPr/>
                  </pic:nvPicPr>
                  <pic:blipFill>
                    <a:blip r:embed="rId17"/>
                    <a:stretch>
                      <a:fillRect/>
                    </a:stretch>
                  </pic:blipFill>
                  <pic:spPr>
                    <a:xfrm>
                      <a:off x="0" y="0"/>
                      <a:ext cx="4913695" cy="2214590"/>
                    </a:xfrm>
                    <a:prstGeom prst="rect">
                      <a:avLst/>
                    </a:prstGeom>
                  </pic:spPr>
                </pic:pic>
              </a:graphicData>
            </a:graphic>
          </wp:inline>
        </w:drawing>
      </w:r>
    </w:p>
    <w:p w14:paraId="367245B2" w14:textId="08431D89" w:rsidR="00844548" w:rsidRDefault="00844548" w:rsidP="001D19A7">
      <w:r>
        <w:t>Itse asiointisovelluksen on aikanaan kilpailutuksen perusteella viranomaiselle toteuttanut suomalainen ohjelmistotalo. Viime aikoina asiointisovellusta ei ole enää kehitetty, mutta sen aikanaan toteuttanut ohjelmistotalo tehnyt tarpeen mukaan tuntilaskettavana työnä ylläpitoa ja pienkehitystä. Ohjelmistotalo on kuitenkin ilmoittanut, että se ei enää jatka sopimusta tältä osin nykyisen sopimuskauden päättyessä vuoden 2024 lopussa.</w:t>
      </w:r>
    </w:p>
    <w:p w14:paraId="6F425370" w14:textId="77777777" w:rsidR="00844548" w:rsidRDefault="00844548" w:rsidP="001D19A7"/>
    <w:p w14:paraId="65C2B161" w14:textId="75388E25" w:rsidR="009431E4" w:rsidRPr="009431E4" w:rsidRDefault="00844548" w:rsidP="009431E4">
      <w:r>
        <w:t>Viranomaisella on kaikki oikeudet asiointisovellukseen ja sen jatkokehitykseen. Myös lähdenkoodi on tämän hallussa.</w:t>
      </w:r>
    </w:p>
    <w:p w14:paraId="4A319908" w14:textId="1E68D56A" w:rsidR="00C54430" w:rsidRDefault="00C54430" w:rsidP="00C54430">
      <w:pPr>
        <w:pStyle w:val="Otsikko2"/>
      </w:pPr>
      <w:bookmarkStart w:id="11" w:name="_Toc170284826"/>
      <w:r>
        <w:t>Tavoitetila</w:t>
      </w:r>
      <w:bookmarkEnd w:id="11"/>
    </w:p>
    <w:p w14:paraId="2D0780BD" w14:textId="44E99D0E" w:rsidR="004A07CA" w:rsidRDefault="004A07CA" w:rsidP="004A07CA">
      <w:pPr>
        <w:pStyle w:val="Otsikko3"/>
      </w:pPr>
      <w:bookmarkStart w:id="12" w:name="_Toc170284827"/>
      <w:r>
        <w:t>Analyysi</w:t>
      </w:r>
      <w:bookmarkEnd w:id="12"/>
    </w:p>
    <w:p w14:paraId="6BC8AE1B" w14:textId="4BF12D30" w:rsidR="00C54430" w:rsidRDefault="00D75E58" w:rsidP="00C54430">
      <w:r>
        <w:t xml:space="preserve">Viranomainen on </w:t>
      </w:r>
      <w:r w:rsidR="004A07CA">
        <w:t>selvittänyt</w:t>
      </w:r>
      <w:r>
        <w:t xml:space="preserve"> asiointipalvelun </w:t>
      </w:r>
      <w:r w:rsidR="004A07CA">
        <w:t xml:space="preserve">uutta </w:t>
      </w:r>
      <w:r>
        <w:t>tavoitetila</w:t>
      </w:r>
      <w:r w:rsidR="004A07CA">
        <w:t>a</w:t>
      </w:r>
      <w:r>
        <w:t xml:space="preserve">. Tässä yhteydessä on </w:t>
      </w:r>
      <w:r w:rsidR="00B35328">
        <w:t>päädytty</w:t>
      </w:r>
      <w:r>
        <w:t xml:space="preserve"> </w:t>
      </w:r>
      <w:r w:rsidR="003F3C12">
        <w:t xml:space="preserve">toiminnallisilla, teknisillä sekä kustannussyillä </w:t>
      </w:r>
      <w:r>
        <w:t>seuraav</w:t>
      </w:r>
      <w:r w:rsidR="00012B64">
        <w:t>aan</w:t>
      </w:r>
      <w:r>
        <w:t xml:space="preserve"> </w:t>
      </w:r>
      <w:r w:rsidR="00012B64">
        <w:t>ratkaisuehdotukseen</w:t>
      </w:r>
      <w:r>
        <w:t>:</w:t>
      </w:r>
      <w:r w:rsidR="004A07CA">
        <w:br/>
      </w:r>
    </w:p>
    <w:p w14:paraId="5FB6E6CE" w14:textId="61BDC690" w:rsidR="00D75E58" w:rsidRDefault="00D75E58" w:rsidP="00D75E58">
      <w:pPr>
        <w:pStyle w:val="Luettelokappale"/>
        <w:numPr>
          <w:ilvl w:val="0"/>
          <w:numId w:val="11"/>
        </w:numPr>
      </w:pPr>
      <w:r>
        <w:t>Palvelu</w:t>
      </w:r>
      <w:r w:rsidR="004A07CA">
        <w:t xml:space="preserve"> siirretään</w:t>
      </w:r>
      <w:r>
        <w:t xml:space="preserve"> julkipilvialustalle PaaS-tyyppisenä toteuksena.</w:t>
      </w:r>
    </w:p>
    <w:p w14:paraId="4FC3563F" w14:textId="7CB48B12" w:rsidR="00D75E58" w:rsidRDefault="00D75E58" w:rsidP="00D75E58">
      <w:pPr>
        <w:pStyle w:val="Luettelokappale"/>
        <w:numPr>
          <w:ilvl w:val="0"/>
          <w:numId w:val="11"/>
        </w:numPr>
      </w:pPr>
      <w:r>
        <w:t>Työn tekee kilpailutuksen perusteella valittu uusi integraattori, jolla on laajaa kokemusta vastaavista toteutuksista.</w:t>
      </w:r>
      <w:r w:rsidR="004A07CA">
        <w:t xml:space="preserve"> </w:t>
      </w:r>
    </w:p>
    <w:p w14:paraId="525701C9" w14:textId="7B5C37C5" w:rsidR="00D75E58" w:rsidRDefault="00D75E58" w:rsidP="00D75E58">
      <w:pPr>
        <w:pStyle w:val="Luettelokappale"/>
        <w:numPr>
          <w:ilvl w:val="0"/>
          <w:numId w:val="11"/>
        </w:numPr>
      </w:pPr>
      <w:r>
        <w:t>Ensimmäisessä vaiheessa siirretään nykyinen sovellustoiminnallisuus sellaisenaan</w:t>
      </w:r>
      <w:r w:rsidR="004A07CA">
        <w:t xml:space="preserve"> ja muutoksia tehdään niiltä osin kuin alustan vaihtaminen sitä edellyttää.</w:t>
      </w:r>
    </w:p>
    <w:p w14:paraId="088B7FA6" w14:textId="243A7E63" w:rsidR="0054259B" w:rsidRDefault="0054259B" w:rsidP="00D75E58">
      <w:pPr>
        <w:pStyle w:val="Luettelokappale"/>
        <w:numPr>
          <w:ilvl w:val="0"/>
          <w:numId w:val="11"/>
        </w:numPr>
      </w:pPr>
      <w:r>
        <w:t>Tunnistamisratkaisuna otetaan käyttöön Suomi.fi-tunnistus.</w:t>
      </w:r>
    </w:p>
    <w:p w14:paraId="14A26FCA" w14:textId="1AF0FD86" w:rsidR="00D75E58" w:rsidRDefault="00D75E58" w:rsidP="00D75E58">
      <w:pPr>
        <w:pStyle w:val="Luettelokappale"/>
        <w:numPr>
          <w:ilvl w:val="0"/>
          <w:numId w:val="11"/>
        </w:numPr>
      </w:pPr>
      <w:r>
        <w:t>Ensimmäisessä vaiheessa otetaan käyttöön myös suojaukset palvelunestohyökkäyksiä vastaan sekä laaja tietoturvatapahtumien lokitus.</w:t>
      </w:r>
    </w:p>
    <w:p w14:paraId="6D43A24E" w14:textId="22F2B839" w:rsidR="0054259B" w:rsidRDefault="0054259B" w:rsidP="00D75E58">
      <w:pPr>
        <w:pStyle w:val="Luettelokappale"/>
        <w:numPr>
          <w:ilvl w:val="0"/>
          <w:numId w:val="11"/>
        </w:numPr>
      </w:pPr>
      <w:r>
        <w:t>Palvelua varten perustetaan erilliset kehitys- (DEV), testaus- (TEST) sekä tuotantoympäristöt (PROD).</w:t>
      </w:r>
    </w:p>
    <w:p w14:paraId="354E4E79" w14:textId="77777777" w:rsidR="00E801D7" w:rsidRDefault="00E801D7" w:rsidP="00E801D7"/>
    <w:p w14:paraId="74DC89F5" w14:textId="153AA07F" w:rsidR="00E801D7" w:rsidRPr="00012B64" w:rsidRDefault="00B73882" w:rsidP="00E801D7">
      <w:pPr>
        <w:rPr>
          <w:b/>
          <w:bCs/>
        </w:rPr>
      </w:pPr>
      <w:r w:rsidRPr="00012B64">
        <w:rPr>
          <w:b/>
          <w:bCs/>
        </w:rPr>
        <w:t>Eten</w:t>
      </w:r>
      <w:r w:rsidR="009F4CBB">
        <w:rPr>
          <w:b/>
          <w:bCs/>
        </w:rPr>
        <w:t>e</w:t>
      </w:r>
      <w:r w:rsidRPr="00012B64">
        <w:rPr>
          <w:b/>
          <w:bCs/>
        </w:rPr>
        <w:t>misen ehdoksi on kuitenkin astettu t</w:t>
      </w:r>
      <w:r w:rsidR="00E801D7" w:rsidRPr="00012B64">
        <w:rPr>
          <w:b/>
          <w:bCs/>
        </w:rPr>
        <w:t>ietosuojalainsäädän</w:t>
      </w:r>
      <w:r w:rsidRPr="00012B64">
        <w:rPr>
          <w:b/>
          <w:bCs/>
        </w:rPr>
        <w:t>nön mukaisen tietosuojan vaikutustenarvioinnin (TVA</w:t>
      </w:r>
      <w:r w:rsidR="00012B64" w:rsidRPr="00012B64">
        <w:rPr>
          <w:b/>
          <w:bCs/>
        </w:rPr>
        <w:t>, DPIA</w:t>
      </w:r>
      <w:r w:rsidRPr="00012B64">
        <w:rPr>
          <w:b/>
          <w:bCs/>
        </w:rPr>
        <w:t>)</w:t>
      </w:r>
      <w:r w:rsidR="00012B64" w:rsidRPr="00012B64">
        <w:rPr>
          <w:b/>
          <w:bCs/>
        </w:rPr>
        <w:t xml:space="preserve"> tekeminen ratkaisuehdotuksesta</w:t>
      </w:r>
      <w:r w:rsidR="00E801D7" w:rsidRPr="00012B64">
        <w:rPr>
          <w:b/>
          <w:bCs/>
        </w:rPr>
        <w:t>.</w:t>
      </w:r>
    </w:p>
    <w:p w14:paraId="649E63AB" w14:textId="77777777" w:rsidR="004A07CA" w:rsidRDefault="004A07CA" w:rsidP="004A07CA"/>
    <w:p w14:paraId="44C2E91C" w14:textId="77777777" w:rsidR="003F3C12" w:rsidRDefault="003F3C12" w:rsidP="004A07CA"/>
    <w:p w14:paraId="7048C0FD" w14:textId="064240A1" w:rsidR="0054259B" w:rsidRDefault="0054259B" w:rsidP="0054259B">
      <w:pPr>
        <w:pStyle w:val="Otsikko3"/>
      </w:pPr>
      <w:bookmarkStart w:id="13" w:name="_Toc170284828"/>
      <w:r>
        <w:lastRenderedPageBreak/>
        <w:t>Tekninen ratkaisukuvaus</w:t>
      </w:r>
      <w:bookmarkEnd w:id="13"/>
    </w:p>
    <w:p w14:paraId="1175D3BD" w14:textId="7CCD08AA" w:rsidR="0054259B" w:rsidRDefault="00C34744" w:rsidP="004A07CA">
      <w:r>
        <w:t>Uusi asiointipalvelun arkkitehtuuri on esitetty seuraavassa kuvassa.</w:t>
      </w:r>
    </w:p>
    <w:p w14:paraId="03FBF569" w14:textId="77777777" w:rsidR="00C34744" w:rsidRDefault="00C34744" w:rsidP="004A07CA"/>
    <w:p w14:paraId="1DBE28E4" w14:textId="4AE14B3E" w:rsidR="00C34744" w:rsidRDefault="00C34744" w:rsidP="00C34744">
      <w:pPr>
        <w:jc w:val="center"/>
      </w:pPr>
      <w:r w:rsidRPr="00C34744">
        <w:rPr>
          <w:noProof/>
          <w:lang w:eastAsia="fi-FI"/>
        </w:rPr>
        <w:drawing>
          <wp:inline distT="0" distB="0" distL="0" distR="0" wp14:anchorId="401058A6" wp14:editId="1179920F">
            <wp:extent cx="4858101" cy="2836600"/>
            <wp:effectExtent l="0" t="0" r="6350" b="0"/>
            <wp:docPr id="303943395" name="Picture 1" descr="A diagram of a software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43395" name="Picture 1" descr="A diagram of a software system&#10;&#10;Description automatically generated"/>
                    <pic:cNvPicPr/>
                  </pic:nvPicPr>
                  <pic:blipFill>
                    <a:blip r:embed="rId18"/>
                    <a:stretch>
                      <a:fillRect/>
                    </a:stretch>
                  </pic:blipFill>
                  <pic:spPr>
                    <a:xfrm>
                      <a:off x="0" y="0"/>
                      <a:ext cx="4898208" cy="2860018"/>
                    </a:xfrm>
                    <a:prstGeom prst="rect">
                      <a:avLst/>
                    </a:prstGeom>
                  </pic:spPr>
                </pic:pic>
              </a:graphicData>
            </a:graphic>
          </wp:inline>
        </w:drawing>
      </w:r>
    </w:p>
    <w:p w14:paraId="67CD65F8" w14:textId="77777777" w:rsidR="009431E4" w:rsidRDefault="009431E4" w:rsidP="00C54430"/>
    <w:p w14:paraId="243FA5F1" w14:textId="77777777" w:rsidR="00671DA2" w:rsidRDefault="00C34744" w:rsidP="00C54430">
      <w:r>
        <w:t xml:space="preserve">Olemassa olevan sovelluksen ajoalusta sekä itse sovellus on siirretään kontteihin, joiden ajamisesta, hallinnasta ja skaalaamisesta huolehtii Kubernetes. </w:t>
      </w:r>
      <w:r w:rsidR="00671DA2">
        <w:t>Kontit ovat:</w:t>
      </w:r>
    </w:p>
    <w:p w14:paraId="2385AFE5" w14:textId="1B57A83D" w:rsidR="00C34744" w:rsidRDefault="00671DA2" w:rsidP="00671DA2">
      <w:pPr>
        <w:pStyle w:val="Luettelokappale"/>
        <w:numPr>
          <w:ilvl w:val="0"/>
          <w:numId w:val="13"/>
        </w:numPr>
      </w:pPr>
      <w:r>
        <w:t>Liferay-ympäristö</w:t>
      </w:r>
    </w:p>
    <w:p w14:paraId="3791399C" w14:textId="226FEBDC" w:rsidR="00671DA2" w:rsidRDefault="00671DA2" w:rsidP="00671DA2">
      <w:pPr>
        <w:pStyle w:val="Luettelokappale"/>
        <w:numPr>
          <w:ilvl w:val="0"/>
          <w:numId w:val="13"/>
        </w:numPr>
      </w:pPr>
      <w:r>
        <w:t>Nginx-ympäristö</w:t>
      </w:r>
    </w:p>
    <w:p w14:paraId="5069B035" w14:textId="77777777" w:rsidR="00C34744" w:rsidRDefault="00C34744" w:rsidP="00671DA2"/>
    <w:p w14:paraId="21D29094" w14:textId="4AB31455" w:rsidR="00671DA2" w:rsidRDefault="00671DA2" w:rsidP="00671DA2">
      <w:r>
        <w:t>Tietokantapalvelimena toimii pilvipalvelutoimittajan tarjoama Postgres SQL-tietokanta. Palveluun liittyvien dokumenttien yhteydessä käytetään julkipilvialustan pilvitallennustilaa.</w:t>
      </w:r>
      <w:r w:rsidR="00361F04">
        <w:t xml:space="preserve"> Varmenteet, avaimet ja salaisuudet hallitaan pilvipalvelualustan tarjoamilla palveluilla. Myös lokit ohjataan pilvialustan tarjoamaan palveluun.</w:t>
      </w:r>
    </w:p>
    <w:p w14:paraId="58506EA6" w14:textId="77777777" w:rsidR="004A7EF6" w:rsidRDefault="004A7EF6" w:rsidP="00671DA2"/>
    <w:p w14:paraId="5EC48A53" w14:textId="1C9743DE" w:rsidR="004A7EF6" w:rsidRDefault="00517785" w:rsidP="00671DA2">
      <w:r>
        <w:t>Tarkemmin tämä tyyppi</w:t>
      </w:r>
      <w:r w:rsidR="00A67CF8">
        <w:t xml:space="preserve">sen </w:t>
      </w:r>
      <w:r w:rsidR="009112C5">
        <w:t>käyttötapauksen</w:t>
      </w:r>
      <w:r w:rsidR="00A67CF8">
        <w:t xml:space="preserve"> teknistä arkkitehtuuria ja teknologioita</w:t>
      </w:r>
      <w:r>
        <w:t xml:space="preserve"> on kuvattu </w:t>
      </w:r>
      <w:r w:rsidR="009112C5">
        <w:t xml:space="preserve">aiemmin julkaistussa </w:t>
      </w:r>
      <w:r w:rsidR="008923F5">
        <w:t>Cirrus-hankkeen teknisessä esimerkkikäyttötapauksessa.</w:t>
      </w:r>
    </w:p>
    <w:p w14:paraId="7838ECC4" w14:textId="5F2ADB51" w:rsidR="00E5330D" w:rsidRPr="00126EC5" w:rsidRDefault="004A7EF6" w:rsidP="00E5330D">
      <w:pPr>
        <w:pStyle w:val="Otsikko2"/>
      </w:pPr>
      <w:bookmarkStart w:id="14" w:name="_Toc170284829"/>
      <w:r>
        <w:t>Projekti</w:t>
      </w:r>
      <w:r w:rsidR="00E5330D">
        <w:t>suunnitelma</w:t>
      </w:r>
      <w:bookmarkEnd w:id="14"/>
    </w:p>
    <w:p w14:paraId="3AE01244" w14:textId="1CC81117" w:rsidR="00E5330D" w:rsidRDefault="00E5330D" w:rsidP="00E5330D">
      <w:r>
        <w:t xml:space="preserve">Tässä kuvataan lyhyesti edellä kuvattuun perustuen ne </w:t>
      </w:r>
      <w:r w:rsidR="005A5795">
        <w:t xml:space="preserve">projektisuunnitelman </w:t>
      </w:r>
      <w:r w:rsidR="00F72AD0">
        <w:t>pää</w:t>
      </w:r>
      <w:r w:rsidR="004A7EF6">
        <w:t xml:space="preserve">tason </w:t>
      </w:r>
      <w:r w:rsidR="00F72AD0">
        <w:t>tehtävät</w:t>
      </w:r>
      <w:r>
        <w:t xml:space="preserve">, joilla </w:t>
      </w:r>
      <w:r w:rsidR="00D44EEA">
        <w:t>eteneminen</w:t>
      </w:r>
      <w:r>
        <w:t xml:space="preserve"> voisi </w:t>
      </w:r>
      <w:r w:rsidR="0080138A">
        <w:t xml:space="preserve">hankintapäätöksen jälkeen </w:t>
      </w:r>
      <w:r>
        <w:t>tapahtua.</w:t>
      </w:r>
    </w:p>
    <w:p w14:paraId="0780A389" w14:textId="77777777" w:rsidR="008647E5" w:rsidRDefault="008647E5" w:rsidP="00E5330D"/>
    <w:p w14:paraId="4129864E" w14:textId="77777777" w:rsidR="00E5330D" w:rsidRDefault="00E5330D" w:rsidP="008647E5">
      <w:pPr>
        <w:pStyle w:val="Luettelokappale"/>
        <w:numPr>
          <w:ilvl w:val="0"/>
          <w:numId w:val="26"/>
        </w:numPr>
      </w:pPr>
      <w:r>
        <w:t>Projektin järjestäytyminen sekä käytäntöjen sopiminen</w:t>
      </w:r>
    </w:p>
    <w:p w14:paraId="4EC67CC7" w14:textId="79259503" w:rsidR="009112C5" w:rsidRDefault="00D44EEA" w:rsidP="009112C5">
      <w:pPr>
        <w:pStyle w:val="Luettelokappale"/>
        <w:numPr>
          <w:ilvl w:val="0"/>
          <w:numId w:val="26"/>
        </w:numPr>
      </w:pPr>
      <w:r>
        <w:t>Tavoitetilan mukaisen pilvipalveluympäristön arkkitehtuurin ja sovellettavien teknologi</w:t>
      </w:r>
      <w:r w:rsidR="00897555">
        <w:t>oiden tarkempi suunnittelu.</w:t>
      </w:r>
    </w:p>
    <w:p w14:paraId="4F4B6310" w14:textId="79C9D392" w:rsidR="009112C5" w:rsidRPr="00897555" w:rsidRDefault="009112C5" w:rsidP="009112C5">
      <w:pPr>
        <w:pStyle w:val="Luettelokappale"/>
        <w:numPr>
          <w:ilvl w:val="0"/>
          <w:numId w:val="26"/>
        </w:numPr>
        <w:rPr>
          <w:b/>
          <w:bCs/>
        </w:rPr>
      </w:pPr>
      <w:r w:rsidRPr="00897555">
        <w:rPr>
          <w:b/>
          <w:bCs/>
        </w:rPr>
        <w:t>Tietosuojan vaikutustenarvion tekeminen (TVA)</w:t>
      </w:r>
    </w:p>
    <w:p w14:paraId="711242BD" w14:textId="77777777" w:rsidR="00E5330D" w:rsidRDefault="00E5330D" w:rsidP="008647E5">
      <w:pPr>
        <w:pStyle w:val="Luettelokappale"/>
        <w:numPr>
          <w:ilvl w:val="0"/>
          <w:numId w:val="26"/>
        </w:numPr>
      </w:pPr>
      <w:r>
        <w:t>Pilviympäristön perustaminen</w:t>
      </w:r>
    </w:p>
    <w:p w14:paraId="649735C8" w14:textId="26DFC39B" w:rsidR="00E5330D" w:rsidRDefault="005C4D65" w:rsidP="008647E5">
      <w:pPr>
        <w:pStyle w:val="Luettelokappale"/>
        <w:numPr>
          <w:ilvl w:val="0"/>
          <w:numId w:val="26"/>
        </w:numPr>
      </w:pPr>
      <w:r>
        <w:t>Toiminnallisten, t</w:t>
      </w:r>
      <w:r w:rsidR="00E5330D">
        <w:t xml:space="preserve">ietosuoja- ja tietoturvavaatimusten </w:t>
      </w:r>
      <w:r>
        <w:t>tarkempi määrittäminen</w:t>
      </w:r>
    </w:p>
    <w:p w14:paraId="17F733DE" w14:textId="77777777" w:rsidR="00E5330D" w:rsidRDefault="00E5330D" w:rsidP="008647E5">
      <w:pPr>
        <w:pStyle w:val="Luettelokappale"/>
        <w:numPr>
          <w:ilvl w:val="0"/>
          <w:numId w:val="26"/>
        </w:numPr>
      </w:pPr>
      <w:r>
        <w:t>Asiointipalvelun “porttaus” ja testiympäristöön vieminen</w:t>
      </w:r>
    </w:p>
    <w:p w14:paraId="018D88F2" w14:textId="2BB3CE35" w:rsidR="00E5330D" w:rsidRDefault="00E5330D" w:rsidP="008647E5">
      <w:pPr>
        <w:pStyle w:val="Luettelokappale"/>
        <w:numPr>
          <w:ilvl w:val="0"/>
          <w:numId w:val="26"/>
        </w:numPr>
      </w:pPr>
      <w:r>
        <w:t>Testaus ja hyväksymisvaihe</w:t>
      </w:r>
      <w:r w:rsidR="00FE2A8E">
        <w:t xml:space="preserve"> testiympäristössä</w:t>
      </w:r>
    </w:p>
    <w:p w14:paraId="2DCB4F5B" w14:textId="77777777" w:rsidR="00E5330D" w:rsidRDefault="00E5330D" w:rsidP="008647E5">
      <w:pPr>
        <w:pStyle w:val="Luettelokappale"/>
        <w:numPr>
          <w:ilvl w:val="0"/>
          <w:numId w:val="26"/>
        </w:numPr>
      </w:pPr>
      <w:r>
        <w:t>Tuotantoympäristön valmistelu</w:t>
      </w:r>
    </w:p>
    <w:p w14:paraId="32595758" w14:textId="77777777" w:rsidR="00601AE2" w:rsidRDefault="00E5330D" w:rsidP="00601AE2">
      <w:pPr>
        <w:pStyle w:val="Luettelokappale"/>
        <w:numPr>
          <w:ilvl w:val="0"/>
          <w:numId w:val="26"/>
        </w:numPr>
      </w:pPr>
      <w:r>
        <w:t>Palvelun yliheitto</w:t>
      </w:r>
      <w:r w:rsidR="00FE2A8E">
        <w:t xml:space="preserve"> tuotantoympäristöön</w:t>
      </w:r>
      <w:r>
        <w:t xml:space="preserve"> ja käyttöönotto</w:t>
      </w:r>
    </w:p>
    <w:p w14:paraId="60AECD4A" w14:textId="0B14A70D" w:rsidR="00E5330D" w:rsidRPr="00BE51D4" w:rsidRDefault="00E5330D" w:rsidP="00601AE2">
      <w:pPr>
        <w:pStyle w:val="Luettelokappale"/>
        <w:numPr>
          <w:ilvl w:val="0"/>
          <w:numId w:val="26"/>
        </w:numPr>
      </w:pPr>
      <w:r>
        <w:t xml:space="preserve">Palvelun </w:t>
      </w:r>
      <w:r w:rsidR="00E8048A">
        <w:t xml:space="preserve">johtaminen, </w:t>
      </w:r>
      <w:r>
        <w:t>operointi ja kehittäminen</w:t>
      </w:r>
    </w:p>
    <w:p w14:paraId="20F91107" w14:textId="77777777" w:rsidR="00F30A53" w:rsidRDefault="00F30A53">
      <w:pPr>
        <w:rPr>
          <w:rFonts w:asciiTheme="majorHAnsi" w:eastAsiaTheme="majorEastAsia" w:hAnsiTheme="majorHAnsi" w:cstheme="majorBidi"/>
          <w:color w:val="0F4761" w:themeColor="accent1" w:themeShade="BF"/>
          <w:sz w:val="32"/>
          <w:szCs w:val="32"/>
        </w:rPr>
      </w:pPr>
      <w:r>
        <w:br w:type="page"/>
      </w:r>
    </w:p>
    <w:p w14:paraId="4B0F733E" w14:textId="35E80448" w:rsidR="00253AFE" w:rsidRPr="00126EC5" w:rsidRDefault="00F01535" w:rsidP="00A41ED7">
      <w:pPr>
        <w:pStyle w:val="Otsikko2"/>
      </w:pPr>
      <w:bookmarkStart w:id="15" w:name="_Toc170284830"/>
      <w:r>
        <w:lastRenderedPageBreak/>
        <w:t>Tietosuojan vaikutustenarviointi (DPIA)</w:t>
      </w:r>
      <w:bookmarkEnd w:id="15"/>
    </w:p>
    <w:p w14:paraId="77D46D0F" w14:textId="082ABA37" w:rsidR="00A41ED7" w:rsidRDefault="00A41ED7" w:rsidP="00A41ED7">
      <w:pPr>
        <w:pStyle w:val="Otsikko3"/>
      </w:pPr>
      <w:bookmarkStart w:id="16" w:name="_Toc170284831"/>
      <w:r>
        <w:t>Yleinen kuvaus</w:t>
      </w:r>
      <w:bookmarkEnd w:id="16"/>
    </w:p>
    <w:p w14:paraId="72BDF000" w14:textId="77777777" w:rsidR="00AA7837" w:rsidRDefault="002A63BF" w:rsidP="00A41ED7">
      <w:r>
        <w:t xml:space="preserve">Seuraavissa kohdissa </w:t>
      </w:r>
      <w:r w:rsidR="0068638D">
        <w:t>käsitellään kuvitteellise</w:t>
      </w:r>
      <w:r w:rsidR="00F01535">
        <w:t>e</w:t>
      </w:r>
      <w:r w:rsidR="0068638D">
        <w:t>n kansalaisen asiointipalvelu</w:t>
      </w:r>
      <w:r w:rsidR="00F01535">
        <w:t>u</w:t>
      </w:r>
      <w:r w:rsidR="0068638D">
        <w:t xml:space="preserve">n </w:t>
      </w:r>
      <w:r w:rsidR="00F01535">
        <w:t>liittyvää tietosuojan vaikutustenarviointia</w:t>
      </w:r>
      <w:r w:rsidR="008C5299">
        <w:t xml:space="preserve"> (TVA)</w:t>
      </w:r>
      <w:r w:rsidR="00F01535">
        <w:t xml:space="preserve">. </w:t>
      </w:r>
    </w:p>
    <w:p w14:paraId="3B089021" w14:textId="77777777" w:rsidR="00AA7837" w:rsidRDefault="00AA7837" w:rsidP="00A41ED7"/>
    <w:p w14:paraId="2B68CD57" w14:textId="0271C4AC" w:rsidR="00A41ED7" w:rsidRDefault="006A70DD" w:rsidP="00A41ED7">
      <w:r>
        <w:t xml:space="preserve">Arviointi tukeutuu seuraaviin </w:t>
      </w:r>
      <w:r w:rsidR="004C4266">
        <w:t>lähteisiin</w:t>
      </w:r>
      <w:r>
        <w:t>:</w:t>
      </w:r>
    </w:p>
    <w:p w14:paraId="153C0A02" w14:textId="6C974450" w:rsidR="009C1B61" w:rsidRDefault="00CE423F" w:rsidP="006A70DD">
      <w:pPr>
        <w:pStyle w:val="Luettelokappale"/>
        <w:numPr>
          <w:ilvl w:val="0"/>
          <w:numId w:val="17"/>
        </w:numPr>
      </w:pPr>
      <w:r>
        <w:t>Tietosuojan vaikutustenarvioinnin ohje</w:t>
      </w:r>
      <w:r w:rsidR="00123E9A">
        <w:t xml:space="preserve"> (TVA-ohje)</w:t>
      </w:r>
      <w:r>
        <w:t>, 12/2021, Tietosuojavaltuutetun</w:t>
      </w:r>
      <w:r w:rsidR="009C1B61">
        <w:t xml:space="preserve"> toimisto</w:t>
      </w:r>
    </w:p>
    <w:p w14:paraId="7DA99BCD" w14:textId="527B1DA5" w:rsidR="0027304A" w:rsidRDefault="009C1B61" w:rsidP="006A70DD">
      <w:pPr>
        <w:pStyle w:val="Luettelokappale"/>
        <w:numPr>
          <w:ilvl w:val="0"/>
          <w:numId w:val="17"/>
        </w:numPr>
      </w:pPr>
      <w:r>
        <w:t xml:space="preserve">Tietosuojan </w:t>
      </w:r>
      <w:r w:rsidR="006964C8">
        <w:t>vaikustenarvioinnin työkalu</w:t>
      </w:r>
      <w:r w:rsidR="00123E9A">
        <w:t xml:space="preserve"> (TVA-työkalu)</w:t>
      </w:r>
      <w:r w:rsidR="006964C8">
        <w:t xml:space="preserve">, </w:t>
      </w:r>
      <w:r w:rsidR="005B15B2">
        <w:t>Tietosuojavaltuute</w:t>
      </w:r>
      <w:r w:rsidR="0027304A">
        <w:t>tun toimisto</w:t>
      </w:r>
    </w:p>
    <w:p w14:paraId="0818D226" w14:textId="778BEA65" w:rsidR="006A70DD" w:rsidRDefault="0027304A" w:rsidP="006A70DD">
      <w:pPr>
        <w:pStyle w:val="Luettelokappale"/>
        <w:numPr>
          <w:ilvl w:val="0"/>
          <w:numId w:val="17"/>
        </w:numPr>
      </w:pPr>
      <w:r>
        <w:t>Tekninen yhteenveto</w:t>
      </w:r>
      <w:r w:rsidR="00123E9A">
        <w:t xml:space="preserve"> (</w:t>
      </w:r>
      <w:r w:rsidR="0036082A">
        <w:t>Cirrus)</w:t>
      </w:r>
      <w:r>
        <w:t>, 15.3.2024, Cirrus-hanke</w:t>
      </w:r>
      <w:r w:rsidR="00CE423F">
        <w:t xml:space="preserve"> </w:t>
      </w:r>
    </w:p>
    <w:p w14:paraId="16640C2F" w14:textId="77777777" w:rsidR="003D3B19" w:rsidRDefault="003D3B19" w:rsidP="00A41ED7"/>
    <w:p w14:paraId="3C5FE041" w14:textId="77777777" w:rsidR="00DE3A90" w:rsidRPr="00750B45" w:rsidRDefault="00DE3A90" w:rsidP="00DE3A90">
      <w:pPr>
        <w:rPr>
          <w:b/>
          <w:bCs/>
        </w:rPr>
      </w:pPr>
      <w:bookmarkStart w:id="17" w:name="_Toc170284832"/>
      <w:r w:rsidRPr="008627AA">
        <w:rPr>
          <w:b/>
          <w:bCs/>
        </w:rPr>
        <w:t>Lihavoidulla tekstillä korostetaan niitä TVA:n kohtia, joita tulee tarkastella pilvipalveluiden erityispiirteiden näkökulmasta.</w:t>
      </w:r>
    </w:p>
    <w:p w14:paraId="3EB73AE5" w14:textId="1F403ED8" w:rsidR="007534A1" w:rsidRDefault="0059029E" w:rsidP="007534A1">
      <w:pPr>
        <w:pStyle w:val="Otsikko3"/>
      </w:pPr>
      <w:r>
        <w:t>Kuvaus henkilötietojen käsittelystä</w:t>
      </w:r>
      <w:bookmarkEnd w:id="17"/>
    </w:p>
    <w:p w14:paraId="5E258FAC" w14:textId="2921A536" w:rsidR="00465993" w:rsidRPr="00465993" w:rsidRDefault="00F130B5" w:rsidP="00465993">
      <w:r>
        <w:t>Tässä tapausesimerkissä oletetaan, että viranomaisella on aina lainmukainen peruste henkilötietojen käsittelyyn</w:t>
      </w:r>
      <w:r w:rsidR="00B61962">
        <w:t xml:space="preserve"> kuvitteellisen kansalaisen</w:t>
      </w:r>
      <w:r>
        <w:t xml:space="preserve"> asiointipalvelun yhteydessä. </w:t>
      </w:r>
    </w:p>
    <w:p w14:paraId="3A9B5F2E" w14:textId="77777777" w:rsidR="00641BD0" w:rsidRPr="00641BD0" w:rsidRDefault="00641BD0" w:rsidP="00641BD0"/>
    <w:tbl>
      <w:tblPr>
        <w:tblStyle w:val="Tummaruudukkotaulukko5-korostus1"/>
        <w:tblW w:w="0" w:type="auto"/>
        <w:tblLook w:val="04A0" w:firstRow="1" w:lastRow="0" w:firstColumn="1" w:lastColumn="0" w:noHBand="0" w:noVBand="1"/>
      </w:tblPr>
      <w:tblGrid>
        <w:gridCol w:w="3485"/>
        <w:gridCol w:w="3485"/>
        <w:gridCol w:w="3486"/>
      </w:tblGrid>
      <w:tr w:rsidR="003B14FE" w14:paraId="71910D30" w14:textId="77777777" w:rsidTr="008F57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7CA73455" w14:textId="450B17FF" w:rsidR="003B14FE" w:rsidRPr="00F34FF2" w:rsidRDefault="008F57A3" w:rsidP="00253AFE">
            <w:pPr>
              <w:rPr>
                <w:sz w:val="22"/>
                <w:szCs w:val="22"/>
              </w:rPr>
            </w:pPr>
            <w:r w:rsidRPr="00F34FF2">
              <w:rPr>
                <w:sz w:val="22"/>
                <w:szCs w:val="22"/>
              </w:rPr>
              <w:t>Määrittele</w:t>
            </w:r>
          </w:p>
        </w:tc>
        <w:tc>
          <w:tcPr>
            <w:tcW w:w="3485" w:type="dxa"/>
          </w:tcPr>
          <w:p w14:paraId="358F9E76" w14:textId="47A24F9C" w:rsidR="003B14FE" w:rsidRPr="00F34FF2" w:rsidRDefault="003A4F3D" w:rsidP="00253AF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Vastaus / analyysi</w:t>
            </w:r>
          </w:p>
        </w:tc>
        <w:tc>
          <w:tcPr>
            <w:tcW w:w="3486" w:type="dxa"/>
          </w:tcPr>
          <w:p w14:paraId="61BED8D3" w14:textId="5E92797C" w:rsidR="003B14FE" w:rsidRPr="00F34FF2" w:rsidRDefault="00641BD0" w:rsidP="00253AFE">
            <w:pPr>
              <w:cnfStyle w:val="100000000000" w:firstRow="1" w:lastRow="0" w:firstColumn="0" w:lastColumn="0" w:oddVBand="0" w:evenVBand="0" w:oddHBand="0" w:evenHBand="0" w:firstRowFirstColumn="0" w:firstRowLastColumn="0" w:lastRowFirstColumn="0" w:lastRowLastColumn="0"/>
              <w:rPr>
                <w:sz w:val="22"/>
                <w:szCs w:val="22"/>
              </w:rPr>
            </w:pPr>
            <w:r w:rsidRPr="00F34FF2">
              <w:rPr>
                <w:sz w:val="22"/>
                <w:szCs w:val="22"/>
              </w:rPr>
              <w:t>Ohjeita</w:t>
            </w:r>
            <w:r w:rsidR="006B7D65">
              <w:rPr>
                <w:sz w:val="22"/>
                <w:szCs w:val="22"/>
              </w:rPr>
              <w:t xml:space="preserve"> ja huomautuksia</w:t>
            </w:r>
          </w:p>
        </w:tc>
      </w:tr>
      <w:tr w:rsidR="003B14FE" w:rsidRPr="00D21303" w14:paraId="2013F7C9" w14:textId="77777777" w:rsidTr="008F5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64B3D1E9" w14:textId="3ACFCC2A" w:rsidR="003B14FE" w:rsidRPr="00D21303" w:rsidRDefault="00641BD0" w:rsidP="00253AFE">
            <w:pPr>
              <w:rPr>
                <w:b w:val="0"/>
                <w:bCs w:val="0"/>
                <w:sz w:val="18"/>
                <w:szCs w:val="18"/>
              </w:rPr>
            </w:pPr>
            <w:r w:rsidRPr="00D21303">
              <w:rPr>
                <w:b w:val="0"/>
                <w:bCs w:val="0"/>
                <w:sz w:val="18"/>
                <w:szCs w:val="18"/>
              </w:rPr>
              <w:t>Käsittelyn tarkoitus ja tavoite</w:t>
            </w:r>
          </w:p>
        </w:tc>
        <w:tc>
          <w:tcPr>
            <w:tcW w:w="3485" w:type="dxa"/>
          </w:tcPr>
          <w:p w14:paraId="6188D200" w14:textId="4B1D9A09" w:rsidR="003B14FE" w:rsidRPr="00D21303" w:rsidRDefault="0064101C" w:rsidP="00253AFE">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Viranomaisen lakisääteisten tehtävien </w:t>
            </w:r>
            <w:r w:rsidR="000E21AE">
              <w:rPr>
                <w:sz w:val="18"/>
                <w:szCs w:val="18"/>
              </w:rPr>
              <w:t>hoitaminen.</w:t>
            </w:r>
          </w:p>
        </w:tc>
        <w:tc>
          <w:tcPr>
            <w:tcW w:w="3486" w:type="dxa"/>
          </w:tcPr>
          <w:p w14:paraId="58ED3B97" w14:textId="28654FB4" w:rsidR="003B14FE" w:rsidRPr="00D21303" w:rsidRDefault="0052149E" w:rsidP="00253AFE">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9</w:t>
            </w:r>
          </w:p>
        </w:tc>
      </w:tr>
      <w:tr w:rsidR="00F34FF2" w:rsidRPr="00D21303" w14:paraId="7CFE2018" w14:textId="77777777" w:rsidTr="008F57A3">
        <w:tc>
          <w:tcPr>
            <w:cnfStyle w:val="001000000000" w:firstRow="0" w:lastRow="0" w:firstColumn="1" w:lastColumn="0" w:oddVBand="0" w:evenVBand="0" w:oddHBand="0" w:evenHBand="0" w:firstRowFirstColumn="0" w:firstRowLastColumn="0" w:lastRowFirstColumn="0" w:lastRowLastColumn="0"/>
            <w:tcW w:w="3485" w:type="dxa"/>
          </w:tcPr>
          <w:p w14:paraId="4FFB0FD5" w14:textId="5EBA11AE" w:rsidR="00F34FF2" w:rsidRPr="00D21303" w:rsidRDefault="00F34FF2" w:rsidP="00F34FF2">
            <w:pPr>
              <w:rPr>
                <w:b w:val="0"/>
                <w:bCs w:val="0"/>
                <w:sz w:val="18"/>
                <w:szCs w:val="18"/>
              </w:rPr>
            </w:pPr>
            <w:r w:rsidRPr="00D21303">
              <w:rPr>
                <w:b w:val="0"/>
                <w:bCs w:val="0"/>
                <w:sz w:val="18"/>
                <w:szCs w:val="18"/>
              </w:rPr>
              <w:t>Käsittelyn kohteena olevat henkilöt (rekisteröidyt)</w:t>
            </w:r>
          </w:p>
        </w:tc>
        <w:tc>
          <w:tcPr>
            <w:tcW w:w="3485" w:type="dxa"/>
          </w:tcPr>
          <w:p w14:paraId="6D9B3E36" w14:textId="3902BA7B" w:rsidR="00F34FF2" w:rsidRPr="00D21303" w:rsidRDefault="000E21AE" w:rsidP="00F34FF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Asiointipalvelua käyttävät kansalaiset.</w:t>
            </w:r>
          </w:p>
        </w:tc>
        <w:tc>
          <w:tcPr>
            <w:tcW w:w="3486" w:type="dxa"/>
          </w:tcPr>
          <w:p w14:paraId="77AE83AB" w14:textId="38B8E1F1" w:rsidR="00F34FF2" w:rsidRPr="00D21303" w:rsidRDefault="00F34FF2" w:rsidP="00F34FF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9</w:t>
            </w:r>
          </w:p>
        </w:tc>
      </w:tr>
      <w:tr w:rsidR="00F34FF2" w:rsidRPr="00D21303" w14:paraId="39B9481E" w14:textId="77777777" w:rsidTr="008F5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50C68E8" w14:textId="04F4E695" w:rsidR="00F34FF2" w:rsidRPr="00407E58" w:rsidRDefault="00407E58" w:rsidP="00F34FF2">
            <w:pPr>
              <w:rPr>
                <w:b w:val="0"/>
                <w:bCs w:val="0"/>
                <w:sz w:val="18"/>
                <w:szCs w:val="18"/>
              </w:rPr>
            </w:pPr>
            <w:r w:rsidRPr="00407E58">
              <w:rPr>
                <w:b w:val="0"/>
                <w:bCs w:val="0"/>
                <w:sz w:val="18"/>
                <w:szCs w:val="18"/>
              </w:rPr>
              <w:t>Roolit ja vastuut (rekisterinpitäjä(t), henkilötietojen käsittelijä(t) ja yhteisrekisterinpitäjät)</w:t>
            </w:r>
          </w:p>
        </w:tc>
        <w:tc>
          <w:tcPr>
            <w:tcW w:w="3485" w:type="dxa"/>
          </w:tcPr>
          <w:p w14:paraId="3A93CB0D" w14:textId="1C3160AD" w:rsidR="00795ACA" w:rsidRDefault="00795ACA" w:rsidP="00F34FF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Rekisterinpitäjä on </w:t>
            </w:r>
            <w:r w:rsidR="00BC60EF">
              <w:rPr>
                <w:sz w:val="18"/>
                <w:szCs w:val="18"/>
              </w:rPr>
              <w:t xml:space="preserve">asiointipalvelun omistava </w:t>
            </w:r>
            <w:r w:rsidR="00C92DA2">
              <w:rPr>
                <w:sz w:val="18"/>
                <w:szCs w:val="18"/>
              </w:rPr>
              <w:t>viranomainen.</w:t>
            </w:r>
            <w:r w:rsidR="00D50E95">
              <w:rPr>
                <w:sz w:val="18"/>
                <w:szCs w:val="18"/>
              </w:rPr>
              <w:t xml:space="preserve"> </w:t>
            </w:r>
            <w:r w:rsidR="000F7DC7">
              <w:rPr>
                <w:sz w:val="18"/>
                <w:szCs w:val="18"/>
              </w:rPr>
              <w:t>Kyseessä ei ole yhteisrekisteri.</w:t>
            </w:r>
          </w:p>
          <w:p w14:paraId="01911E54" w14:textId="77777777" w:rsidR="00C92DA2" w:rsidRDefault="00C92DA2" w:rsidP="00F34FF2">
            <w:pPr>
              <w:cnfStyle w:val="000000100000" w:firstRow="0" w:lastRow="0" w:firstColumn="0" w:lastColumn="0" w:oddVBand="0" w:evenVBand="0" w:oddHBand="1" w:evenHBand="0" w:firstRowFirstColumn="0" w:firstRowLastColumn="0" w:lastRowFirstColumn="0" w:lastRowLastColumn="0"/>
              <w:rPr>
                <w:sz w:val="18"/>
                <w:szCs w:val="18"/>
              </w:rPr>
            </w:pPr>
          </w:p>
          <w:p w14:paraId="58216213" w14:textId="4E8489D0" w:rsidR="00F34FF2" w:rsidRPr="00C42846" w:rsidRDefault="00047C0E" w:rsidP="00C4284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Henkilötietojen käsittelijöinä toimivat viranomaisen asiointipalvelu</w:t>
            </w:r>
            <w:r w:rsidR="002D1E5E">
              <w:rPr>
                <w:sz w:val="18"/>
                <w:szCs w:val="18"/>
              </w:rPr>
              <w:t xml:space="preserve">alustasta vastaavat </w:t>
            </w:r>
            <w:r w:rsidR="004801D6">
              <w:rPr>
                <w:sz w:val="18"/>
                <w:szCs w:val="18"/>
              </w:rPr>
              <w:t>tahot</w:t>
            </w:r>
            <w:r w:rsidR="00C42846">
              <w:rPr>
                <w:sz w:val="18"/>
                <w:szCs w:val="18"/>
              </w:rPr>
              <w:t>.</w:t>
            </w:r>
          </w:p>
        </w:tc>
        <w:tc>
          <w:tcPr>
            <w:tcW w:w="3486" w:type="dxa"/>
          </w:tcPr>
          <w:p w14:paraId="7CA01CCD" w14:textId="6352AB32" w:rsidR="009B75D8" w:rsidRPr="00DE3A90" w:rsidRDefault="009D09BC" w:rsidP="00F34FF2">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DE3A90">
              <w:rPr>
                <w:b/>
                <w:bCs/>
                <w:color w:val="000000" w:themeColor="text1"/>
                <w:sz w:val="18"/>
                <w:szCs w:val="18"/>
              </w:rPr>
              <w:t>Tarkasteltava pilvipalvelun näkökulmasta.</w:t>
            </w:r>
          </w:p>
          <w:p w14:paraId="128DD1AC" w14:textId="77777777" w:rsidR="009D09BC" w:rsidRDefault="009D09BC" w:rsidP="00F34FF2">
            <w:pPr>
              <w:cnfStyle w:val="000000100000" w:firstRow="0" w:lastRow="0" w:firstColumn="0" w:lastColumn="0" w:oddVBand="0" w:evenVBand="0" w:oddHBand="1" w:evenHBand="0" w:firstRowFirstColumn="0" w:firstRowLastColumn="0" w:lastRowFirstColumn="0" w:lastRowLastColumn="0"/>
              <w:rPr>
                <w:sz w:val="18"/>
                <w:szCs w:val="18"/>
              </w:rPr>
            </w:pPr>
          </w:p>
          <w:p w14:paraId="2DE954A5" w14:textId="3FABAF64" w:rsidR="008E4B27" w:rsidRPr="00DE3A90" w:rsidRDefault="008E4B27" w:rsidP="00F34FF2">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DE3A90">
              <w:rPr>
                <w:b/>
                <w:bCs/>
                <w:color w:val="000000" w:themeColor="text1"/>
                <w:sz w:val="18"/>
                <w:szCs w:val="18"/>
              </w:rPr>
              <w:t>Henkilötietojen käsittelijöinä toimivat sekä pilvipalvelu</w:t>
            </w:r>
            <w:r w:rsidR="00372F12" w:rsidRPr="00DE3A90">
              <w:rPr>
                <w:b/>
                <w:bCs/>
                <w:color w:val="000000" w:themeColor="text1"/>
                <w:sz w:val="18"/>
                <w:szCs w:val="18"/>
              </w:rPr>
              <w:t xml:space="preserve">alustan toimittaja että viranomaisen </w:t>
            </w:r>
            <w:r w:rsidR="003A5628" w:rsidRPr="00DE3A90">
              <w:rPr>
                <w:b/>
                <w:bCs/>
                <w:color w:val="000000" w:themeColor="text1"/>
                <w:sz w:val="18"/>
                <w:szCs w:val="18"/>
              </w:rPr>
              <w:t>lukuun tämän asiointipalveluympäristöä operoiva ja kehittävä kotimainen integraattori.</w:t>
            </w:r>
            <w:r w:rsidR="00C46DE2" w:rsidRPr="00DE3A90">
              <w:rPr>
                <w:b/>
                <w:bCs/>
                <w:color w:val="000000" w:themeColor="text1"/>
                <w:sz w:val="18"/>
                <w:szCs w:val="18"/>
              </w:rPr>
              <w:t xml:space="preserve"> Näillä molemmilla voi olla myös alikäsittelijöitä.</w:t>
            </w:r>
          </w:p>
          <w:p w14:paraId="09165B90" w14:textId="77777777" w:rsidR="00DC3B77" w:rsidRDefault="00DC3B77" w:rsidP="00F34FF2">
            <w:pPr>
              <w:cnfStyle w:val="000000100000" w:firstRow="0" w:lastRow="0" w:firstColumn="0" w:lastColumn="0" w:oddVBand="0" w:evenVBand="0" w:oddHBand="1" w:evenHBand="0" w:firstRowFirstColumn="0" w:firstRowLastColumn="0" w:lastRowFirstColumn="0" w:lastRowLastColumn="0"/>
              <w:rPr>
                <w:sz w:val="18"/>
                <w:szCs w:val="18"/>
              </w:rPr>
            </w:pPr>
          </w:p>
          <w:p w14:paraId="242245F5" w14:textId="3C19BA43" w:rsidR="00142DF0" w:rsidRDefault="00142DF0" w:rsidP="00F34FF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s.9</w:t>
            </w:r>
          </w:p>
          <w:p w14:paraId="13BC4BEC" w14:textId="24D3520B" w:rsidR="00F34FF2" w:rsidRDefault="00142DF0" w:rsidP="00F34FF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Cirrus, luku 3 sekä </w:t>
            </w:r>
            <w:r w:rsidR="008E4B27">
              <w:rPr>
                <w:sz w:val="18"/>
                <w:szCs w:val="18"/>
              </w:rPr>
              <w:t>kohdat 5.5 ja 5.6.</w:t>
            </w:r>
          </w:p>
        </w:tc>
      </w:tr>
      <w:tr w:rsidR="00AA4632" w:rsidRPr="00D21303" w14:paraId="40E84A00" w14:textId="77777777" w:rsidTr="008F57A3">
        <w:tc>
          <w:tcPr>
            <w:cnfStyle w:val="001000000000" w:firstRow="0" w:lastRow="0" w:firstColumn="1" w:lastColumn="0" w:oddVBand="0" w:evenVBand="0" w:oddHBand="0" w:evenHBand="0" w:firstRowFirstColumn="0" w:firstRowLastColumn="0" w:lastRowFirstColumn="0" w:lastRowLastColumn="0"/>
            <w:tcW w:w="3485" w:type="dxa"/>
          </w:tcPr>
          <w:p w14:paraId="44C23871" w14:textId="0EEC067A" w:rsidR="00AA4632" w:rsidRPr="00407E58" w:rsidRDefault="00AA4632" w:rsidP="00AA4632">
            <w:pPr>
              <w:rPr>
                <w:b w:val="0"/>
                <w:bCs w:val="0"/>
                <w:sz w:val="18"/>
                <w:szCs w:val="18"/>
              </w:rPr>
            </w:pPr>
            <w:r>
              <w:rPr>
                <w:b w:val="0"/>
                <w:bCs w:val="0"/>
                <w:sz w:val="18"/>
                <w:szCs w:val="18"/>
              </w:rPr>
              <w:t>Käsiteltävät henkilötiedot</w:t>
            </w:r>
          </w:p>
        </w:tc>
        <w:tc>
          <w:tcPr>
            <w:tcW w:w="3485" w:type="dxa"/>
          </w:tcPr>
          <w:p w14:paraId="27486177" w14:textId="77777777" w:rsidR="00AA4632" w:rsidRDefault="006B4566" w:rsidP="00AA4632">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Palveluun tallennet</w:t>
            </w:r>
            <w:r w:rsidR="007E79A4">
              <w:rPr>
                <w:color w:val="000000" w:themeColor="text1"/>
                <w:sz w:val="18"/>
                <w:szCs w:val="18"/>
              </w:rPr>
              <w:t>tavat kansalaisten henkilötiedot ovat:</w:t>
            </w:r>
          </w:p>
          <w:p w14:paraId="2651D484" w14:textId="77777777" w:rsidR="007E79A4" w:rsidRDefault="007E79A4" w:rsidP="007E79A4">
            <w:pPr>
              <w:pStyle w:val="Luettelokappale"/>
              <w:numPr>
                <w:ilvl w:val="0"/>
                <w:numId w:val="19"/>
              </w:num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Nimi</w:t>
            </w:r>
          </w:p>
          <w:p w14:paraId="60F62C8A" w14:textId="77777777" w:rsidR="007E79A4" w:rsidRDefault="007E79A4" w:rsidP="007E79A4">
            <w:pPr>
              <w:pStyle w:val="Luettelokappale"/>
              <w:numPr>
                <w:ilvl w:val="0"/>
                <w:numId w:val="19"/>
              </w:num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Osoite</w:t>
            </w:r>
          </w:p>
          <w:p w14:paraId="48F19268" w14:textId="77777777" w:rsidR="007E79A4" w:rsidRDefault="00653DF1" w:rsidP="007E79A4">
            <w:pPr>
              <w:pStyle w:val="Luettelokappale"/>
              <w:numPr>
                <w:ilvl w:val="0"/>
                <w:numId w:val="19"/>
              </w:num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Puhelinnumero, sähköpostiosoite</w:t>
            </w:r>
          </w:p>
          <w:p w14:paraId="7B092FDE" w14:textId="77777777" w:rsidR="00653DF1" w:rsidRDefault="00653DF1" w:rsidP="007E79A4">
            <w:pPr>
              <w:pStyle w:val="Luettelokappale"/>
              <w:numPr>
                <w:ilvl w:val="0"/>
                <w:numId w:val="19"/>
              </w:num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Henkilötunnus</w:t>
            </w:r>
          </w:p>
          <w:p w14:paraId="4D2A25F9" w14:textId="77777777" w:rsidR="00B90635" w:rsidRDefault="00B90635" w:rsidP="00B90635">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9FC20D0" w14:textId="6BD8DA4D" w:rsidR="00B90635" w:rsidRPr="00B90635" w:rsidRDefault="00B90635" w:rsidP="00B90635">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Palvelussa ei käsitellä erityisiä henkilö</w:t>
            </w:r>
            <w:r w:rsidR="00E576E2">
              <w:rPr>
                <w:color w:val="000000" w:themeColor="text1"/>
                <w:sz w:val="18"/>
                <w:szCs w:val="18"/>
              </w:rPr>
              <w:t>tietoryhmiä.</w:t>
            </w:r>
          </w:p>
        </w:tc>
        <w:tc>
          <w:tcPr>
            <w:tcW w:w="3486" w:type="dxa"/>
          </w:tcPr>
          <w:p w14:paraId="0883BCA2" w14:textId="2A893B52" w:rsidR="00AA4632" w:rsidRDefault="00AA4632" w:rsidP="00AA463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9</w:t>
            </w:r>
          </w:p>
        </w:tc>
      </w:tr>
      <w:tr w:rsidR="00AA4632" w:rsidRPr="00D21303" w14:paraId="4AEB6E74" w14:textId="77777777" w:rsidTr="008F5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0A8E7E64" w14:textId="0B99690F" w:rsidR="00AA4632" w:rsidRDefault="00AA4632" w:rsidP="00AA4632">
            <w:pPr>
              <w:rPr>
                <w:b w:val="0"/>
                <w:bCs w:val="0"/>
                <w:sz w:val="18"/>
                <w:szCs w:val="18"/>
              </w:rPr>
            </w:pPr>
            <w:r>
              <w:rPr>
                <w:b w:val="0"/>
                <w:bCs w:val="0"/>
                <w:sz w:val="18"/>
                <w:szCs w:val="18"/>
              </w:rPr>
              <w:t>Mikä on käsiteltävien henkilötietojen määrä ja maantieteellinen laajuus?</w:t>
            </w:r>
          </w:p>
        </w:tc>
        <w:tc>
          <w:tcPr>
            <w:tcW w:w="3485" w:type="dxa"/>
          </w:tcPr>
          <w:p w14:paraId="64BC11E6" w14:textId="77777777" w:rsidR="00AA4632" w:rsidRDefault="007E4984" w:rsidP="00AA463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Asiointipalvelussa </w:t>
            </w:r>
            <w:r w:rsidR="00225F77">
              <w:rPr>
                <w:sz w:val="18"/>
                <w:szCs w:val="18"/>
              </w:rPr>
              <w:t>on n. 100 000 kansalaisen tiedot.</w:t>
            </w:r>
          </w:p>
          <w:p w14:paraId="2232273A" w14:textId="77777777" w:rsidR="00225F77" w:rsidRDefault="00225F77" w:rsidP="00AA4632">
            <w:pPr>
              <w:cnfStyle w:val="000000100000" w:firstRow="0" w:lastRow="0" w:firstColumn="0" w:lastColumn="0" w:oddVBand="0" w:evenVBand="0" w:oddHBand="1" w:evenHBand="0" w:firstRowFirstColumn="0" w:firstRowLastColumn="0" w:lastRowFirstColumn="0" w:lastRowLastColumn="0"/>
              <w:rPr>
                <w:sz w:val="18"/>
                <w:szCs w:val="18"/>
              </w:rPr>
            </w:pPr>
          </w:p>
          <w:p w14:paraId="17936A45" w14:textId="6AE7BDEB" w:rsidR="00225F77" w:rsidRDefault="008F20B3" w:rsidP="00AA463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Pilvipalvelun </w:t>
            </w:r>
            <w:r w:rsidR="00172A4D">
              <w:rPr>
                <w:sz w:val="18"/>
                <w:szCs w:val="18"/>
              </w:rPr>
              <w:t>lokaationa on EU/ETA-alueella sijaitsevat konesalit.</w:t>
            </w:r>
          </w:p>
        </w:tc>
        <w:tc>
          <w:tcPr>
            <w:tcW w:w="3486" w:type="dxa"/>
          </w:tcPr>
          <w:p w14:paraId="4C816247" w14:textId="77777777" w:rsidR="00163233" w:rsidRPr="00DE3A90" w:rsidRDefault="00163233" w:rsidP="00163233">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DE3A90">
              <w:rPr>
                <w:b/>
                <w:bCs/>
                <w:color w:val="000000" w:themeColor="text1"/>
                <w:sz w:val="18"/>
                <w:szCs w:val="18"/>
              </w:rPr>
              <w:t>Tarkasteltava pilvipalvelun näkökulmasta.</w:t>
            </w:r>
          </w:p>
          <w:p w14:paraId="5CFD6264" w14:textId="77777777" w:rsidR="00163233" w:rsidRDefault="00163233" w:rsidP="00AA4632">
            <w:pPr>
              <w:cnfStyle w:val="000000100000" w:firstRow="0" w:lastRow="0" w:firstColumn="0" w:lastColumn="0" w:oddVBand="0" w:evenVBand="0" w:oddHBand="1" w:evenHBand="0" w:firstRowFirstColumn="0" w:firstRowLastColumn="0" w:lastRowFirstColumn="0" w:lastRowLastColumn="0"/>
              <w:rPr>
                <w:sz w:val="18"/>
                <w:szCs w:val="18"/>
              </w:rPr>
            </w:pPr>
          </w:p>
          <w:p w14:paraId="4CF47818" w14:textId="03F4AF80" w:rsidR="00AA4632" w:rsidRDefault="00AA4632" w:rsidP="00AA463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9</w:t>
            </w:r>
          </w:p>
          <w:p w14:paraId="0D60856D" w14:textId="3302EC3F" w:rsidR="00417471" w:rsidRDefault="00417471" w:rsidP="00AA463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Cirrus</w:t>
            </w:r>
            <w:r w:rsidR="009C3618">
              <w:rPr>
                <w:sz w:val="18"/>
                <w:szCs w:val="18"/>
              </w:rPr>
              <w:t>, kohta 2.4 (palvelukuvaukset)</w:t>
            </w:r>
            <w:r>
              <w:rPr>
                <w:sz w:val="18"/>
                <w:szCs w:val="18"/>
              </w:rPr>
              <w:t xml:space="preserve"> </w:t>
            </w:r>
          </w:p>
        </w:tc>
      </w:tr>
      <w:tr w:rsidR="00E86CA8" w:rsidRPr="00D21303" w14:paraId="35DFDA97" w14:textId="77777777" w:rsidTr="008F57A3">
        <w:tc>
          <w:tcPr>
            <w:cnfStyle w:val="001000000000" w:firstRow="0" w:lastRow="0" w:firstColumn="1" w:lastColumn="0" w:oddVBand="0" w:evenVBand="0" w:oddHBand="0" w:evenHBand="0" w:firstRowFirstColumn="0" w:firstRowLastColumn="0" w:lastRowFirstColumn="0" w:lastRowLastColumn="0"/>
            <w:tcW w:w="3485" w:type="dxa"/>
          </w:tcPr>
          <w:p w14:paraId="2D03E918" w14:textId="537FC256" w:rsidR="00E86CA8" w:rsidRDefault="00E86CA8" w:rsidP="00E86CA8">
            <w:pPr>
              <w:rPr>
                <w:b w:val="0"/>
                <w:bCs w:val="0"/>
                <w:sz w:val="18"/>
                <w:szCs w:val="18"/>
              </w:rPr>
            </w:pPr>
            <w:r>
              <w:rPr>
                <w:b w:val="0"/>
                <w:bCs w:val="0"/>
                <w:sz w:val="18"/>
                <w:szCs w:val="18"/>
              </w:rPr>
              <w:t>Henkilötietojen elinkaari</w:t>
            </w:r>
          </w:p>
        </w:tc>
        <w:tc>
          <w:tcPr>
            <w:tcW w:w="3485" w:type="dxa"/>
          </w:tcPr>
          <w:p w14:paraId="0A11FB2A" w14:textId="30D1FCAA" w:rsidR="00E86CA8" w:rsidRDefault="00E86CA8" w:rsidP="00E86CA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Henkilötietojen elinkaar</w:t>
            </w:r>
            <w:r w:rsidR="00021FFA">
              <w:rPr>
                <w:sz w:val="18"/>
                <w:szCs w:val="18"/>
              </w:rPr>
              <w:t>en perusteet</w:t>
            </w:r>
            <w:r>
              <w:rPr>
                <w:sz w:val="18"/>
                <w:szCs w:val="18"/>
              </w:rPr>
              <w:t xml:space="preserve"> määritellään </w:t>
            </w:r>
            <w:r w:rsidR="00234C3F">
              <w:rPr>
                <w:sz w:val="18"/>
                <w:szCs w:val="18"/>
              </w:rPr>
              <w:t xml:space="preserve">kuvitteellisen tapausesimerkin </w:t>
            </w:r>
            <w:r>
              <w:rPr>
                <w:sz w:val="18"/>
                <w:szCs w:val="18"/>
              </w:rPr>
              <w:t>viranomaista koskevassa lainsäädännössä.</w:t>
            </w:r>
          </w:p>
        </w:tc>
        <w:tc>
          <w:tcPr>
            <w:tcW w:w="3486" w:type="dxa"/>
          </w:tcPr>
          <w:p w14:paraId="565CE16D" w14:textId="7FF2AD58" w:rsidR="00E86CA8" w:rsidRDefault="00E86CA8" w:rsidP="00E86CA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s.9</w:t>
            </w:r>
          </w:p>
          <w:p w14:paraId="0A278115" w14:textId="77777777" w:rsidR="00E86CA8" w:rsidRDefault="00E86CA8" w:rsidP="00E86CA8">
            <w:pPr>
              <w:cnfStyle w:val="000000000000" w:firstRow="0" w:lastRow="0" w:firstColumn="0" w:lastColumn="0" w:oddVBand="0" w:evenVBand="0" w:oddHBand="0" w:evenHBand="0" w:firstRowFirstColumn="0" w:firstRowLastColumn="0" w:lastRowFirstColumn="0" w:lastRowLastColumn="0"/>
              <w:rPr>
                <w:sz w:val="18"/>
                <w:szCs w:val="18"/>
              </w:rPr>
            </w:pPr>
          </w:p>
          <w:p w14:paraId="6EDD2BA2" w14:textId="2F974AE3" w:rsidR="00E86CA8" w:rsidRPr="00DE3A90" w:rsidRDefault="00E86CA8" w:rsidP="00E86CA8">
            <w:pPr>
              <w:cnfStyle w:val="000000000000" w:firstRow="0" w:lastRow="0" w:firstColumn="0" w:lastColumn="0" w:oddVBand="0" w:evenVBand="0" w:oddHBand="0" w:evenHBand="0" w:firstRowFirstColumn="0" w:firstRowLastColumn="0" w:lastRowFirstColumn="0" w:lastRowLastColumn="0"/>
              <w:rPr>
                <w:b/>
                <w:bCs/>
                <w:sz w:val="18"/>
                <w:szCs w:val="18"/>
              </w:rPr>
            </w:pPr>
            <w:r w:rsidRPr="00DE3A90">
              <w:rPr>
                <w:b/>
                <w:bCs/>
                <w:color w:val="000000" w:themeColor="text1"/>
                <w:sz w:val="18"/>
                <w:szCs w:val="18"/>
              </w:rPr>
              <w:t>TVA:n perusteella määritelty henkilötietojen elikaar</w:t>
            </w:r>
            <w:r w:rsidR="007C7B06" w:rsidRPr="00DE3A90">
              <w:rPr>
                <w:b/>
                <w:bCs/>
                <w:color w:val="000000" w:themeColor="text1"/>
                <w:sz w:val="18"/>
                <w:szCs w:val="18"/>
              </w:rPr>
              <w:t>en hallinta</w:t>
            </w:r>
            <w:r w:rsidRPr="00DE3A90">
              <w:rPr>
                <w:b/>
                <w:bCs/>
                <w:color w:val="000000" w:themeColor="text1"/>
                <w:sz w:val="18"/>
                <w:szCs w:val="18"/>
              </w:rPr>
              <w:t xml:space="preserve"> tulee huomioida </w:t>
            </w:r>
            <w:r w:rsidR="00C62B88" w:rsidRPr="00DE3A90">
              <w:rPr>
                <w:b/>
                <w:bCs/>
                <w:color w:val="000000" w:themeColor="text1"/>
                <w:sz w:val="18"/>
                <w:szCs w:val="18"/>
              </w:rPr>
              <w:t xml:space="preserve">yhtenä </w:t>
            </w:r>
            <w:r w:rsidRPr="00DE3A90">
              <w:rPr>
                <w:b/>
                <w:bCs/>
                <w:color w:val="000000" w:themeColor="text1"/>
                <w:sz w:val="18"/>
                <w:szCs w:val="18"/>
              </w:rPr>
              <w:t xml:space="preserve">vaatimuksena palvelun </w:t>
            </w:r>
            <w:r w:rsidR="00C62B88" w:rsidRPr="00DE3A90">
              <w:rPr>
                <w:b/>
                <w:bCs/>
                <w:color w:val="000000" w:themeColor="text1"/>
                <w:sz w:val="18"/>
                <w:szCs w:val="18"/>
              </w:rPr>
              <w:t xml:space="preserve">tekniselle </w:t>
            </w:r>
            <w:r w:rsidRPr="00DE3A90">
              <w:rPr>
                <w:b/>
                <w:bCs/>
                <w:color w:val="000000" w:themeColor="text1"/>
                <w:sz w:val="18"/>
                <w:szCs w:val="18"/>
              </w:rPr>
              <w:t>toteutukselle.</w:t>
            </w:r>
          </w:p>
        </w:tc>
      </w:tr>
      <w:tr w:rsidR="00F92BCA" w:rsidRPr="00D21303" w14:paraId="485F5DF2" w14:textId="77777777" w:rsidTr="008F5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244702F1" w14:textId="6A0A5258" w:rsidR="00F92BCA" w:rsidRDefault="00F92BCA" w:rsidP="00F92BCA">
            <w:pPr>
              <w:rPr>
                <w:b w:val="0"/>
                <w:bCs w:val="0"/>
                <w:sz w:val="18"/>
                <w:szCs w:val="18"/>
              </w:rPr>
            </w:pPr>
            <w:r>
              <w:rPr>
                <w:b w:val="0"/>
                <w:bCs w:val="0"/>
                <w:sz w:val="18"/>
                <w:szCs w:val="18"/>
              </w:rPr>
              <w:t>Kuinka käsittely toteutetaan teknisesti?</w:t>
            </w:r>
          </w:p>
        </w:tc>
        <w:tc>
          <w:tcPr>
            <w:tcW w:w="3485" w:type="dxa"/>
          </w:tcPr>
          <w:p w14:paraId="5348A819" w14:textId="3FA00DE1" w:rsidR="00677476" w:rsidRDefault="00C6191A" w:rsidP="00F92BC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Palvelu </w:t>
            </w:r>
            <w:r w:rsidR="00677476">
              <w:rPr>
                <w:sz w:val="18"/>
                <w:szCs w:val="18"/>
              </w:rPr>
              <w:t xml:space="preserve">ja sinne tallennetut tiedot </w:t>
            </w:r>
            <w:r>
              <w:rPr>
                <w:sz w:val="18"/>
                <w:szCs w:val="18"/>
              </w:rPr>
              <w:t>sijaitse</w:t>
            </w:r>
            <w:r w:rsidR="00677476">
              <w:rPr>
                <w:sz w:val="18"/>
                <w:szCs w:val="18"/>
              </w:rPr>
              <w:t>vat</w:t>
            </w:r>
            <w:r>
              <w:rPr>
                <w:sz w:val="18"/>
                <w:szCs w:val="18"/>
              </w:rPr>
              <w:t xml:space="preserve"> julkipilvialustall</w:t>
            </w:r>
            <w:r w:rsidR="00BE7DE1">
              <w:rPr>
                <w:sz w:val="18"/>
                <w:szCs w:val="18"/>
              </w:rPr>
              <w:t>e perustetussa</w:t>
            </w:r>
            <w:r>
              <w:rPr>
                <w:sz w:val="18"/>
                <w:szCs w:val="18"/>
              </w:rPr>
              <w:t xml:space="preserve"> viranomaisen omassa ympäristössä.</w:t>
            </w:r>
            <w:r w:rsidR="002B6212">
              <w:rPr>
                <w:sz w:val="18"/>
                <w:szCs w:val="18"/>
              </w:rPr>
              <w:t xml:space="preserve"> Palvelua käytetään </w:t>
            </w:r>
            <w:r w:rsidR="00677476">
              <w:rPr>
                <w:sz w:val="18"/>
                <w:szCs w:val="18"/>
              </w:rPr>
              <w:t>vahvasti tunnis</w:t>
            </w:r>
            <w:r w:rsidR="00446714">
              <w:rPr>
                <w:sz w:val="18"/>
                <w:szCs w:val="18"/>
              </w:rPr>
              <w:t>tautuneena</w:t>
            </w:r>
            <w:r w:rsidR="00677476">
              <w:rPr>
                <w:sz w:val="18"/>
                <w:szCs w:val="18"/>
              </w:rPr>
              <w:t xml:space="preserve"> </w:t>
            </w:r>
            <w:r w:rsidR="002B6212">
              <w:rPr>
                <w:sz w:val="18"/>
                <w:szCs w:val="18"/>
              </w:rPr>
              <w:t xml:space="preserve">internetin yli verkkoselaimella. </w:t>
            </w:r>
          </w:p>
        </w:tc>
        <w:tc>
          <w:tcPr>
            <w:tcW w:w="3486" w:type="dxa"/>
          </w:tcPr>
          <w:p w14:paraId="75B86878" w14:textId="77777777" w:rsidR="00F4173B" w:rsidRPr="00DE3A90" w:rsidRDefault="00F4173B" w:rsidP="00F4173B">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DE3A90">
              <w:rPr>
                <w:b/>
                <w:bCs/>
                <w:color w:val="000000" w:themeColor="text1"/>
                <w:sz w:val="18"/>
                <w:szCs w:val="18"/>
              </w:rPr>
              <w:t>Tarkasteltava pilvipalvelun näkökulmasta.</w:t>
            </w:r>
          </w:p>
          <w:p w14:paraId="4DBA0E03" w14:textId="77777777" w:rsidR="00F4173B" w:rsidRPr="00DE3A90" w:rsidRDefault="00F4173B" w:rsidP="00F92BCA">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p>
          <w:p w14:paraId="239E031D" w14:textId="41A906AE" w:rsidR="00446714" w:rsidRPr="00DE3A90" w:rsidRDefault="00042D8F" w:rsidP="00F92BCA">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DE3A90">
              <w:rPr>
                <w:b/>
                <w:bCs/>
                <w:color w:val="000000" w:themeColor="text1"/>
                <w:sz w:val="18"/>
                <w:szCs w:val="18"/>
              </w:rPr>
              <w:t>Huomioi</w:t>
            </w:r>
            <w:r w:rsidR="00CE6CFE" w:rsidRPr="00DE3A90">
              <w:rPr>
                <w:b/>
                <w:bCs/>
                <w:color w:val="000000" w:themeColor="text1"/>
                <w:sz w:val="18"/>
                <w:szCs w:val="18"/>
              </w:rPr>
              <w:t xml:space="preserve"> mm. seuraavat asiat ja käsitteet:</w:t>
            </w:r>
          </w:p>
          <w:p w14:paraId="56CB8174" w14:textId="1EDD171D" w:rsidR="000E4B0A" w:rsidRPr="00DE3A90" w:rsidRDefault="000E4B0A" w:rsidP="00CE6CFE">
            <w:pPr>
              <w:pStyle w:val="Luettelokappale"/>
              <w:numPr>
                <w:ilvl w:val="0"/>
                <w:numId w:val="20"/>
              </w:num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DE3A90">
              <w:rPr>
                <w:b/>
                <w:bCs/>
                <w:color w:val="000000" w:themeColor="text1"/>
                <w:sz w:val="18"/>
                <w:szCs w:val="18"/>
              </w:rPr>
              <w:t>Cloud Adoption Framework</w:t>
            </w:r>
          </w:p>
          <w:p w14:paraId="045D0924" w14:textId="1C6B2DDF" w:rsidR="00CE6CFE" w:rsidRPr="00DE3A90" w:rsidRDefault="00AA20DF" w:rsidP="00CE6CFE">
            <w:pPr>
              <w:pStyle w:val="Luettelokappale"/>
              <w:numPr>
                <w:ilvl w:val="0"/>
                <w:numId w:val="20"/>
              </w:num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DE3A90">
              <w:rPr>
                <w:b/>
                <w:bCs/>
                <w:color w:val="000000" w:themeColor="text1"/>
                <w:sz w:val="18"/>
                <w:szCs w:val="18"/>
              </w:rPr>
              <w:lastRenderedPageBreak/>
              <w:t>Arkkitehtuurisuositukset (</w:t>
            </w:r>
            <w:r w:rsidR="00187201" w:rsidRPr="00DE3A90">
              <w:rPr>
                <w:b/>
                <w:bCs/>
                <w:color w:val="000000" w:themeColor="text1"/>
                <w:sz w:val="18"/>
                <w:szCs w:val="18"/>
              </w:rPr>
              <w:t>W</w:t>
            </w:r>
            <w:r w:rsidRPr="00DE3A90">
              <w:rPr>
                <w:b/>
                <w:bCs/>
                <w:color w:val="000000" w:themeColor="text1"/>
                <w:sz w:val="18"/>
                <w:szCs w:val="18"/>
              </w:rPr>
              <w:t>ell-</w:t>
            </w:r>
            <w:r w:rsidR="00187201" w:rsidRPr="00DE3A90">
              <w:rPr>
                <w:b/>
                <w:bCs/>
                <w:color w:val="000000" w:themeColor="text1"/>
                <w:sz w:val="18"/>
                <w:szCs w:val="18"/>
              </w:rPr>
              <w:t>A</w:t>
            </w:r>
            <w:r w:rsidRPr="00DE3A90">
              <w:rPr>
                <w:b/>
                <w:bCs/>
                <w:color w:val="000000" w:themeColor="text1"/>
                <w:sz w:val="18"/>
                <w:szCs w:val="18"/>
              </w:rPr>
              <w:t>rchitect</w:t>
            </w:r>
            <w:r w:rsidR="00187201" w:rsidRPr="00DE3A90">
              <w:rPr>
                <w:b/>
                <w:bCs/>
                <w:color w:val="000000" w:themeColor="text1"/>
                <w:sz w:val="18"/>
                <w:szCs w:val="18"/>
              </w:rPr>
              <w:t>ed Framework</w:t>
            </w:r>
            <w:r w:rsidRPr="00DE3A90">
              <w:rPr>
                <w:b/>
                <w:bCs/>
                <w:color w:val="000000" w:themeColor="text1"/>
                <w:sz w:val="18"/>
                <w:szCs w:val="18"/>
              </w:rPr>
              <w:t>)</w:t>
            </w:r>
          </w:p>
          <w:p w14:paraId="1A01C605" w14:textId="07F24C57" w:rsidR="00AA20DF" w:rsidRPr="00DE3A90" w:rsidRDefault="00AA20DF" w:rsidP="00CE6CFE">
            <w:pPr>
              <w:pStyle w:val="Luettelokappale"/>
              <w:numPr>
                <w:ilvl w:val="0"/>
                <w:numId w:val="20"/>
              </w:num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DE3A90">
              <w:rPr>
                <w:b/>
                <w:bCs/>
                <w:color w:val="000000" w:themeColor="text1"/>
                <w:sz w:val="18"/>
                <w:szCs w:val="18"/>
              </w:rPr>
              <w:t xml:space="preserve">Landing </w:t>
            </w:r>
            <w:r w:rsidR="000E4B0A" w:rsidRPr="00DE3A90">
              <w:rPr>
                <w:b/>
                <w:bCs/>
                <w:color w:val="000000" w:themeColor="text1"/>
                <w:sz w:val="18"/>
                <w:szCs w:val="18"/>
              </w:rPr>
              <w:t>Z</w:t>
            </w:r>
            <w:r w:rsidRPr="00DE3A90">
              <w:rPr>
                <w:b/>
                <w:bCs/>
                <w:color w:val="000000" w:themeColor="text1"/>
                <w:sz w:val="18"/>
                <w:szCs w:val="18"/>
              </w:rPr>
              <w:t>one</w:t>
            </w:r>
          </w:p>
          <w:p w14:paraId="1A9D379C" w14:textId="5C9933DD" w:rsidR="000E4B0A" w:rsidRPr="00DE3A90" w:rsidRDefault="000E4B0A" w:rsidP="00CE6CFE">
            <w:pPr>
              <w:pStyle w:val="Luettelokappale"/>
              <w:numPr>
                <w:ilvl w:val="0"/>
                <w:numId w:val="20"/>
              </w:num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DE3A90">
              <w:rPr>
                <w:b/>
                <w:bCs/>
                <w:color w:val="000000" w:themeColor="text1"/>
                <w:sz w:val="18"/>
                <w:szCs w:val="18"/>
              </w:rPr>
              <w:t>CIS Benchmarks</w:t>
            </w:r>
          </w:p>
          <w:p w14:paraId="58AF0953" w14:textId="77777777" w:rsidR="00446714" w:rsidRDefault="00446714" w:rsidP="00F92BCA">
            <w:pPr>
              <w:cnfStyle w:val="000000100000" w:firstRow="0" w:lastRow="0" w:firstColumn="0" w:lastColumn="0" w:oddVBand="0" w:evenVBand="0" w:oddHBand="1" w:evenHBand="0" w:firstRowFirstColumn="0" w:firstRowLastColumn="0" w:lastRowFirstColumn="0" w:lastRowLastColumn="0"/>
              <w:rPr>
                <w:sz w:val="18"/>
                <w:szCs w:val="18"/>
              </w:rPr>
            </w:pPr>
          </w:p>
          <w:p w14:paraId="2565AB0A" w14:textId="75288652" w:rsidR="00F92BCA" w:rsidRDefault="0036082A" w:rsidP="00F92BC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Cirrus, </w:t>
            </w:r>
            <w:r w:rsidR="00C94B05">
              <w:rPr>
                <w:sz w:val="18"/>
                <w:szCs w:val="18"/>
              </w:rPr>
              <w:t>kohta 2.</w:t>
            </w:r>
            <w:r>
              <w:rPr>
                <w:sz w:val="18"/>
                <w:szCs w:val="18"/>
              </w:rPr>
              <w:t>5</w:t>
            </w:r>
          </w:p>
        </w:tc>
      </w:tr>
    </w:tbl>
    <w:p w14:paraId="64C33386" w14:textId="516246C8" w:rsidR="007534A1" w:rsidRDefault="0059029E" w:rsidP="007534A1">
      <w:pPr>
        <w:pStyle w:val="Otsikko3"/>
      </w:pPr>
      <w:bookmarkStart w:id="18" w:name="_Toc170284833"/>
      <w:r>
        <w:lastRenderedPageBreak/>
        <w:t>Käsittelyn tarpeellisuus ja oikeasuhteisuus</w:t>
      </w:r>
      <w:bookmarkEnd w:id="18"/>
    </w:p>
    <w:p w14:paraId="6B6F5C14" w14:textId="69344DF2" w:rsidR="0085091E" w:rsidRPr="00465993" w:rsidRDefault="0085091E" w:rsidP="0085091E">
      <w:r>
        <w:t>Tässä tapausesimerkissä oletetaan, että</w:t>
      </w:r>
      <w:r w:rsidR="0075393A">
        <w:t xml:space="preserve"> henkilötietojen käsittelyn</w:t>
      </w:r>
      <w:r>
        <w:t xml:space="preserve"> </w:t>
      </w:r>
      <w:r w:rsidR="0075393A">
        <w:t xml:space="preserve">tarpeellisuus ja oikeasuhtaisuus perustuvat </w:t>
      </w:r>
      <w:r w:rsidR="00B514E8">
        <w:t>lakiin viranomaisen toiminnasta</w:t>
      </w:r>
      <w:r>
        <w:t xml:space="preserve">. </w:t>
      </w:r>
    </w:p>
    <w:p w14:paraId="2F9C76F2" w14:textId="717472A9" w:rsidR="007534A1" w:rsidRDefault="007534A1" w:rsidP="007534A1"/>
    <w:tbl>
      <w:tblPr>
        <w:tblStyle w:val="Tummaruudukkotaulukko5-korostus1"/>
        <w:tblW w:w="0" w:type="auto"/>
        <w:tblLook w:val="04A0" w:firstRow="1" w:lastRow="0" w:firstColumn="1" w:lastColumn="0" w:noHBand="0" w:noVBand="1"/>
      </w:tblPr>
      <w:tblGrid>
        <w:gridCol w:w="3485"/>
        <w:gridCol w:w="3485"/>
        <w:gridCol w:w="3486"/>
      </w:tblGrid>
      <w:tr w:rsidR="008D650B" w:rsidRPr="00992DC0" w14:paraId="3BACF7EA" w14:textId="77777777" w:rsidTr="00757E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4FE66BD4" w14:textId="77777777" w:rsidR="008D650B" w:rsidRPr="00992DC0" w:rsidRDefault="008D650B" w:rsidP="00757EF6">
            <w:pPr>
              <w:rPr>
                <w:sz w:val="22"/>
                <w:szCs w:val="22"/>
              </w:rPr>
            </w:pPr>
            <w:r w:rsidRPr="00992DC0">
              <w:rPr>
                <w:sz w:val="22"/>
                <w:szCs w:val="22"/>
              </w:rPr>
              <w:t>Määrittele</w:t>
            </w:r>
          </w:p>
        </w:tc>
        <w:tc>
          <w:tcPr>
            <w:tcW w:w="3485" w:type="dxa"/>
          </w:tcPr>
          <w:p w14:paraId="55C37383" w14:textId="77777777" w:rsidR="008D650B" w:rsidRPr="00992DC0" w:rsidRDefault="008D650B" w:rsidP="00757EF6">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46335E14" w14:textId="77777777" w:rsidR="008D650B" w:rsidRPr="00992DC0" w:rsidRDefault="008D650B" w:rsidP="00757EF6">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B514E8" w:rsidRPr="00992DC0" w14:paraId="6FC68D2F" w14:textId="77777777" w:rsidTr="00757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75AF8CE5" w14:textId="177876E2" w:rsidR="00B514E8" w:rsidRPr="00992DC0" w:rsidRDefault="00B514E8" w:rsidP="00B514E8">
            <w:pPr>
              <w:rPr>
                <w:b w:val="0"/>
                <w:bCs w:val="0"/>
                <w:sz w:val="18"/>
                <w:szCs w:val="18"/>
              </w:rPr>
            </w:pPr>
            <w:r>
              <w:rPr>
                <w:b w:val="0"/>
                <w:bCs w:val="0"/>
                <w:sz w:val="18"/>
                <w:szCs w:val="18"/>
              </w:rPr>
              <w:t>Arvio suunnitellun käsittelyn tarpeellisuudesta</w:t>
            </w:r>
          </w:p>
        </w:tc>
        <w:tc>
          <w:tcPr>
            <w:tcW w:w="3485" w:type="dxa"/>
          </w:tcPr>
          <w:p w14:paraId="6ABD1291" w14:textId="7F5281A8" w:rsidR="00B514E8" w:rsidRPr="00992DC0" w:rsidRDefault="00B514E8" w:rsidP="00B514E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Viranomaisen lakisääteisten tehtävien hoitaminen.</w:t>
            </w:r>
          </w:p>
        </w:tc>
        <w:tc>
          <w:tcPr>
            <w:tcW w:w="3486" w:type="dxa"/>
          </w:tcPr>
          <w:p w14:paraId="727E3BBC" w14:textId="15C7DF12" w:rsidR="00B514E8" w:rsidRPr="00992DC0" w:rsidRDefault="00B514E8" w:rsidP="00B514E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10</w:t>
            </w:r>
          </w:p>
        </w:tc>
      </w:tr>
      <w:tr w:rsidR="00A3617B" w:rsidRPr="00992DC0" w14:paraId="764F7C9B" w14:textId="77777777" w:rsidTr="00757EF6">
        <w:tc>
          <w:tcPr>
            <w:cnfStyle w:val="001000000000" w:firstRow="0" w:lastRow="0" w:firstColumn="1" w:lastColumn="0" w:oddVBand="0" w:evenVBand="0" w:oddHBand="0" w:evenHBand="0" w:firstRowFirstColumn="0" w:firstRowLastColumn="0" w:lastRowFirstColumn="0" w:lastRowLastColumn="0"/>
            <w:tcW w:w="3485" w:type="dxa"/>
          </w:tcPr>
          <w:p w14:paraId="2F2347E0" w14:textId="7EE165A6" w:rsidR="00A3617B" w:rsidRPr="00992DC0" w:rsidRDefault="00A3617B" w:rsidP="00A3617B">
            <w:pPr>
              <w:rPr>
                <w:b w:val="0"/>
                <w:bCs w:val="0"/>
                <w:sz w:val="18"/>
                <w:szCs w:val="18"/>
              </w:rPr>
            </w:pPr>
            <w:r>
              <w:rPr>
                <w:b w:val="0"/>
                <w:bCs w:val="0"/>
                <w:sz w:val="18"/>
                <w:szCs w:val="18"/>
              </w:rPr>
              <w:t>Onko olemassa vähemmän henkilötietojen suojaan puuttuvia keinoja, joilla päästään samaan tavoitteeseen.</w:t>
            </w:r>
          </w:p>
        </w:tc>
        <w:tc>
          <w:tcPr>
            <w:tcW w:w="3485" w:type="dxa"/>
          </w:tcPr>
          <w:p w14:paraId="77892354" w14:textId="2B2AD0F1" w:rsidR="00A3617B" w:rsidRPr="00992DC0" w:rsidRDefault="00A3617B" w:rsidP="00A3617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Ei ole. </w:t>
            </w:r>
            <w:r w:rsidR="00AD771C">
              <w:rPr>
                <w:sz w:val="18"/>
                <w:szCs w:val="18"/>
              </w:rPr>
              <w:t>Henkilötietojen käsittely on tarpeen v</w:t>
            </w:r>
            <w:r>
              <w:rPr>
                <w:sz w:val="18"/>
                <w:szCs w:val="18"/>
              </w:rPr>
              <w:t>iranomaisen lakisääteisten tehtävien hoitami</w:t>
            </w:r>
            <w:r w:rsidR="00AD771C">
              <w:rPr>
                <w:sz w:val="18"/>
                <w:szCs w:val="18"/>
              </w:rPr>
              <w:t>seksi</w:t>
            </w:r>
            <w:r>
              <w:rPr>
                <w:sz w:val="18"/>
                <w:szCs w:val="18"/>
              </w:rPr>
              <w:t>.</w:t>
            </w:r>
          </w:p>
        </w:tc>
        <w:tc>
          <w:tcPr>
            <w:tcW w:w="3486" w:type="dxa"/>
          </w:tcPr>
          <w:p w14:paraId="631D4E3E" w14:textId="2F66B17D" w:rsidR="00A3617B" w:rsidRPr="00992DC0" w:rsidRDefault="00A3617B" w:rsidP="00A3617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10</w:t>
            </w:r>
          </w:p>
        </w:tc>
      </w:tr>
    </w:tbl>
    <w:p w14:paraId="1FE9299D" w14:textId="046CD426" w:rsidR="007534A1" w:rsidRDefault="0059029E" w:rsidP="007534A1">
      <w:pPr>
        <w:pStyle w:val="Otsikko3"/>
      </w:pPr>
      <w:bookmarkStart w:id="19" w:name="_Toc170284834"/>
      <w:r>
        <w:t>Tietosuojaperiaatteet</w:t>
      </w:r>
      <w:bookmarkEnd w:id="19"/>
    </w:p>
    <w:p w14:paraId="138D6493" w14:textId="3DC54468" w:rsidR="006617AC" w:rsidRPr="006617AC" w:rsidRDefault="00393F52" w:rsidP="006617AC">
      <w:r w:rsidRPr="00393F52">
        <w:t>Tietosuojaperiaatteet ilmenevät tietosuoja-asetuksen 5 artiklasta.</w:t>
      </w:r>
    </w:p>
    <w:p w14:paraId="79830F83" w14:textId="2C57F450" w:rsidR="001E2B9C" w:rsidRDefault="00AD771C" w:rsidP="001E2B9C">
      <w:pPr>
        <w:rPr>
          <w:b/>
          <w:bCs/>
        </w:rPr>
      </w:pPr>
      <w:r>
        <w:rPr>
          <w:b/>
          <w:bCs/>
        </w:rPr>
        <w:br/>
      </w:r>
      <w:r w:rsidR="002E16AB" w:rsidRPr="00AC78D0">
        <w:rPr>
          <w:b/>
          <w:bCs/>
        </w:rPr>
        <w:t>Lainmukaisuus ja kohtuullisuus</w:t>
      </w:r>
    </w:p>
    <w:p w14:paraId="36F899AF" w14:textId="6CDB9C3B" w:rsidR="006E18E3" w:rsidRPr="004E2699" w:rsidRDefault="006F04FC" w:rsidP="006F04FC">
      <w:pPr>
        <w:rPr>
          <w:sz w:val="24"/>
          <w:szCs w:val="22"/>
        </w:rPr>
      </w:pPr>
      <w:r w:rsidRPr="004E2699">
        <w:rPr>
          <w:sz w:val="24"/>
          <w:szCs w:val="22"/>
        </w:rPr>
        <w:t>Jotta henkilötietoja voidaan käsitellä, on käsittelylle oltava lainmukainen peruste.</w:t>
      </w:r>
      <w:r w:rsidR="00AD771C">
        <w:rPr>
          <w:sz w:val="24"/>
          <w:szCs w:val="22"/>
        </w:rPr>
        <w:t xml:space="preserve"> </w:t>
      </w:r>
      <w:r w:rsidRPr="004E2699">
        <w:rPr>
          <w:sz w:val="24"/>
          <w:szCs w:val="22"/>
        </w:rPr>
        <w:t>Käsittelyperusteista säädetään TSA:n 6 artiklassa ja sitä täydentävässä tietosuojalain 4 §:ssä, sekä erityisiin henkilötietoryhmiin kuuluvien tietojen osalta TSA:n 9 artiklassa ja tietosuojalain 6 §:ssä.</w:t>
      </w:r>
    </w:p>
    <w:p w14:paraId="7AB2848B" w14:textId="77777777" w:rsidR="00F23EBB" w:rsidRDefault="00F23EBB" w:rsidP="001E2B9C"/>
    <w:tbl>
      <w:tblPr>
        <w:tblStyle w:val="Tummaruudukkotaulukko5-korostus1"/>
        <w:tblW w:w="0" w:type="auto"/>
        <w:tblLook w:val="04A0" w:firstRow="1" w:lastRow="0" w:firstColumn="1" w:lastColumn="0" w:noHBand="0" w:noVBand="1"/>
      </w:tblPr>
      <w:tblGrid>
        <w:gridCol w:w="3485"/>
        <w:gridCol w:w="3485"/>
        <w:gridCol w:w="3486"/>
      </w:tblGrid>
      <w:tr w:rsidR="00F23EBB" w:rsidRPr="00992DC0" w14:paraId="3C3FCC03" w14:textId="77777777" w:rsidTr="00F23E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7409211C" w14:textId="42FAF137" w:rsidR="00F23EBB" w:rsidRPr="00992DC0" w:rsidRDefault="00B017CB" w:rsidP="001E2B9C">
            <w:pPr>
              <w:rPr>
                <w:sz w:val="22"/>
                <w:szCs w:val="22"/>
              </w:rPr>
            </w:pPr>
            <w:r w:rsidRPr="00992DC0">
              <w:rPr>
                <w:sz w:val="22"/>
                <w:szCs w:val="22"/>
              </w:rPr>
              <w:t>Määrittele</w:t>
            </w:r>
          </w:p>
        </w:tc>
        <w:tc>
          <w:tcPr>
            <w:tcW w:w="3485" w:type="dxa"/>
          </w:tcPr>
          <w:p w14:paraId="1D48135A" w14:textId="1D85CEB1" w:rsidR="00F23EBB" w:rsidRPr="00992DC0" w:rsidRDefault="00992DC0" w:rsidP="001E2B9C">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711B37FD" w14:textId="3D5A4E2A" w:rsidR="00F23EBB" w:rsidRPr="00992DC0" w:rsidRDefault="00992DC0" w:rsidP="001E2B9C">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EA4DC4" w:rsidRPr="00992DC0" w14:paraId="435331C3" w14:textId="77777777" w:rsidTr="00F23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76826687" w14:textId="07F606C3" w:rsidR="00EA4DC4" w:rsidRPr="00992DC0" w:rsidRDefault="00EA4DC4" w:rsidP="00EA4DC4">
            <w:pPr>
              <w:rPr>
                <w:b w:val="0"/>
                <w:bCs w:val="0"/>
                <w:sz w:val="18"/>
                <w:szCs w:val="18"/>
              </w:rPr>
            </w:pPr>
            <w:r w:rsidRPr="00992DC0">
              <w:rPr>
                <w:b w:val="0"/>
                <w:bCs w:val="0"/>
                <w:sz w:val="18"/>
                <w:szCs w:val="18"/>
              </w:rPr>
              <w:t>Henkilötietojen käsittelyperuste</w:t>
            </w:r>
          </w:p>
        </w:tc>
        <w:tc>
          <w:tcPr>
            <w:tcW w:w="3485" w:type="dxa"/>
          </w:tcPr>
          <w:p w14:paraId="03A44846" w14:textId="13854B70" w:rsidR="00EA4DC4" w:rsidRPr="00992DC0" w:rsidRDefault="00EA4DC4" w:rsidP="00EA4DC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Viranomaisen lakisääteisten tehtävien hoitaminen.</w:t>
            </w:r>
          </w:p>
        </w:tc>
        <w:tc>
          <w:tcPr>
            <w:tcW w:w="3486" w:type="dxa"/>
          </w:tcPr>
          <w:p w14:paraId="5075693D" w14:textId="5903C656" w:rsidR="00EA4DC4" w:rsidRPr="00992DC0" w:rsidRDefault="00EA4DC4" w:rsidP="00EA4DC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11</w:t>
            </w:r>
          </w:p>
        </w:tc>
      </w:tr>
      <w:tr w:rsidR="005B55B3" w:rsidRPr="00992DC0" w14:paraId="7D684599" w14:textId="77777777" w:rsidTr="00F23EBB">
        <w:tc>
          <w:tcPr>
            <w:cnfStyle w:val="001000000000" w:firstRow="0" w:lastRow="0" w:firstColumn="1" w:lastColumn="0" w:oddVBand="0" w:evenVBand="0" w:oddHBand="0" w:evenHBand="0" w:firstRowFirstColumn="0" w:firstRowLastColumn="0" w:lastRowFirstColumn="0" w:lastRowLastColumn="0"/>
            <w:tcW w:w="3485" w:type="dxa"/>
          </w:tcPr>
          <w:p w14:paraId="0E322088" w14:textId="2D848991" w:rsidR="005B55B3" w:rsidRPr="00992DC0" w:rsidRDefault="005B55B3" w:rsidP="005B55B3">
            <w:pPr>
              <w:rPr>
                <w:b w:val="0"/>
                <w:bCs w:val="0"/>
                <w:sz w:val="18"/>
                <w:szCs w:val="18"/>
              </w:rPr>
            </w:pPr>
            <w:r w:rsidRPr="00152756">
              <w:rPr>
                <w:b w:val="0"/>
                <w:bCs w:val="0"/>
                <w:sz w:val="18"/>
                <w:szCs w:val="18"/>
              </w:rPr>
              <w:t>Kuinka käsittelyperusteen velvoitteet täytetään? (esim. suostumus tai oikeutettu etu)</w:t>
            </w:r>
          </w:p>
        </w:tc>
        <w:tc>
          <w:tcPr>
            <w:tcW w:w="3485" w:type="dxa"/>
          </w:tcPr>
          <w:p w14:paraId="3416A7C6" w14:textId="74776D3C" w:rsidR="005B55B3" w:rsidRPr="00992DC0" w:rsidRDefault="005B55B3" w:rsidP="005B55B3">
            <w:pPr>
              <w:cnfStyle w:val="000000000000" w:firstRow="0" w:lastRow="0" w:firstColumn="0" w:lastColumn="0" w:oddVBand="0" w:evenVBand="0" w:oddHBand="0" w:evenHBand="0" w:firstRowFirstColumn="0" w:firstRowLastColumn="0" w:lastRowFirstColumn="0" w:lastRowLastColumn="0"/>
              <w:rPr>
                <w:sz w:val="18"/>
                <w:szCs w:val="18"/>
              </w:rPr>
            </w:pPr>
            <w:r w:rsidRPr="00D76467">
              <w:rPr>
                <w:sz w:val="18"/>
                <w:szCs w:val="18"/>
              </w:rPr>
              <w:t xml:space="preserve">Henkilötietojen käsittely perustuu </w:t>
            </w:r>
            <w:r>
              <w:rPr>
                <w:sz w:val="18"/>
                <w:szCs w:val="18"/>
              </w:rPr>
              <w:t xml:space="preserve">laissa säädetyn tehtävän hoitamiseen. Rekisteröidulle annetaan palveluun kirjautuessa </w:t>
            </w:r>
            <w:r w:rsidRPr="00D76467">
              <w:rPr>
                <w:sz w:val="18"/>
                <w:szCs w:val="18"/>
              </w:rPr>
              <w:t xml:space="preserve">tieto käsittelyperusteesta sekä muut tietosuoja-asetuksen tarkoittamat tiedot. </w:t>
            </w:r>
          </w:p>
        </w:tc>
        <w:tc>
          <w:tcPr>
            <w:tcW w:w="3486" w:type="dxa"/>
          </w:tcPr>
          <w:p w14:paraId="5BB4F19C" w14:textId="77777777" w:rsidR="005B55B3" w:rsidRDefault="005B55B3" w:rsidP="005B55B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12</w:t>
            </w:r>
          </w:p>
          <w:p w14:paraId="3EAA1557" w14:textId="77777777" w:rsidR="005B55B3" w:rsidRDefault="005B55B3" w:rsidP="005B55B3">
            <w:pPr>
              <w:cnfStyle w:val="000000000000" w:firstRow="0" w:lastRow="0" w:firstColumn="0" w:lastColumn="0" w:oddVBand="0" w:evenVBand="0" w:oddHBand="0" w:evenHBand="0" w:firstRowFirstColumn="0" w:firstRowLastColumn="0" w:lastRowFirstColumn="0" w:lastRowLastColumn="0"/>
              <w:rPr>
                <w:sz w:val="18"/>
                <w:szCs w:val="18"/>
              </w:rPr>
            </w:pPr>
          </w:p>
          <w:p w14:paraId="642F15E8" w14:textId="14446B5C" w:rsidR="005B55B3" w:rsidRPr="00DE3A90" w:rsidRDefault="005B55B3" w:rsidP="005B55B3">
            <w:pPr>
              <w:cnfStyle w:val="000000000000" w:firstRow="0" w:lastRow="0" w:firstColumn="0" w:lastColumn="0" w:oddVBand="0" w:evenVBand="0" w:oddHBand="0" w:evenHBand="0" w:firstRowFirstColumn="0" w:firstRowLastColumn="0" w:lastRowFirstColumn="0" w:lastRowLastColumn="0"/>
              <w:rPr>
                <w:b/>
                <w:bCs/>
                <w:sz w:val="18"/>
                <w:szCs w:val="18"/>
              </w:rPr>
            </w:pPr>
            <w:r w:rsidRPr="00DE3A90">
              <w:rPr>
                <w:b/>
                <w:bCs/>
                <w:color w:val="000000" w:themeColor="text1"/>
                <w:sz w:val="18"/>
                <w:szCs w:val="18"/>
              </w:rPr>
              <w:t>TVA:n perusteella määritellyt käsittelyperuste</w:t>
            </w:r>
            <w:r w:rsidR="005155DE" w:rsidRPr="00DE3A90">
              <w:rPr>
                <w:b/>
                <w:bCs/>
                <w:color w:val="000000" w:themeColor="text1"/>
                <w:sz w:val="18"/>
                <w:szCs w:val="18"/>
              </w:rPr>
              <w:t>eseen liittyvät</w:t>
            </w:r>
            <w:r w:rsidR="007A74DB" w:rsidRPr="00DE3A90">
              <w:rPr>
                <w:b/>
                <w:bCs/>
                <w:color w:val="000000" w:themeColor="text1"/>
                <w:sz w:val="18"/>
                <w:szCs w:val="18"/>
              </w:rPr>
              <w:t xml:space="preserve"> seikat tulee</w:t>
            </w:r>
            <w:r w:rsidRPr="00DE3A90">
              <w:rPr>
                <w:b/>
                <w:bCs/>
                <w:color w:val="000000" w:themeColor="text1"/>
                <w:sz w:val="18"/>
                <w:szCs w:val="18"/>
              </w:rPr>
              <w:t xml:space="preserve"> huomioida yhtenä vaatimuksena palvelun tekniselle toteutukselle.</w:t>
            </w:r>
          </w:p>
        </w:tc>
      </w:tr>
      <w:tr w:rsidR="007A74DB" w:rsidRPr="00992DC0" w14:paraId="1BD04875" w14:textId="77777777" w:rsidTr="00F23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4878CE38" w14:textId="3DE5AA1B" w:rsidR="007A74DB" w:rsidRPr="00CE514D" w:rsidRDefault="007A74DB" w:rsidP="007A74DB">
            <w:pPr>
              <w:rPr>
                <w:b w:val="0"/>
                <w:bCs w:val="0"/>
                <w:sz w:val="18"/>
                <w:szCs w:val="18"/>
              </w:rPr>
            </w:pPr>
            <w:r w:rsidRPr="00CE514D">
              <w:rPr>
                <w:b w:val="0"/>
                <w:bCs w:val="0"/>
                <w:sz w:val="18"/>
                <w:szCs w:val="18"/>
              </w:rPr>
              <w:t>Onko erityisiin henkilötietoryhmiin kuuluvien tietojen käsittelylle olemassa poikkeusperustetta?</w:t>
            </w:r>
          </w:p>
        </w:tc>
        <w:tc>
          <w:tcPr>
            <w:tcW w:w="3485" w:type="dxa"/>
          </w:tcPr>
          <w:p w14:paraId="5D8C1DFF" w14:textId="66A2442E" w:rsidR="007A74DB" w:rsidRPr="00992DC0" w:rsidRDefault="007A74DB" w:rsidP="007A74D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Tapausesimerkissä ei käsitellä erityisiä henkilötietoryhmiä.</w:t>
            </w:r>
          </w:p>
        </w:tc>
        <w:tc>
          <w:tcPr>
            <w:tcW w:w="3486" w:type="dxa"/>
          </w:tcPr>
          <w:p w14:paraId="6367AFCD" w14:textId="46D41586" w:rsidR="007A74DB" w:rsidRPr="00992DC0" w:rsidRDefault="007A74DB" w:rsidP="007A74D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12</w:t>
            </w:r>
          </w:p>
        </w:tc>
      </w:tr>
      <w:tr w:rsidR="007A74DB" w:rsidRPr="00992DC0" w14:paraId="6E9FE58C" w14:textId="77777777" w:rsidTr="00F23EBB">
        <w:tc>
          <w:tcPr>
            <w:cnfStyle w:val="001000000000" w:firstRow="0" w:lastRow="0" w:firstColumn="1" w:lastColumn="0" w:oddVBand="0" w:evenVBand="0" w:oddHBand="0" w:evenHBand="0" w:firstRowFirstColumn="0" w:firstRowLastColumn="0" w:lastRowFirstColumn="0" w:lastRowLastColumn="0"/>
            <w:tcW w:w="3485" w:type="dxa"/>
          </w:tcPr>
          <w:p w14:paraId="547F655B" w14:textId="0EB46EF5" w:rsidR="007A74DB" w:rsidRPr="00CE514D" w:rsidRDefault="007A74DB" w:rsidP="007A74DB">
            <w:pPr>
              <w:rPr>
                <w:b w:val="0"/>
                <w:bCs w:val="0"/>
                <w:sz w:val="18"/>
                <w:szCs w:val="18"/>
              </w:rPr>
            </w:pPr>
            <w:r w:rsidRPr="00090E0F">
              <w:rPr>
                <w:b w:val="0"/>
                <w:bCs w:val="0"/>
                <w:sz w:val="18"/>
                <w:szCs w:val="18"/>
              </w:rPr>
              <w:t>Jos käsittelet henkilötunnuksia, mitkä ovat perusteet näiden tietojen käsittelylle?</w:t>
            </w:r>
          </w:p>
        </w:tc>
        <w:tc>
          <w:tcPr>
            <w:tcW w:w="3485" w:type="dxa"/>
          </w:tcPr>
          <w:p w14:paraId="36604474" w14:textId="7D240040" w:rsidR="007A74DB" w:rsidRPr="00992DC0" w:rsidRDefault="007A74DB" w:rsidP="007A74D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Asiointipalvelussa käsitellään henkilötunnuksia rekisteröityjen yksiselitteiseen yksilöimiseen. Tietosuojalain 29 </w:t>
            </w:r>
            <w:r w:rsidRPr="00336486">
              <w:rPr>
                <w:sz w:val="18"/>
                <w:szCs w:val="18"/>
              </w:rPr>
              <w:t>§:n mukaise</w:t>
            </w:r>
            <w:r>
              <w:rPr>
                <w:sz w:val="18"/>
                <w:szCs w:val="18"/>
              </w:rPr>
              <w:t>na perusteena on laissa säädetyn (viranomaisen) tehtävän suorittaminen.</w:t>
            </w:r>
          </w:p>
        </w:tc>
        <w:tc>
          <w:tcPr>
            <w:tcW w:w="3486" w:type="dxa"/>
          </w:tcPr>
          <w:p w14:paraId="262EDB4D" w14:textId="0BA994D4" w:rsidR="007A74DB" w:rsidRPr="00992DC0" w:rsidRDefault="007A74DB" w:rsidP="007A74D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12</w:t>
            </w:r>
          </w:p>
        </w:tc>
      </w:tr>
      <w:tr w:rsidR="00E60CE7" w:rsidRPr="00992DC0" w14:paraId="2558D4EA" w14:textId="77777777" w:rsidTr="00F23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692BE5DF" w14:textId="727ABD4B" w:rsidR="00E60CE7" w:rsidRPr="00090E0F" w:rsidRDefault="00E60CE7" w:rsidP="00E60CE7">
            <w:pPr>
              <w:rPr>
                <w:b w:val="0"/>
                <w:bCs w:val="0"/>
                <w:sz w:val="18"/>
                <w:szCs w:val="18"/>
              </w:rPr>
            </w:pPr>
            <w:r w:rsidRPr="00090E0F">
              <w:rPr>
                <w:b w:val="0"/>
                <w:bCs w:val="0"/>
                <w:sz w:val="18"/>
                <w:szCs w:val="18"/>
              </w:rPr>
              <w:t>Jos käsittelet rikostuomioihin ja rikkomuksiin liittyviä tietoja, mitkä ovat perusteet näiden tietojen käsittelylle?</w:t>
            </w:r>
          </w:p>
        </w:tc>
        <w:tc>
          <w:tcPr>
            <w:tcW w:w="3485" w:type="dxa"/>
          </w:tcPr>
          <w:p w14:paraId="541E9159" w14:textId="25F15306" w:rsidR="00E60CE7" w:rsidRPr="00992DC0" w:rsidRDefault="00E60CE7" w:rsidP="00E60CE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Tapausesimerkissä ei käsitellä rikostuomioihin ja rikkomuksiin liittyviä tietoja.</w:t>
            </w:r>
          </w:p>
        </w:tc>
        <w:tc>
          <w:tcPr>
            <w:tcW w:w="3486" w:type="dxa"/>
          </w:tcPr>
          <w:p w14:paraId="33BAEE68" w14:textId="4D99E7B0" w:rsidR="00E60CE7" w:rsidRPr="00992DC0" w:rsidRDefault="00E60CE7" w:rsidP="00E60CE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12</w:t>
            </w:r>
          </w:p>
        </w:tc>
      </w:tr>
      <w:tr w:rsidR="001C78AC" w:rsidRPr="00992DC0" w14:paraId="77D35E69" w14:textId="77777777" w:rsidTr="00F23EBB">
        <w:tc>
          <w:tcPr>
            <w:cnfStyle w:val="001000000000" w:firstRow="0" w:lastRow="0" w:firstColumn="1" w:lastColumn="0" w:oddVBand="0" w:evenVBand="0" w:oddHBand="0" w:evenHBand="0" w:firstRowFirstColumn="0" w:firstRowLastColumn="0" w:lastRowFirstColumn="0" w:lastRowLastColumn="0"/>
            <w:tcW w:w="3485" w:type="dxa"/>
          </w:tcPr>
          <w:p w14:paraId="194D6B1B" w14:textId="18ADB9F2" w:rsidR="001C78AC" w:rsidRPr="00090E0F" w:rsidRDefault="001C78AC" w:rsidP="001C78AC">
            <w:pPr>
              <w:rPr>
                <w:b w:val="0"/>
                <w:bCs w:val="0"/>
                <w:sz w:val="18"/>
                <w:szCs w:val="18"/>
              </w:rPr>
            </w:pPr>
            <w:r w:rsidRPr="000565DC">
              <w:rPr>
                <w:b w:val="0"/>
                <w:bCs w:val="0"/>
                <w:sz w:val="18"/>
                <w:szCs w:val="18"/>
              </w:rPr>
              <w:t>Kuinka henkilötietojen käsittelyn ennakoitavuus ja kohtuullisuus ihmisille on huomioitu?</w:t>
            </w:r>
          </w:p>
        </w:tc>
        <w:tc>
          <w:tcPr>
            <w:tcW w:w="3485" w:type="dxa"/>
          </w:tcPr>
          <w:p w14:paraId="2D190921" w14:textId="77777777" w:rsidR="00765302" w:rsidRPr="00765302" w:rsidRDefault="00765302" w:rsidP="00765302">
            <w:pPr>
              <w:cnfStyle w:val="000000000000" w:firstRow="0" w:lastRow="0" w:firstColumn="0" w:lastColumn="0" w:oddVBand="0" w:evenVBand="0" w:oddHBand="0" w:evenHBand="0" w:firstRowFirstColumn="0" w:firstRowLastColumn="0" w:lastRowFirstColumn="0" w:lastRowLastColumn="0"/>
              <w:rPr>
                <w:sz w:val="18"/>
                <w:szCs w:val="18"/>
              </w:rPr>
            </w:pPr>
            <w:r w:rsidRPr="00765302">
              <w:rPr>
                <w:sz w:val="18"/>
                <w:szCs w:val="18"/>
              </w:rPr>
              <w:t>Henkilötietoja käsitellään vain siinä laajuudessa ja tarkoituksessa kuin on viranomaisen tehtävien hoitamiseksi välttämätöntä. Pääsy henkilötietoihin rajoitetaan viranomaisen todellisen tarpeen mukaan, ja henkilöstö perehdytetään huolella, sis. henkilötietojen käsittelyä koskeva ohjeistus.</w:t>
            </w:r>
          </w:p>
          <w:p w14:paraId="34800032" w14:textId="77777777" w:rsidR="00765302" w:rsidRPr="00765302" w:rsidRDefault="00765302" w:rsidP="00765302">
            <w:pPr>
              <w:cnfStyle w:val="000000000000" w:firstRow="0" w:lastRow="0" w:firstColumn="0" w:lastColumn="0" w:oddVBand="0" w:evenVBand="0" w:oddHBand="0" w:evenHBand="0" w:firstRowFirstColumn="0" w:firstRowLastColumn="0" w:lastRowFirstColumn="0" w:lastRowLastColumn="0"/>
              <w:rPr>
                <w:sz w:val="18"/>
                <w:szCs w:val="18"/>
              </w:rPr>
            </w:pPr>
          </w:p>
          <w:p w14:paraId="4A12A2EE" w14:textId="24A3984E" w:rsidR="001C78AC" w:rsidRPr="00992DC0" w:rsidRDefault="00765302" w:rsidP="00765302">
            <w:pPr>
              <w:cnfStyle w:val="000000000000" w:firstRow="0" w:lastRow="0" w:firstColumn="0" w:lastColumn="0" w:oddVBand="0" w:evenVBand="0" w:oddHBand="0" w:evenHBand="0" w:firstRowFirstColumn="0" w:firstRowLastColumn="0" w:lastRowFirstColumn="0" w:lastRowLastColumn="0"/>
              <w:rPr>
                <w:sz w:val="18"/>
                <w:szCs w:val="18"/>
              </w:rPr>
            </w:pPr>
            <w:r w:rsidRPr="00765302">
              <w:rPr>
                <w:sz w:val="18"/>
                <w:szCs w:val="18"/>
              </w:rPr>
              <w:t xml:space="preserve">Ennakoitavuus pyritään varmistamaan antamalla rekisteröidylle ennakkoon tarvittavat tiedot heidän henkilötietojensa käsittelystä. Kohtuullisuus pyritään varmistamaan riittävällä informoinnilla, minimointiperiaatteen noudattamisella </w:t>
            </w:r>
            <w:r w:rsidRPr="00765302">
              <w:rPr>
                <w:sz w:val="18"/>
                <w:szCs w:val="18"/>
              </w:rPr>
              <w:lastRenderedPageBreak/>
              <w:t>sekä varmistamalla rekisteröidyille tietosuoja-asetuksen mukaisten oikeuksien toteutuminen.</w:t>
            </w:r>
          </w:p>
        </w:tc>
        <w:tc>
          <w:tcPr>
            <w:tcW w:w="3486" w:type="dxa"/>
          </w:tcPr>
          <w:p w14:paraId="3D341976" w14:textId="77777777" w:rsidR="001C78AC" w:rsidRDefault="001C78AC" w:rsidP="001C78A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TVA-ohje, s. 12</w:t>
            </w:r>
          </w:p>
          <w:p w14:paraId="261459B9" w14:textId="77777777" w:rsidR="00765302" w:rsidRDefault="00765302" w:rsidP="001C78AC">
            <w:pPr>
              <w:cnfStyle w:val="000000000000" w:firstRow="0" w:lastRow="0" w:firstColumn="0" w:lastColumn="0" w:oddVBand="0" w:evenVBand="0" w:oddHBand="0" w:evenHBand="0" w:firstRowFirstColumn="0" w:firstRowLastColumn="0" w:lastRowFirstColumn="0" w:lastRowLastColumn="0"/>
              <w:rPr>
                <w:sz w:val="18"/>
                <w:szCs w:val="18"/>
              </w:rPr>
            </w:pPr>
          </w:p>
          <w:p w14:paraId="4801602C" w14:textId="3FF36E9C" w:rsidR="00765302" w:rsidRPr="00DE3A90" w:rsidRDefault="00765302" w:rsidP="001C78AC">
            <w:pPr>
              <w:cnfStyle w:val="000000000000" w:firstRow="0" w:lastRow="0" w:firstColumn="0" w:lastColumn="0" w:oddVBand="0" w:evenVBand="0" w:oddHBand="0" w:evenHBand="0" w:firstRowFirstColumn="0" w:firstRowLastColumn="0" w:lastRowFirstColumn="0" w:lastRowLastColumn="0"/>
              <w:rPr>
                <w:b/>
                <w:bCs/>
                <w:sz w:val="18"/>
                <w:szCs w:val="18"/>
              </w:rPr>
            </w:pPr>
            <w:r w:rsidRPr="00DE3A90">
              <w:rPr>
                <w:b/>
                <w:bCs/>
                <w:color w:val="000000" w:themeColor="text1"/>
                <w:sz w:val="18"/>
                <w:szCs w:val="18"/>
              </w:rPr>
              <w:t>TVA:n perusteella määritellyt ennakoitavuuteen ja kohtuullisuuteen</w:t>
            </w:r>
            <w:r w:rsidR="004A0F75" w:rsidRPr="00DE3A90">
              <w:rPr>
                <w:b/>
                <w:bCs/>
                <w:color w:val="000000" w:themeColor="text1"/>
                <w:sz w:val="18"/>
                <w:szCs w:val="18"/>
              </w:rPr>
              <w:t xml:space="preserve"> liittyvät</w:t>
            </w:r>
            <w:r w:rsidRPr="00DE3A90">
              <w:rPr>
                <w:b/>
                <w:bCs/>
                <w:color w:val="000000" w:themeColor="text1"/>
                <w:sz w:val="18"/>
                <w:szCs w:val="18"/>
              </w:rPr>
              <w:t xml:space="preserve"> seikat tulee huomioida yhtenä vaatimuksena palvelun tekniselle toteutukselle.</w:t>
            </w:r>
          </w:p>
        </w:tc>
      </w:tr>
    </w:tbl>
    <w:p w14:paraId="17C6E0F4" w14:textId="77777777" w:rsidR="00F23EBB" w:rsidRPr="00992DC0" w:rsidRDefault="00F23EBB" w:rsidP="001E2B9C">
      <w:pPr>
        <w:rPr>
          <w:sz w:val="18"/>
          <w:szCs w:val="18"/>
        </w:rPr>
      </w:pPr>
    </w:p>
    <w:p w14:paraId="08FB8768" w14:textId="15FD943F" w:rsidR="00AC78D0" w:rsidRDefault="00AC78D0" w:rsidP="00AC78D0">
      <w:pPr>
        <w:rPr>
          <w:b/>
          <w:bCs/>
        </w:rPr>
      </w:pPr>
      <w:r>
        <w:rPr>
          <w:b/>
          <w:bCs/>
        </w:rPr>
        <w:t>Läpinäkyvyys</w:t>
      </w:r>
    </w:p>
    <w:p w14:paraId="179D439B" w14:textId="3DFEDEBF" w:rsidR="00D46A8A" w:rsidRPr="004E2699" w:rsidRDefault="00D46A8A" w:rsidP="00D46A8A">
      <w:pPr>
        <w:rPr>
          <w:sz w:val="24"/>
          <w:szCs w:val="22"/>
        </w:rPr>
      </w:pPr>
      <w:r w:rsidRPr="004E2699">
        <w:rPr>
          <w:sz w:val="24"/>
          <w:szCs w:val="22"/>
        </w:rPr>
        <w:t>Rekisterinpitäjän on kerrottava rekisteröidyille henkilötietojen käsittelystä selkeästi ja ymmärrettävästi. Tästä yleisestä informoinnista on joitakin poikkeuksia (ks. TSA art. 13.4 ja tietosuojalaki 33 §)</w:t>
      </w:r>
      <w:r w:rsidR="008A1B77" w:rsidRPr="004E2699">
        <w:rPr>
          <w:sz w:val="24"/>
          <w:szCs w:val="22"/>
        </w:rPr>
        <w:t xml:space="preserve">. </w:t>
      </w:r>
    </w:p>
    <w:p w14:paraId="6A2A895A" w14:textId="77777777" w:rsidR="00F23EBB" w:rsidRDefault="00F23EBB" w:rsidP="001E2B9C"/>
    <w:tbl>
      <w:tblPr>
        <w:tblStyle w:val="Tummaruudukkotaulukko5-korostus1"/>
        <w:tblW w:w="0" w:type="auto"/>
        <w:tblLook w:val="04A0" w:firstRow="1" w:lastRow="0" w:firstColumn="1" w:lastColumn="0" w:noHBand="0" w:noVBand="1"/>
      </w:tblPr>
      <w:tblGrid>
        <w:gridCol w:w="3485"/>
        <w:gridCol w:w="3485"/>
        <w:gridCol w:w="3486"/>
      </w:tblGrid>
      <w:tr w:rsidR="00AC78D0" w:rsidRPr="00992DC0" w14:paraId="710266D6" w14:textId="77777777" w:rsidTr="005B7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3FBDC1CD" w14:textId="77777777" w:rsidR="00AC78D0" w:rsidRPr="00992DC0" w:rsidRDefault="00AC78D0" w:rsidP="005B71A2">
            <w:pPr>
              <w:rPr>
                <w:sz w:val="22"/>
                <w:szCs w:val="22"/>
              </w:rPr>
            </w:pPr>
            <w:r w:rsidRPr="00992DC0">
              <w:rPr>
                <w:sz w:val="22"/>
                <w:szCs w:val="22"/>
              </w:rPr>
              <w:t>Määrittele</w:t>
            </w:r>
          </w:p>
        </w:tc>
        <w:tc>
          <w:tcPr>
            <w:tcW w:w="3485" w:type="dxa"/>
          </w:tcPr>
          <w:p w14:paraId="6DC0ADE3" w14:textId="77777777" w:rsidR="00AC78D0" w:rsidRPr="00992DC0" w:rsidRDefault="00AC78D0" w:rsidP="005B71A2">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13DBC432" w14:textId="77777777" w:rsidR="00AC78D0" w:rsidRPr="00992DC0" w:rsidRDefault="00AC78D0" w:rsidP="005B71A2">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4C69D2" w:rsidRPr="00992DC0" w14:paraId="2ABBBB7E" w14:textId="77777777" w:rsidTr="005B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0430142F" w14:textId="61D286E3" w:rsidR="004C69D2" w:rsidRPr="00992DC0" w:rsidRDefault="004C69D2" w:rsidP="004C69D2">
            <w:pPr>
              <w:rPr>
                <w:b w:val="0"/>
                <w:bCs w:val="0"/>
                <w:sz w:val="18"/>
                <w:szCs w:val="18"/>
              </w:rPr>
            </w:pPr>
            <w:r w:rsidRPr="009251E0">
              <w:rPr>
                <w:b w:val="0"/>
                <w:bCs w:val="0"/>
                <w:sz w:val="18"/>
                <w:szCs w:val="18"/>
              </w:rPr>
              <w:t>Informointi rekisteröidylle: miten henkilötietojen käsittelystä kerrotaan ja missä yhteydessä?</w:t>
            </w:r>
          </w:p>
        </w:tc>
        <w:tc>
          <w:tcPr>
            <w:tcW w:w="3485" w:type="dxa"/>
          </w:tcPr>
          <w:p w14:paraId="43830CE4" w14:textId="1AFC0FEF" w:rsidR="004C69D2" w:rsidRPr="00992DC0" w:rsidRDefault="004C69D2" w:rsidP="004C69D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Asiakkaat</w:t>
            </w:r>
            <w:r w:rsidRPr="00932BEA">
              <w:rPr>
                <w:sz w:val="18"/>
                <w:szCs w:val="18"/>
              </w:rPr>
              <w:t xml:space="preserve"> hyväksyvät sähköisen </w:t>
            </w:r>
            <w:r>
              <w:rPr>
                <w:sz w:val="18"/>
                <w:szCs w:val="18"/>
              </w:rPr>
              <w:t>asiointipalvelun</w:t>
            </w:r>
            <w:r w:rsidRPr="00932BEA">
              <w:rPr>
                <w:sz w:val="18"/>
                <w:szCs w:val="18"/>
              </w:rPr>
              <w:t xml:space="preserve"> käyttöehdot </w:t>
            </w:r>
            <w:r>
              <w:rPr>
                <w:sz w:val="18"/>
                <w:szCs w:val="18"/>
              </w:rPr>
              <w:t xml:space="preserve">ja tietosuojaselosteen </w:t>
            </w:r>
            <w:r w:rsidRPr="00932BEA">
              <w:rPr>
                <w:sz w:val="18"/>
                <w:szCs w:val="18"/>
              </w:rPr>
              <w:t>kirjautuessaan järjestelmään ensimmäistä kertaa.</w:t>
            </w:r>
            <w:r>
              <w:rPr>
                <w:sz w:val="18"/>
                <w:szCs w:val="18"/>
              </w:rPr>
              <w:t xml:space="preserve"> Mikäli niihin tulee muutoksia, esitetään tieto muutoksista seuraavan kirjautumisen yhteydessä.</w:t>
            </w:r>
          </w:p>
        </w:tc>
        <w:tc>
          <w:tcPr>
            <w:tcW w:w="3486" w:type="dxa"/>
          </w:tcPr>
          <w:p w14:paraId="04007826" w14:textId="77777777" w:rsidR="004C69D2" w:rsidRDefault="004C69D2" w:rsidP="004C69D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12</w:t>
            </w:r>
          </w:p>
          <w:p w14:paraId="2FE2EE87" w14:textId="77777777" w:rsidR="004C69D2" w:rsidRDefault="004C69D2" w:rsidP="004C69D2">
            <w:pPr>
              <w:cnfStyle w:val="000000100000" w:firstRow="0" w:lastRow="0" w:firstColumn="0" w:lastColumn="0" w:oddVBand="0" w:evenVBand="0" w:oddHBand="1" w:evenHBand="0" w:firstRowFirstColumn="0" w:firstRowLastColumn="0" w:lastRowFirstColumn="0" w:lastRowLastColumn="0"/>
              <w:rPr>
                <w:sz w:val="18"/>
                <w:szCs w:val="18"/>
              </w:rPr>
            </w:pPr>
          </w:p>
          <w:p w14:paraId="15925B0D" w14:textId="7D60B958" w:rsidR="004C69D2" w:rsidRPr="00DE3A90" w:rsidRDefault="004C69D2" w:rsidP="004C69D2">
            <w:pPr>
              <w:cnfStyle w:val="000000100000" w:firstRow="0" w:lastRow="0" w:firstColumn="0" w:lastColumn="0" w:oddVBand="0" w:evenVBand="0" w:oddHBand="1" w:evenHBand="0" w:firstRowFirstColumn="0" w:firstRowLastColumn="0" w:lastRowFirstColumn="0" w:lastRowLastColumn="0"/>
              <w:rPr>
                <w:b/>
                <w:bCs/>
                <w:sz w:val="18"/>
                <w:szCs w:val="18"/>
              </w:rPr>
            </w:pPr>
            <w:r w:rsidRPr="00DE3A90">
              <w:rPr>
                <w:b/>
                <w:bCs/>
                <w:color w:val="000000" w:themeColor="text1"/>
                <w:sz w:val="18"/>
                <w:szCs w:val="18"/>
              </w:rPr>
              <w:t>TVA:n perusteella määritel</w:t>
            </w:r>
            <w:r w:rsidR="00D92B1A" w:rsidRPr="00DE3A90">
              <w:rPr>
                <w:b/>
                <w:bCs/>
                <w:color w:val="000000" w:themeColor="text1"/>
                <w:sz w:val="18"/>
                <w:szCs w:val="18"/>
              </w:rPr>
              <w:t>tyyn</w:t>
            </w:r>
            <w:r w:rsidRPr="00DE3A90">
              <w:rPr>
                <w:b/>
                <w:bCs/>
                <w:color w:val="000000" w:themeColor="text1"/>
                <w:sz w:val="18"/>
                <w:szCs w:val="18"/>
              </w:rPr>
              <w:t xml:space="preserve"> informointiin liittyvät seikat tulee huomioida yhtenä vaatimuksena palvelun tekniselle toteutukselle.</w:t>
            </w:r>
          </w:p>
        </w:tc>
      </w:tr>
      <w:tr w:rsidR="004C69D2" w:rsidRPr="00992DC0" w14:paraId="3E244D34" w14:textId="77777777" w:rsidTr="005B71A2">
        <w:tc>
          <w:tcPr>
            <w:cnfStyle w:val="001000000000" w:firstRow="0" w:lastRow="0" w:firstColumn="1" w:lastColumn="0" w:oddVBand="0" w:evenVBand="0" w:oddHBand="0" w:evenHBand="0" w:firstRowFirstColumn="0" w:firstRowLastColumn="0" w:lastRowFirstColumn="0" w:lastRowLastColumn="0"/>
            <w:tcW w:w="3485" w:type="dxa"/>
          </w:tcPr>
          <w:p w14:paraId="7F14AC55" w14:textId="5C0DA2BA" w:rsidR="004C69D2" w:rsidRPr="00992DC0" w:rsidRDefault="004C69D2" w:rsidP="004C69D2">
            <w:pPr>
              <w:rPr>
                <w:b w:val="0"/>
                <w:bCs w:val="0"/>
                <w:sz w:val="18"/>
                <w:szCs w:val="18"/>
              </w:rPr>
            </w:pPr>
            <w:r w:rsidRPr="009251E0">
              <w:rPr>
                <w:b w:val="0"/>
                <w:bCs w:val="0"/>
                <w:sz w:val="18"/>
                <w:szCs w:val="18"/>
              </w:rPr>
              <w:t>Informoinnin yhteydessä annettavat tiedot</w:t>
            </w:r>
          </w:p>
        </w:tc>
        <w:tc>
          <w:tcPr>
            <w:tcW w:w="3485" w:type="dxa"/>
          </w:tcPr>
          <w:p w14:paraId="572437BB" w14:textId="7DC04F1F" w:rsidR="004C69D2" w:rsidRPr="00992DC0" w:rsidRDefault="00B34830" w:rsidP="004C69D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Informointi tapahtuu tietosuojaselosteen avulla.</w:t>
            </w:r>
          </w:p>
        </w:tc>
        <w:tc>
          <w:tcPr>
            <w:tcW w:w="3486" w:type="dxa"/>
          </w:tcPr>
          <w:p w14:paraId="45E4B32F" w14:textId="77777777" w:rsidR="00166D2B" w:rsidRDefault="00166D2B" w:rsidP="00166D2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12</w:t>
            </w:r>
          </w:p>
          <w:p w14:paraId="799B0D56" w14:textId="77777777" w:rsidR="004C69D2" w:rsidRDefault="004C69D2" w:rsidP="004C69D2">
            <w:pPr>
              <w:cnfStyle w:val="000000000000" w:firstRow="0" w:lastRow="0" w:firstColumn="0" w:lastColumn="0" w:oddVBand="0" w:evenVBand="0" w:oddHBand="0" w:evenHBand="0" w:firstRowFirstColumn="0" w:firstRowLastColumn="0" w:lastRowFirstColumn="0" w:lastRowLastColumn="0"/>
              <w:rPr>
                <w:sz w:val="18"/>
                <w:szCs w:val="18"/>
              </w:rPr>
            </w:pPr>
          </w:p>
          <w:p w14:paraId="237AEEB5" w14:textId="7C887678" w:rsidR="006129A0" w:rsidRPr="00DE3A90" w:rsidRDefault="006129A0" w:rsidP="004C69D2">
            <w:pPr>
              <w:cnfStyle w:val="000000000000" w:firstRow="0" w:lastRow="0" w:firstColumn="0" w:lastColumn="0" w:oddVBand="0" w:evenVBand="0" w:oddHBand="0" w:evenHBand="0" w:firstRowFirstColumn="0" w:firstRowLastColumn="0" w:lastRowFirstColumn="0" w:lastRowLastColumn="0"/>
              <w:rPr>
                <w:b/>
                <w:bCs/>
                <w:sz w:val="18"/>
                <w:szCs w:val="18"/>
              </w:rPr>
            </w:pPr>
            <w:r w:rsidRPr="00DE3A90">
              <w:rPr>
                <w:b/>
                <w:bCs/>
                <w:color w:val="000000" w:themeColor="text1"/>
                <w:sz w:val="18"/>
                <w:szCs w:val="18"/>
              </w:rPr>
              <w:t>TVA:n perusteella määrite</w:t>
            </w:r>
            <w:r w:rsidR="00D92B1A" w:rsidRPr="00DE3A90">
              <w:rPr>
                <w:b/>
                <w:bCs/>
                <w:color w:val="000000" w:themeColor="text1"/>
                <w:sz w:val="18"/>
                <w:szCs w:val="18"/>
              </w:rPr>
              <w:t>ltyyn</w:t>
            </w:r>
            <w:r w:rsidRPr="00DE3A90">
              <w:rPr>
                <w:b/>
                <w:bCs/>
                <w:color w:val="000000" w:themeColor="text1"/>
                <w:sz w:val="18"/>
                <w:szCs w:val="18"/>
              </w:rPr>
              <w:t xml:space="preserve"> informointiin </w:t>
            </w:r>
            <w:r w:rsidR="00744D77" w:rsidRPr="00DE3A90">
              <w:rPr>
                <w:b/>
                <w:bCs/>
                <w:color w:val="000000" w:themeColor="text1"/>
                <w:sz w:val="18"/>
                <w:szCs w:val="18"/>
              </w:rPr>
              <w:t>liitty</w:t>
            </w:r>
            <w:r w:rsidR="00A410B6" w:rsidRPr="00DE3A90">
              <w:rPr>
                <w:b/>
                <w:bCs/>
                <w:color w:val="000000" w:themeColor="text1"/>
                <w:sz w:val="18"/>
                <w:szCs w:val="18"/>
              </w:rPr>
              <w:t xml:space="preserve">vät </w:t>
            </w:r>
            <w:r w:rsidR="00533E52" w:rsidRPr="00DE3A90">
              <w:rPr>
                <w:b/>
                <w:bCs/>
                <w:color w:val="000000" w:themeColor="text1"/>
                <w:sz w:val="18"/>
                <w:szCs w:val="18"/>
              </w:rPr>
              <w:t xml:space="preserve">tulee varmistaa, että </w:t>
            </w:r>
            <w:r w:rsidR="00B34830" w:rsidRPr="00DE3A90">
              <w:rPr>
                <w:b/>
                <w:bCs/>
                <w:color w:val="000000" w:themeColor="text1"/>
                <w:sz w:val="18"/>
                <w:szCs w:val="18"/>
              </w:rPr>
              <w:t>tietosuojaseloste sekä asianointipalvelun tekninen toteutus vastaavat toisiaan</w:t>
            </w:r>
            <w:r w:rsidRPr="00DE3A90">
              <w:rPr>
                <w:b/>
                <w:bCs/>
                <w:color w:val="000000" w:themeColor="text1"/>
                <w:sz w:val="18"/>
                <w:szCs w:val="18"/>
              </w:rPr>
              <w:t>.</w:t>
            </w:r>
          </w:p>
        </w:tc>
      </w:tr>
      <w:tr w:rsidR="004C69D2" w:rsidRPr="00992DC0" w14:paraId="1CFF1610" w14:textId="77777777" w:rsidTr="005B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C12F4E4" w14:textId="3BD042BB" w:rsidR="004C69D2" w:rsidRPr="00B110E8" w:rsidRDefault="004C69D2" w:rsidP="004C69D2">
            <w:pPr>
              <w:rPr>
                <w:b w:val="0"/>
                <w:bCs w:val="0"/>
                <w:sz w:val="18"/>
                <w:szCs w:val="18"/>
              </w:rPr>
            </w:pPr>
            <w:r w:rsidRPr="00B110E8">
              <w:rPr>
                <w:b w:val="0"/>
                <w:bCs w:val="0"/>
                <w:sz w:val="18"/>
                <w:szCs w:val="18"/>
              </w:rPr>
              <w:t>Kuinka tiedon ymmärrettävyys eri kohderyhmille on huomioitu (esim.lapset)?</w:t>
            </w:r>
          </w:p>
        </w:tc>
        <w:tc>
          <w:tcPr>
            <w:tcW w:w="3485" w:type="dxa"/>
          </w:tcPr>
          <w:p w14:paraId="5E49AA17" w14:textId="185DA6B5" w:rsidR="004C69D2" w:rsidRPr="00992DC0" w:rsidRDefault="004C69D2" w:rsidP="004C69D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Asiointipalvelua voivat käyttää ainoastaan täysi-ikäiset kansalaiset.</w:t>
            </w:r>
          </w:p>
        </w:tc>
        <w:tc>
          <w:tcPr>
            <w:tcW w:w="3486" w:type="dxa"/>
          </w:tcPr>
          <w:p w14:paraId="4DDC10CF" w14:textId="77777777" w:rsidR="0082687E" w:rsidRDefault="0082687E" w:rsidP="0082687E">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12</w:t>
            </w:r>
          </w:p>
          <w:p w14:paraId="109C0E44" w14:textId="77777777" w:rsidR="0082687E" w:rsidRDefault="0082687E" w:rsidP="004C69D2">
            <w:pPr>
              <w:cnfStyle w:val="000000100000" w:firstRow="0" w:lastRow="0" w:firstColumn="0" w:lastColumn="0" w:oddVBand="0" w:evenVBand="0" w:oddHBand="1" w:evenHBand="0" w:firstRowFirstColumn="0" w:firstRowLastColumn="0" w:lastRowFirstColumn="0" w:lastRowLastColumn="0"/>
              <w:rPr>
                <w:sz w:val="18"/>
                <w:szCs w:val="18"/>
              </w:rPr>
            </w:pPr>
          </w:p>
          <w:p w14:paraId="4B0F1756" w14:textId="3A8D8134" w:rsidR="004C69D2" w:rsidRPr="00DE3A90" w:rsidRDefault="002B45DA" w:rsidP="004C69D2">
            <w:pPr>
              <w:cnfStyle w:val="000000100000" w:firstRow="0" w:lastRow="0" w:firstColumn="0" w:lastColumn="0" w:oddVBand="0" w:evenVBand="0" w:oddHBand="1" w:evenHBand="0" w:firstRowFirstColumn="0" w:firstRowLastColumn="0" w:lastRowFirstColumn="0" w:lastRowLastColumn="0"/>
              <w:rPr>
                <w:b/>
                <w:bCs/>
                <w:sz w:val="18"/>
                <w:szCs w:val="18"/>
              </w:rPr>
            </w:pPr>
            <w:r w:rsidRPr="00DE3A90">
              <w:rPr>
                <w:b/>
                <w:bCs/>
                <w:color w:val="000000" w:themeColor="text1"/>
                <w:sz w:val="18"/>
                <w:szCs w:val="18"/>
              </w:rPr>
              <w:t xml:space="preserve">TVA:n perusteella </w:t>
            </w:r>
            <w:r w:rsidR="002B1D25" w:rsidRPr="00DE3A90">
              <w:rPr>
                <w:b/>
                <w:bCs/>
                <w:color w:val="000000" w:themeColor="text1"/>
                <w:sz w:val="18"/>
                <w:szCs w:val="18"/>
              </w:rPr>
              <w:t>määriteltyyn tiedon ymmärrettävyyteen tulee varmistaa, että</w:t>
            </w:r>
            <w:r w:rsidRPr="00DE3A90">
              <w:rPr>
                <w:b/>
                <w:bCs/>
                <w:color w:val="000000" w:themeColor="text1"/>
                <w:sz w:val="18"/>
                <w:szCs w:val="18"/>
              </w:rPr>
              <w:t xml:space="preserve"> asianointipalvelun tekninen toteutus </w:t>
            </w:r>
            <w:r w:rsidR="000B666D" w:rsidRPr="00DE3A90">
              <w:rPr>
                <w:b/>
                <w:bCs/>
                <w:color w:val="000000" w:themeColor="text1"/>
                <w:sz w:val="18"/>
                <w:szCs w:val="18"/>
              </w:rPr>
              <w:t>sallii käytön vain täysi-ikäisiltä kansalaisilta</w:t>
            </w:r>
            <w:r w:rsidRPr="00DE3A90">
              <w:rPr>
                <w:b/>
                <w:bCs/>
                <w:color w:val="000000" w:themeColor="text1"/>
                <w:sz w:val="18"/>
                <w:szCs w:val="18"/>
              </w:rPr>
              <w:t>.</w:t>
            </w:r>
          </w:p>
        </w:tc>
      </w:tr>
      <w:tr w:rsidR="004C69D2" w:rsidRPr="00992DC0" w14:paraId="706B3012" w14:textId="77777777" w:rsidTr="005B71A2">
        <w:tc>
          <w:tcPr>
            <w:cnfStyle w:val="001000000000" w:firstRow="0" w:lastRow="0" w:firstColumn="1" w:lastColumn="0" w:oddVBand="0" w:evenVBand="0" w:oddHBand="0" w:evenHBand="0" w:firstRowFirstColumn="0" w:firstRowLastColumn="0" w:lastRowFirstColumn="0" w:lastRowLastColumn="0"/>
            <w:tcW w:w="3485" w:type="dxa"/>
          </w:tcPr>
          <w:p w14:paraId="6D974C35" w14:textId="23C87C3E" w:rsidR="004C69D2" w:rsidRPr="00B110E8" w:rsidRDefault="004C69D2" w:rsidP="004C69D2">
            <w:pPr>
              <w:rPr>
                <w:b w:val="0"/>
                <w:bCs w:val="0"/>
                <w:sz w:val="18"/>
                <w:szCs w:val="18"/>
              </w:rPr>
            </w:pPr>
            <w:r w:rsidRPr="00B110E8">
              <w:rPr>
                <w:b w:val="0"/>
                <w:bCs w:val="0"/>
                <w:sz w:val="18"/>
                <w:szCs w:val="18"/>
              </w:rPr>
              <w:t>Perustelut, jos informointia lykätään tai informointi jätetään tekemättä</w:t>
            </w:r>
          </w:p>
        </w:tc>
        <w:tc>
          <w:tcPr>
            <w:tcW w:w="3485" w:type="dxa"/>
          </w:tcPr>
          <w:p w14:paraId="605389B5" w14:textId="0F7F9570" w:rsidR="004C69D2" w:rsidRPr="00992DC0" w:rsidRDefault="000B666D" w:rsidP="004C69D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Informointia voi lykätä t</w:t>
            </w:r>
            <w:r w:rsidR="004C69D2" w:rsidRPr="007870A0">
              <w:rPr>
                <w:sz w:val="18"/>
                <w:szCs w:val="18"/>
              </w:rPr>
              <w:t>ekninen häiriö tai vikatilanne, joka estää käyttäjän pääsyn verkkosivulle, joissa käyttöehdot ja tietosuojaseloste ovat luettavissa.</w:t>
            </w:r>
          </w:p>
        </w:tc>
        <w:tc>
          <w:tcPr>
            <w:tcW w:w="3486" w:type="dxa"/>
          </w:tcPr>
          <w:p w14:paraId="4A7145F8" w14:textId="77777777" w:rsidR="000B666D" w:rsidRDefault="000B666D" w:rsidP="000B666D">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12</w:t>
            </w:r>
          </w:p>
          <w:p w14:paraId="7FD6D9B7" w14:textId="65ECD9ED" w:rsidR="004C69D2" w:rsidRPr="00992DC0" w:rsidRDefault="004C69D2" w:rsidP="004C69D2">
            <w:pPr>
              <w:cnfStyle w:val="000000000000" w:firstRow="0" w:lastRow="0" w:firstColumn="0" w:lastColumn="0" w:oddVBand="0" w:evenVBand="0" w:oddHBand="0" w:evenHBand="0" w:firstRowFirstColumn="0" w:firstRowLastColumn="0" w:lastRowFirstColumn="0" w:lastRowLastColumn="0"/>
              <w:rPr>
                <w:sz w:val="18"/>
                <w:szCs w:val="18"/>
              </w:rPr>
            </w:pPr>
          </w:p>
        </w:tc>
      </w:tr>
    </w:tbl>
    <w:p w14:paraId="385FF914" w14:textId="77777777" w:rsidR="00AC78D0" w:rsidRDefault="00AC78D0" w:rsidP="001E2B9C"/>
    <w:p w14:paraId="7B179F22" w14:textId="00259C26" w:rsidR="00B57E5A" w:rsidRDefault="00B57E5A" w:rsidP="00B57E5A">
      <w:pPr>
        <w:rPr>
          <w:b/>
          <w:bCs/>
        </w:rPr>
      </w:pPr>
      <w:r>
        <w:rPr>
          <w:b/>
          <w:bCs/>
        </w:rPr>
        <w:t>Käyttötarkoitussidonnaisuus</w:t>
      </w:r>
    </w:p>
    <w:p w14:paraId="0648918C" w14:textId="2792D85A" w:rsidR="00B26271" w:rsidRPr="00082CC7" w:rsidRDefault="00B26271" w:rsidP="00B262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Cs w:val="26"/>
        </w:rPr>
      </w:pPr>
      <w:r w:rsidRPr="00082CC7">
        <w:rPr>
          <w:rFonts w:cs="Arial"/>
          <w:color w:val="000000"/>
          <w:kern w:val="0"/>
          <w:szCs w:val="26"/>
        </w:rPr>
        <w:t xml:space="preserve">Henkilötietojen käsittelyn tarkoitus tai tarkoitukset on suunniteltava ja määritettävä selkeästi ennen käsittelyn aloittamista. Henkilötietoja saa kerätä vain tietyssä, nimenomaisessa ja laillisessa tarkoituksessa. Tämä edellyttää käyttötarkoitusten yksilöintiä ja perustelemista. </w:t>
      </w:r>
    </w:p>
    <w:p w14:paraId="705575E4" w14:textId="77777777" w:rsidR="00B57E5A" w:rsidRPr="00AC78D0" w:rsidRDefault="00B57E5A" w:rsidP="00B57E5A">
      <w:pPr>
        <w:rPr>
          <w:b/>
          <w:bCs/>
        </w:rPr>
      </w:pPr>
    </w:p>
    <w:tbl>
      <w:tblPr>
        <w:tblStyle w:val="Tummaruudukkotaulukko5-korostus1"/>
        <w:tblW w:w="0" w:type="auto"/>
        <w:tblLook w:val="04A0" w:firstRow="1" w:lastRow="0" w:firstColumn="1" w:lastColumn="0" w:noHBand="0" w:noVBand="1"/>
      </w:tblPr>
      <w:tblGrid>
        <w:gridCol w:w="3485"/>
        <w:gridCol w:w="3485"/>
        <w:gridCol w:w="3486"/>
      </w:tblGrid>
      <w:tr w:rsidR="00D029D4" w:rsidRPr="00992DC0" w14:paraId="5299D5C8" w14:textId="77777777" w:rsidTr="005B7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36A0525B" w14:textId="77777777" w:rsidR="00D029D4" w:rsidRPr="00992DC0" w:rsidRDefault="00D029D4" w:rsidP="005B71A2">
            <w:pPr>
              <w:rPr>
                <w:sz w:val="22"/>
                <w:szCs w:val="22"/>
              </w:rPr>
            </w:pPr>
            <w:r w:rsidRPr="00992DC0">
              <w:rPr>
                <w:sz w:val="22"/>
                <w:szCs w:val="22"/>
              </w:rPr>
              <w:t>Määrittele</w:t>
            </w:r>
          </w:p>
        </w:tc>
        <w:tc>
          <w:tcPr>
            <w:tcW w:w="3485" w:type="dxa"/>
          </w:tcPr>
          <w:p w14:paraId="3F843D15" w14:textId="77777777" w:rsidR="00D029D4" w:rsidRPr="00992DC0" w:rsidRDefault="00D029D4" w:rsidP="005B71A2">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4F28282B" w14:textId="77777777" w:rsidR="00D029D4" w:rsidRPr="00992DC0" w:rsidRDefault="00D029D4" w:rsidP="005B71A2">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3833F8" w:rsidRPr="00992DC0" w14:paraId="7B388078" w14:textId="77777777" w:rsidTr="005B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72AB4387" w14:textId="7D26F697" w:rsidR="003833F8" w:rsidRPr="00992DC0" w:rsidRDefault="003833F8" w:rsidP="003833F8">
            <w:pPr>
              <w:rPr>
                <w:b w:val="0"/>
                <w:bCs w:val="0"/>
                <w:sz w:val="18"/>
                <w:szCs w:val="18"/>
              </w:rPr>
            </w:pPr>
            <w:r w:rsidRPr="009203C6">
              <w:rPr>
                <w:b w:val="0"/>
                <w:bCs w:val="0"/>
                <w:sz w:val="18"/>
                <w:szCs w:val="18"/>
              </w:rPr>
              <w:t>Tarkoitukset, joita varten henkilötietoja käsitellään</w:t>
            </w:r>
          </w:p>
        </w:tc>
        <w:tc>
          <w:tcPr>
            <w:tcW w:w="3485" w:type="dxa"/>
          </w:tcPr>
          <w:p w14:paraId="2F4A8522" w14:textId="6A9CE296" w:rsidR="003833F8" w:rsidRPr="00992DC0" w:rsidRDefault="003833F8" w:rsidP="003833F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Tarkoituksena on viranomaisen lakisääteisten tehtävien hoitaminen.</w:t>
            </w:r>
          </w:p>
        </w:tc>
        <w:tc>
          <w:tcPr>
            <w:tcW w:w="3486" w:type="dxa"/>
          </w:tcPr>
          <w:p w14:paraId="7B5D8770" w14:textId="1DD48072" w:rsidR="003833F8" w:rsidRDefault="003833F8" w:rsidP="003833F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13</w:t>
            </w:r>
          </w:p>
          <w:p w14:paraId="58E24330" w14:textId="77777777" w:rsidR="003833F8" w:rsidRPr="00992DC0" w:rsidRDefault="003833F8" w:rsidP="003833F8">
            <w:pPr>
              <w:cnfStyle w:val="000000100000" w:firstRow="0" w:lastRow="0" w:firstColumn="0" w:lastColumn="0" w:oddVBand="0" w:evenVBand="0" w:oddHBand="1" w:evenHBand="0" w:firstRowFirstColumn="0" w:firstRowLastColumn="0" w:lastRowFirstColumn="0" w:lastRowLastColumn="0"/>
              <w:rPr>
                <w:sz w:val="18"/>
                <w:szCs w:val="18"/>
              </w:rPr>
            </w:pPr>
          </w:p>
        </w:tc>
      </w:tr>
      <w:tr w:rsidR="003833F8" w:rsidRPr="00992DC0" w14:paraId="5AC08F42" w14:textId="77777777" w:rsidTr="005B71A2">
        <w:tc>
          <w:tcPr>
            <w:cnfStyle w:val="001000000000" w:firstRow="0" w:lastRow="0" w:firstColumn="1" w:lastColumn="0" w:oddVBand="0" w:evenVBand="0" w:oddHBand="0" w:evenHBand="0" w:firstRowFirstColumn="0" w:firstRowLastColumn="0" w:lastRowFirstColumn="0" w:lastRowLastColumn="0"/>
            <w:tcW w:w="3485" w:type="dxa"/>
          </w:tcPr>
          <w:p w14:paraId="41A57B59" w14:textId="42E93A00" w:rsidR="003833F8" w:rsidRPr="00992DC0" w:rsidRDefault="003833F8" w:rsidP="003833F8">
            <w:pPr>
              <w:rPr>
                <w:b w:val="0"/>
                <w:bCs w:val="0"/>
                <w:sz w:val="18"/>
                <w:szCs w:val="18"/>
              </w:rPr>
            </w:pPr>
            <w:r w:rsidRPr="009203C6">
              <w:rPr>
                <w:b w:val="0"/>
                <w:bCs w:val="0"/>
                <w:sz w:val="18"/>
                <w:szCs w:val="18"/>
              </w:rPr>
              <w:t>Millaisin teknisin ja organisatorisin keinoin varmistutaan käsittelyn pysymisestä käyttötarkoituksen mukaisena?</w:t>
            </w:r>
          </w:p>
        </w:tc>
        <w:tc>
          <w:tcPr>
            <w:tcW w:w="3485" w:type="dxa"/>
          </w:tcPr>
          <w:p w14:paraId="0479D3A3" w14:textId="21739435" w:rsidR="003833F8" w:rsidRPr="003E7A88" w:rsidRDefault="002E6F92" w:rsidP="003833F8">
            <w:pPr>
              <w:cnfStyle w:val="000000000000" w:firstRow="0" w:lastRow="0" w:firstColumn="0" w:lastColumn="0" w:oddVBand="0" w:evenVBand="0" w:oddHBand="0" w:evenHBand="0" w:firstRowFirstColumn="0" w:firstRowLastColumn="0" w:lastRowFirstColumn="0" w:lastRowLastColumn="0"/>
              <w:rPr>
                <w:sz w:val="18"/>
                <w:szCs w:val="18"/>
              </w:rPr>
            </w:pPr>
            <w:r w:rsidRPr="002E6F92">
              <w:rPr>
                <w:sz w:val="18"/>
                <w:szCs w:val="18"/>
              </w:rPr>
              <w:t xml:space="preserve">Henkilötietoja säilytetään viranomaisen asiointipalveluympäristössä. Se sijaitsee </w:t>
            </w:r>
            <w:r w:rsidR="00544260">
              <w:rPr>
                <w:sz w:val="18"/>
                <w:szCs w:val="18"/>
              </w:rPr>
              <w:t xml:space="preserve">viranomaisen </w:t>
            </w:r>
            <w:r w:rsidRPr="002E6F92">
              <w:rPr>
                <w:sz w:val="18"/>
                <w:szCs w:val="18"/>
              </w:rPr>
              <w:t>omana ympäristönä</w:t>
            </w:r>
            <w:r w:rsidR="003E7A88" w:rsidRPr="003E7A88">
              <w:rPr>
                <w:sz w:val="18"/>
                <w:szCs w:val="18"/>
              </w:rPr>
              <w:t xml:space="preserve"> </w:t>
            </w:r>
            <w:r w:rsidRPr="002E6F92">
              <w:rPr>
                <w:sz w:val="18"/>
                <w:szCs w:val="18"/>
              </w:rPr>
              <w:t xml:space="preserve">julkipilvipalvelualustalla X. Viranomaisen pääsy ympäristöön tapahtuu julkisen verkon yli (Internet) ja vaatii aina vahvaa tunnistautumista. Ympäristön toteutuksessa on huomioitu pilvipalvelutoimittajan hyvät käytännöt ja suositukset. Sen lisäksi asiointipalvelulle on tehty uhka- ja riskimallinnukset ja </w:t>
            </w:r>
            <w:r w:rsidR="00544260">
              <w:rPr>
                <w:sz w:val="18"/>
                <w:szCs w:val="18"/>
              </w:rPr>
              <w:t>sovellettavat</w:t>
            </w:r>
            <w:r w:rsidRPr="002E6F92">
              <w:rPr>
                <w:sz w:val="18"/>
                <w:szCs w:val="18"/>
              </w:rPr>
              <w:t xml:space="preserve"> tietoturvakontrollit on valittu niiden perusteella.</w:t>
            </w:r>
          </w:p>
        </w:tc>
        <w:tc>
          <w:tcPr>
            <w:tcW w:w="3486" w:type="dxa"/>
          </w:tcPr>
          <w:p w14:paraId="7FEDA479" w14:textId="322560AE" w:rsidR="003833F8" w:rsidRDefault="003833F8" w:rsidP="003833F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13</w:t>
            </w:r>
          </w:p>
          <w:p w14:paraId="4D248C14" w14:textId="77777777" w:rsidR="003833F8" w:rsidRDefault="003833F8" w:rsidP="003833F8">
            <w:pPr>
              <w:cnfStyle w:val="000000000000" w:firstRow="0" w:lastRow="0" w:firstColumn="0" w:lastColumn="0" w:oddVBand="0" w:evenVBand="0" w:oddHBand="0" w:evenHBand="0" w:firstRowFirstColumn="0" w:firstRowLastColumn="0" w:lastRowFirstColumn="0" w:lastRowLastColumn="0"/>
              <w:rPr>
                <w:sz w:val="18"/>
                <w:szCs w:val="18"/>
              </w:rPr>
            </w:pPr>
          </w:p>
          <w:p w14:paraId="10D50D8A" w14:textId="198D8238" w:rsidR="00EF4A69" w:rsidRPr="00DE3A90" w:rsidRDefault="00B71F29" w:rsidP="00EF4A69">
            <w:pPr>
              <w:cnfStyle w:val="000000000000" w:firstRow="0" w:lastRow="0" w:firstColumn="0" w:lastColumn="0" w:oddVBand="0" w:evenVBand="0" w:oddHBand="0" w:evenHBand="0" w:firstRowFirstColumn="0" w:firstRowLastColumn="0" w:lastRowFirstColumn="0" w:lastRowLastColumn="0"/>
              <w:rPr>
                <w:b/>
                <w:bCs/>
                <w:color w:val="000000" w:themeColor="text1"/>
                <w:sz w:val="18"/>
                <w:szCs w:val="18"/>
              </w:rPr>
            </w:pPr>
            <w:r w:rsidRPr="00DE3A90">
              <w:rPr>
                <w:b/>
                <w:bCs/>
                <w:color w:val="000000" w:themeColor="text1"/>
                <w:sz w:val="18"/>
                <w:szCs w:val="18"/>
              </w:rPr>
              <w:t>Pilvipalvelualustalla sovellettavat t</w:t>
            </w:r>
            <w:r w:rsidR="00654232" w:rsidRPr="00DE3A90">
              <w:rPr>
                <w:b/>
                <w:bCs/>
                <w:color w:val="000000" w:themeColor="text1"/>
                <w:sz w:val="18"/>
                <w:szCs w:val="18"/>
              </w:rPr>
              <w:t>ekniset suojauskeinot (</w:t>
            </w:r>
            <w:r w:rsidR="00E7644A" w:rsidRPr="00DE3A90">
              <w:rPr>
                <w:b/>
                <w:bCs/>
                <w:color w:val="000000" w:themeColor="text1"/>
                <w:sz w:val="18"/>
                <w:szCs w:val="18"/>
              </w:rPr>
              <w:t>tunnistaminen, suojautuminen, havainnointi, reagointi sekä palautuminen)</w:t>
            </w:r>
            <w:r w:rsidR="00654232" w:rsidRPr="00DE3A90">
              <w:rPr>
                <w:b/>
                <w:bCs/>
                <w:color w:val="000000" w:themeColor="text1"/>
                <w:sz w:val="18"/>
                <w:szCs w:val="18"/>
              </w:rPr>
              <w:t xml:space="preserve"> tulee toteuttaa alustan</w:t>
            </w:r>
            <w:r w:rsidR="00E7644A" w:rsidRPr="00DE3A90">
              <w:rPr>
                <w:b/>
                <w:bCs/>
                <w:color w:val="000000" w:themeColor="text1"/>
                <w:sz w:val="18"/>
                <w:szCs w:val="18"/>
              </w:rPr>
              <w:t xml:space="preserve"> toimittajan</w:t>
            </w:r>
            <w:r w:rsidR="00654232" w:rsidRPr="00DE3A90">
              <w:rPr>
                <w:b/>
                <w:bCs/>
                <w:color w:val="000000" w:themeColor="text1"/>
                <w:sz w:val="18"/>
                <w:szCs w:val="18"/>
              </w:rPr>
              <w:t xml:space="preserve"> suositusten sekä siellä käytettävissä olevien</w:t>
            </w:r>
            <w:r w:rsidR="00E7644A" w:rsidRPr="00DE3A90">
              <w:rPr>
                <w:b/>
                <w:bCs/>
                <w:color w:val="000000" w:themeColor="text1"/>
                <w:sz w:val="18"/>
                <w:szCs w:val="18"/>
              </w:rPr>
              <w:t xml:space="preserve"> teknisten kontrollien </w:t>
            </w:r>
            <w:r w:rsidRPr="00DE3A90">
              <w:rPr>
                <w:b/>
                <w:bCs/>
                <w:color w:val="000000" w:themeColor="text1"/>
                <w:sz w:val="18"/>
                <w:szCs w:val="18"/>
              </w:rPr>
              <w:t>avulla</w:t>
            </w:r>
            <w:r w:rsidR="00EF4A69" w:rsidRPr="00DE3A90">
              <w:rPr>
                <w:b/>
                <w:bCs/>
                <w:color w:val="000000" w:themeColor="text1"/>
                <w:sz w:val="18"/>
                <w:szCs w:val="18"/>
              </w:rPr>
              <w:t>.</w:t>
            </w:r>
          </w:p>
          <w:p w14:paraId="58751909" w14:textId="77777777" w:rsidR="00EF4A69" w:rsidRDefault="00EF4A69" w:rsidP="00EF4A69">
            <w:pPr>
              <w:cnfStyle w:val="000000000000" w:firstRow="0" w:lastRow="0" w:firstColumn="0" w:lastColumn="0" w:oddVBand="0" w:evenVBand="0" w:oddHBand="0" w:evenHBand="0" w:firstRowFirstColumn="0" w:firstRowLastColumn="0" w:lastRowFirstColumn="0" w:lastRowLastColumn="0"/>
              <w:rPr>
                <w:sz w:val="18"/>
                <w:szCs w:val="18"/>
              </w:rPr>
            </w:pPr>
          </w:p>
          <w:p w14:paraId="63BC0EF0" w14:textId="31F467B6" w:rsidR="00E7644A" w:rsidRDefault="00AE7B55" w:rsidP="00EF4A6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Cirrus, Luku 5.</w:t>
            </w:r>
          </w:p>
          <w:p w14:paraId="50B8C092" w14:textId="77777777" w:rsidR="00EF4A69" w:rsidRPr="00992DC0" w:rsidRDefault="00EF4A69" w:rsidP="003833F8">
            <w:pPr>
              <w:cnfStyle w:val="000000000000" w:firstRow="0" w:lastRow="0" w:firstColumn="0" w:lastColumn="0" w:oddVBand="0" w:evenVBand="0" w:oddHBand="0" w:evenHBand="0" w:firstRowFirstColumn="0" w:firstRowLastColumn="0" w:lastRowFirstColumn="0" w:lastRowLastColumn="0"/>
              <w:rPr>
                <w:sz w:val="18"/>
                <w:szCs w:val="18"/>
              </w:rPr>
            </w:pPr>
          </w:p>
        </w:tc>
      </w:tr>
      <w:tr w:rsidR="003833F8" w:rsidRPr="00992DC0" w14:paraId="186DFBC2" w14:textId="77777777" w:rsidTr="005B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2844B83C" w14:textId="59938854" w:rsidR="003833F8" w:rsidRPr="00B110E8" w:rsidRDefault="003833F8" w:rsidP="003833F8">
            <w:pPr>
              <w:rPr>
                <w:b w:val="0"/>
                <w:bCs w:val="0"/>
                <w:sz w:val="18"/>
                <w:szCs w:val="18"/>
              </w:rPr>
            </w:pPr>
            <w:r w:rsidRPr="009203C6">
              <w:rPr>
                <w:b w:val="0"/>
                <w:bCs w:val="0"/>
                <w:sz w:val="18"/>
                <w:szCs w:val="18"/>
              </w:rPr>
              <w:t>Onko mahdollinen jatkokäsittely yhteensopiva alkuperäisen käsittelytarkoituksen kanssa?</w:t>
            </w:r>
          </w:p>
        </w:tc>
        <w:tc>
          <w:tcPr>
            <w:tcW w:w="3485" w:type="dxa"/>
          </w:tcPr>
          <w:p w14:paraId="6F5CA6CB" w14:textId="1C89351F" w:rsidR="003833F8" w:rsidRPr="00992DC0" w:rsidRDefault="00AE7B55" w:rsidP="003833F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Asiointipalvelun yhteydessä ei tehdä jatkokäsittelyä. </w:t>
            </w:r>
            <w:r w:rsidR="000A3FDB">
              <w:rPr>
                <w:sz w:val="18"/>
                <w:szCs w:val="18"/>
              </w:rPr>
              <w:t xml:space="preserve">Palveluun sisältyvän </w:t>
            </w:r>
            <w:r w:rsidR="006A5633">
              <w:rPr>
                <w:sz w:val="18"/>
                <w:szCs w:val="18"/>
              </w:rPr>
              <w:t xml:space="preserve">ulkopuolisen </w:t>
            </w:r>
            <w:r w:rsidR="000A3FDB">
              <w:rPr>
                <w:sz w:val="18"/>
                <w:szCs w:val="18"/>
              </w:rPr>
              <w:t>tilastoinnin</w:t>
            </w:r>
            <w:r w:rsidR="006A5633">
              <w:rPr>
                <w:sz w:val="18"/>
                <w:szCs w:val="18"/>
              </w:rPr>
              <w:t xml:space="preserve"> ja raportoinnin</w:t>
            </w:r>
            <w:r w:rsidR="000A3FDB">
              <w:rPr>
                <w:sz w:val="18"/>
                <w:szCs w:val="18"/>
              </w:rPr>
              <w:t xml:space="preserve"> yhteydessä tehdään anonymisointi ja pseudonymisointi</w:t>
            </w:r>
            <w:r w:rsidR="00CB3C76">
              <w:rPr>
                <w:sz w:val="18"/>
                <w:szCs w:val="18"/>
              </w:rPr>
              <w:t>.</w:t>
            </w:r>
          </w:p>
        </w:tc>
        <w:tc>
          <w:tcPr>
            <w:tcW w:w="3486" w:type="dxa"/>
          </w:tcPr>
          <w:p w14:paraId="56489B59" w14:textId="52327017" w:rsidR="003833F8" w:rsidRDefault="003833F8" w:rsidP="003833F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13</w:t>
            </w:r>
          </w:p>
          <w:p w14:paraId="204431C2" w14:textId="77777777" w:rsidR="003833F8" w:rsidRDefault="003833F8" w:rsidP="003833F8">
            <w:pPr>
              <w:cnfStyle w:val="000000100000" w:firstRow="0" w:lastRow="0" w:firstColumn="0" w:lastColumn="0" w:oddVBand="0" w:evenVBand="0" w:oddHBand="1" w:evenHBand="0" w:firstRowFirstColumn="0" w:firstRowLastColumn="0" w:lastRowFirstColumn="0" w:lastRowLastColumn="0"/>
              <w:rPr>
                <w:sz w:val="18"/>
                <w:szCs w:val="18"/>
              </w:rPr>
            </w:pPr>
          </w:p>
          <w:p w14:paraId="5077A125" w14:textId="27403641" w:rsidR="00CB3C76" w:rsidRPr="00DE3A90" w:rsidRDefault="006A5633" w:rsidP="006A5633">
            <w:pPr>
              <w:cnfStyle w:val="000000100000" w:firstRow="0" w:lastRow="0" w:firstColumn="0" w:lastColumn="0" w:oddVBand="0" w:evenVBand="0" w:oddHBand="1" w:evenHBand="0" w:firstRowFirstColumn="0" w:firstRowLastColumn="0" w:lastRowFirstColumn="0" w:lastRowLastColumn="0"/>
              <w:rPr>
                <w:b/>
                <w:bCs/>
                <w:sz w:val="18"/>
                <w:szCs w:val="18"/>
              </w:rPr>
            </w:pPr>
            <w:r w:rsidRPr="00DE3A90">
              <w:rPr>
                <w:b/>
                <w:bCs/>
                <w:color w:val="000000" w:themeColor="text1"/>
                <w:sz w:val="18"/>
                <w:szCs w:val="18"/>
              </w:rPr>
              <w:t>TVA:n perusteella määritellyt jatkokäsittelyn anonymisointiin ja pseudonymisointiin liittyvät periaatteet tulee yhtenä vaatimuksena palvelun tekniselle toteutukselle.</w:t>
            </w:r>
          </w:p>
        </w:tc>
      </w:tr>
    </w:tbl>
    <w:p w14:paraId="63E99484" w14:textId="77777777" w:rsidR="00B57E5A" w:rsidRDefault="00B57E5A" w:rsidP="001E2B9C"/>
    <w:p w14:paraId="1A9C93BB" w14:textId="77777777" w:rsidR="00B71F29" w:rsidRDefault="00B71F29" w:rsidP="00912322">
      <w:pPr>
        <w:rPr>
          <w:b/>
          <w:bCs/>
        </w:rPr>
      </w:pPr>
    </w:p>
    <w:p w14:paraId="4641D97E" w14:textId="03DC2C07" w:rsidR="00912322" w:rsidRDefault="00912322" w:rsidP="00912322">
      <w:pPr>
        <w:rPr>
          <w:b/>
          <w:bCs/>
        </w:rPr>
      </w:pPr>
      <w:r>
        <w:rPr>
          <w:b/>
          <w:bCs/>
        </w:rPr>
        <w:t>Tietojen minimointi</w:t>
      </w:r>
    </w:p>
    <w:p w14:paraId="67417E07" w14:textId="66509F5F" w:rsidR="00912322" w:rsidRPr="00082CC7" w:rsidRDefault="00F36BD6" w:rsidP="00F36B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Cs w:val="26"/>
        </w:rPr>
      </w:pPr>
      <w:r w:rsidRPr="00082CC7">
        <w:rPr>
          <w:rFonts w:cs="Arial"/>
          <w:color w:val="000000"/>
          <w:kern w:val="0"/>
          <w:szCs w:val="26"/>
        </w:rPr>
        <w:t xml:space="preserve">Tiedon minimoinnilla tarkoitetaan rekisteröidyistä kerättävien ja käsiteltävien tietojen määrän minimointia. Henkilötietoja saa käsitellä vain silloin, kun se on tarpeellista käsittelyn tarkoituksen kannalta. </w:t>
      </w:r>
      <w:r w:rsidRPr="00082CC7">
        <w:rPr>
          <w:rFonts w:cs="Arial"/>
          <w:color w:val="000000"/>
          <w:kern w:val="0"/>
          <w:szCs w:val="26"/>
        </w:rPr>
        <w:br/>
      </w:r>
    </w:p>
    <w:tbl>
      <w:tblPr>
        <w:tblStyle w:val="Tummaruudukkotaulukko5-korostus1"/>
        <w:tblW w:w="0" w:type="auto"/>
        <w:tblLook w:val="04A0" w:firstRow="1" w:lastRow="0" w:firstColumn="1" w:lastColumn="0" w:noHBand="0" w:noVBand="1"/>
      </w:tblPr>
      <w:tblGrid>
        <w:gridCol w:w="3485"/>
        <w:gridCol w:w="3485"/>
        <w:gridCol w:w="3486"/>
      </w:tblGrid>
      <w:tr w:rsidR="00912322" w:rsidRPr="00992DC0" w14:paraId="002E64C2" w14:textId="77777777" w:rsidTr="005B7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025B965D" w14:textId="77777777" w:rsidR="00912322" w:rsidRPr="00992DC0" w:rsidRDefault="00912322" w:rsidP="005B71A2">
            <w:pPr>
              <w:rPr>
                <w:sz w:val="22"/>
                <w:szCs w:val="22"/>
              </w:rPr>
            </w:pPr>
            <w:r w:rsidRPr="00992DC0">
              <w:rPr>
                <w:sz w:val="22"/>
                <w:szCs w:val="22"/>
              </w:rPr>
              <w:t>Määrittele</w:t>
            </w:r>
          </w:p>
        </w:tc>
        <w:tc>
          <w:tcPr>
            <w:tcW w:w="3485" w:type="dxa"/>
          </w:tcPr>
          <w:p w14:paraId="0EA410A1" w14:textId="77777777" w:rsidR="00912322" w:rsidRPr="00992DC0" w:rsidRDefault="00912322" w:rsidP="005B71A2">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471EB5B9" w14:textId="77777777" w:rsidR="00912322" w:rsidRPr="00992DC0" w:rsidRDefault="00912322" w:rsidP="005B71A2">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912322" w:rsidRPr="00992DC0" w14:paraId="59BA8B00" w14:textId="77777777" w:rsidTr="005B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0EDC2532" w14:textId="7B6D3E49" w:rsidR="00912322" w:rsidRPr="00992DC0" w:rsidRDefault="009A31B7" w:rsidP="005B71A2">
            <w:pPr>
              <w:rPr>
                <w:b w:val="0"/>
                <w:bCs w:val="0"/>
                <w:sz w:val="18"/>
                <w:szCs w:val="18"/>
              </w:rPr>
            </w:pPr>
            <w:r w:rsidRPr="009A31B7">
              <w:rPr>
                <w:b w:val="0"/>
                <w:bCs w:val="0"/>
                <w:sz w:val="18"/>
                <w:szCs w:val="18"/>
              </w:rPr>
              <w:t>Kerättävien ja säilytettävien tietojen tarpeellisuus</w:t>
            </w:r>
          </w:p>
        </w:tc>
        <w:tc>
          <w:tcPr>
            <w:tcW w:w="3485" w:type="dxa"/>
          </w:tcPr>
          <w:p w14:paraId="2E8BA3EB" w14:textId="16CB92EB" w:rsidR="00912322" w:rsidRPr="00992DC0" w:rsidRDefault="00D442EE" w:rsidP="005B71A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Kerättävä</w:t>
            </w:r>
            <w:r w:rsidR="00B75F75">
              <w:rPr>
                <w:sz w:val="18"/>
                <w:szCs w:val="18"/>
              </w:rPr>
              <w:t>t</w:t>
            </w:r>
            <w:r>
              <w:rPr>
                <w:sz w:val="18"/>
                <w:szCs w:val="18"/>
              </w:rPr>
              <w:t xml:space="preserve"> ja säilytettävät tiedot ovat tarpeen viranomaisen lakisääteisten tehtävien hoitami</w:t>
            </w:r>
            <w:r w:rsidR="00B75F75">
              <w:rPr>
                <w:sz w:val="18"/>
                <w:szCs w:val="18"/>
              </w:rPr>
              <w:t>seksi</w:t>
            </w:r>
            <w:r>
              <w:rPr>
                <w:sz w:val="18"/>
                <w:szCs w:val="18"/>
              </w:rPr>
              <w:t>.</w:t>
            </w:r>
          </w:p>
        </w:tc>
        <w:tc>
          <w:tcPr>
            <w:tcW w:w="3486" w:type="dxa"/>
          </w:tcPr>
          <w:p w14:paraId="3315D3AF" w14:textId="23B97316" w:rsidR="00B75F75" w:rsidRDefault="00B75F75" w:rsidP="00B75F7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14</w:t>
            </w:r>
          </w:p>
          <w:p w14:paraId="3E1C2B6B" w14:textId="77777777" w:rsidR="00912322" w:rsidRPr="00992DC0" w:rsidRDefault="00912322" w:rsidP="005B71A2">
            <w:pPr>
              <w:cnfStyle w:val="000000100000" w:firstRow="0" w:lastRow="0" w:firstColumn="0" w:lastColumn="0" w:oddVBand="0" w:evenVBand="0" w:oddHBand="1" w:evenHBand="0" w:firstRowFirstColumn="0" w:firstRowLastColumn="0" w:lastRowFirstColumn="0" w:lastRowLastColumn="0"/>
              <w:rPr>
                <w:sz w:val="18"/>
                <w:szCs w:val="18"/>
              </w:rPr>
            </w:pPr>
          </w:p>
        </w:tc>
      </w:tr>
      <w:tr w:rsidR="00912322" w:rsidRPr="00992DC0" w14:paraId="4370C00A" w14:textId="77777777" w:rsidTr="005B71A2">
        <w:tc>
          <w:tcPr>
            <w:cnfStyle w:val="001000000000" w:firstRow="0" w:lastRow="0" w:firstColumn="1" w:lastColumn="0" w:oddVBand="0" w:evenVBand="0" w:oddHBand="0" w:evenHBand="0" w:firstRowFirstColumn="0" w:firstRowLastColumn="0" w:lastRowFirstColumn="0" w:lastRowLastColumn="0"/>
            <w:tcW w:w="3485" w:type="dxa"/>
          </w:tcPr>
          <w:p w14:paraId="647364C0" w14:textId="5A7F9427" w:rsidR="00912322" w:rsidRPr="00992DC0" w:rsidRDefault="009A31B7" w:rsidP="005B71A2">
            <w:pPr>
              <w:rPr>
                <w:b w:val="0"/>
                <w:bCs w:val="0"/>
                <w:sz w:val="18"/>
                <w:szCs w:val="18"/>
              </w:rPr>
            </w:pPr>
            <w:r w:rsidRPr="009A31B7">
              <w:rPr>
                <w:b w:val="0"/>
                <w:bCs w:val="0"/>
                <w:sz w:val="18"/>
                <w:szCs w:val="18"/>
              </w:rPr>
              <w:t>Kuinka minimoidaan järjestelmien ja lomakkeiden keräämät tiedot?</w:t>
            </w:r>
          </w:p>
        </w:tc>
        <w:tc>
          <w:tcPr>
            <w:tcW w:w="3485" w:type="dxa"/>
          </w:tcPr>
          <w:p w14:paraId="39ED0D37" w14:textId="10C2941B" w:rsidR="00912322" w:rsidRPr="00992DC0" w:rsidRDefault="001C1F2C" w:rsidP="005B71A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Asiointipalvelun yhteydessä kerätään ainostaan ne tiedot, jotka ovat välttämättömiä viranomaisen lakisääteisten tehtävien hoitamiseksi.</w:t>
            </w:r>
          </w:p>
        </w:tc>
        <w:tc>
          <w:tcPr>
            <w:tcW w:w="3486" w:type="dxa"/>
          </w:tcPr>
          <w:p w14:paraId="24237DB0" w14:textId="77777777" w:rsidR="00B87C9B" w:rsidRDefault="00B87C9B" w:rsidP="00B87C9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14</w:t>
            </w:r>
          </w:p>
          <w:p w14:paraId="5620CD4C" w14:textId="77777777" w:rsidR="00912322" w:rsidRPr="00992DC0" w:rsidRDefault="00912322" w:rsidP="005B71A2">
            <w:pPr>
              <w:cnfStyle w:val="000000000000" w:firstRow="0" w:lastRow="0" w:firstColumn="0" w:lastColumn="0" w:oddVBand="0" w:evenVBand="0" w:oddHBand="0" w:evenHBand="0" w:firstRowFirstColumn="0" w:firstRowLastColumn="0" w:lastRowFirstColumn="0" w:lastRowLastColumn="0"/>
              <w:rPr>
                <w:sz w:val="18"/>
                <w:szCs w:val="18"/>
              </w:rPr>
            </w:pPr>
          </w:p>
        </w:tc>
      </w:tr>
      <w:tr w:rsidR="00912322" w:rsidRPr="00992DC0" w14:paraId="290D36D2" w14:textId="77777777" w:rsidTr="005B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7841AE5" w14:textId="737D27C2" w:rsidR="00912322" w:rsidRPr="00B110E8" w:rsidRDefault="009A31B7" w:rsidP="005B71A2">
            <w:pPr>
              <w:rPr>
                <w:b w:val="0"/>
                <w:bCs w:val="0"/>
                <w:sz w:val="18"/>
                <w:szCs w:val="18"/>
              </w:rPr>
            </w:pPr>
            <w:r w:rsidRPr="009A31B7">
              <w:rPr>
                <w:b w:val="0"/>
                <w:bCs w:val="0"/>
                <w:sz w:val="18"/>
                <w:szCs w:val="18"/>
              </w:rPr>
              <w:t>Kuinka tietojen pääsyoikeuksia rajataan?</w:t>
            </w:r>
          </w:p>
        </w:tc>
        <w:tc>
          <w:tcPr>
            <w:tcW w:w="3485" w:type="dxa"/>
          </w:tcPr>
          <w:p w14:paraId="0208A62D" w14:textId="50845602" w:rsidR="00912322" w:rsidRPr="00992DC0" w:rsidRDefault="00B87C9B" w:rsidP="005B71A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Pääsyoikeuksia tietoihin </w:t>
            </w:r>
            <w:r w:rsidR="00612EF1">
              <w:rPr>
                <w:sz w:val="18"/>
                <w:szCs w:val="18"/>
              </w:rPr>
              <w:t>rajataan</w:t>
            </w:r>
            <w:r w:rsidR="0030071B">
              <w:rPr>
                <w:sz w:val="18"/>
                <w:szCs w:val="18"/>
              </w:rPr>
              <w:t xml:space="preserve"> palvelun käyttäjätilien ja tehtäväkohtaisten roolien perusteella. Kansalainen pääsee ainoastaan omiin tietoihinsa. Viranomainen </w:t>
            </w:r>
            <w:r w:rsidR="00F853E0">
              <w:rPr>
                <w:sz w:val="18"/>
                <w:szCs w:val="18"/>
              </w:rPr>
              <w:t xml:space="preserve">pääsee </w:t>
            </w:r>
            <w:r w:rsidR="00272639">
              <w:rPr>
                <w:sz w:val="18"/>
                <w:szCs w:val="18"/>
              </w:rPr>
              <w:t>näkemään ja käsittelemään kaikkia niitä tietoja, jotka ovat välttämättömiä asian ratkaisemikseksi.</w:t>
            </w:r>
            <w:r w:rsidR="00426579">
              <w:rPr>
                <w:sz w:val="18"/>
                <w:szCs w:val="18"/>
              </w:rPr>
              <w:t xml:space="preserve"> Tietojen katselusta ja muokkaamisesta jää merkintä p</w:t>
            </w:r>
            <w:r w:rsidR="00D03B37">
              <w:rPr>
                <w:sz w:val="18"/>
                <w:szCs w:val="18"/>
              </w:rPr>
              <w:t>alvelun lokitietoihin.</w:t>
            </w:r>
          </w:p>
        </w:tc>
        <w:tc>
          <w:tcPr>
            <w:tcW w:w="3486" w:type="dxa"/>
          </w:tcPr>
          <w:p w14:paraId="69371E64" w14:textId="77777777" w:rsidR="00612EF1" w:rsidRDefault="00612EF1" w:rsidP="00612EF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14</w:t>
            </w:r>
          </w:p>
          <w:p w14:paraId="5199E464" w14:textId="77777777" w:rsidR="00912322" w:rsidRDefault="00912322" w:rsidP="005B71A2">
            <w:pPr>
              <w:cnfStyle w:val="000000100000" w:firstRow="0" w:lastRow="0" w:firstColumn="0" w:lastColumn="0" w:oddVBand="0" w:evenVBand="0" w:oddHBand="1" w:evenHBand="0" w:firstRowFirstColumn="0" w:firstRowLastColumn="0" w:lastRowFirstColumn="0" w:lastRowLastColumn="0"/>
              <w:rPr>
                <w:sz w:val="18"/>
                <w:szCs w:val="18"/>
              </w:rPr>
            </w:pPr>
          </w:p>
          <w:p w14:paraId="4E2E5350" w14:textId="11B6D049" w:rsidR="00612EF1" w:rsidRPr="00DE3A90" w:rsidRDefault="00D03B37" w:rsidP="005B71A2">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DE3A90">
              <w:rPr>
                <w:b/>
                <w:bCs/>
                <w:color w:val="000000" w:themeColor="text1"/>
                <w:sz w:val="18"/>
                <w:szCs w:val="18"/>
              </w:rPr>
              <w:t>TVA:n perusteella määritellyt tietojen pääsyoi</w:t>
            </w:r>
            <w:r w:rsidR="00A109EC" w:rsidRPr="00DE3A90">
              <w:rPr>
                <w:b/>
                <w:bCs/>
                <w:color w:val="000000" w:themeColor="text1"/>
                <w:sz w:val="18"/>
                <w:szCs w:val="18"/>
              </w:rPr>
              <w:t>ke</w:t>
            </w:r>
            <w:r w:rsidR="00D97ED0" w:rsidRPr="00DE3A90">
              <w:rPr>
                <w:b/>
                <w:bCs/>
                <w:color w:val="000000" w:themeColor="text1"/>
                <w:sz w:val="18"/>
                <w:szCs w:val="18"/>
              </w:rPr>
              <w:t>u</w:t>
            </w:r>
            <w:r w:rsidR="00524F02" w:rsidRPr="00DE3A90">
              <w:rPr>
                <w:b/>
                <w:bCs/>
                <w:color w:val="000000" w:themeColor="text1"/>
                <w:sz w:val="18"/>
                <w:szCs w:val="18"/>
              </w:rPr>
              <w:t xml:space="preserve">ksiin liittyvät periaatteet </w:t>
            </w:r>
            <w:r w:rsidR="00D97ED0" w:rsidRPr="00DE3A90">
              <w:rPr>
                <w:b/>
                <w:bCs/>
                <w:color w:val="000000" w:themeColor="text1"/>
                <w:sz w:val="18"/>
                <w:szCs w:val="18"/>
              </w:rPr>
              <w:t>tul</w:t>
            </w:r>
            <w:r w:rsidR="00704AC7" w:rsidRPr="00DE3A90">
              <w:rPr>
                <w:b/>
                <w:bCs/>
                <w:color w:val="000000" w:themeColor="text1"/>
                <w:sz w:val="18"/>
                <w:szCs w:val="18"/>
              </w:rPr>
              <w:t>ee</w:t>
            </w:r>
            <w:r w:rsidR="00D97ED0" w:rsidRPr="00DE3A90">
              <w:rPr>
                <w:b/>
                <w:bCs/>
                <w:color w:val="000000" w:themeColor="text1"/>
                <w:sz w:val="18"/>
                <w:szCs w:val="18"/>
              </w:rPr>
              <w:t xml:space="preserve"> huomioda palvelun toteutuksessa. </w:t>
            </w:r>
          </w:p>
          <w:p w14:paraId="378ED489" w14:textId="77777777" w:rsidR="00E47F59" w:rsidRPr="00DE3A90" w:rsidRDefault="00E47F59" w:rsidP="005B71A2">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p>
          <w:p w14:paraId="20F99963" w14:textId="77777777" w:rsidR="00691250" w:rsidRPr="00DE3A90" w:rsidRDefault="00E47F59" w:rsidP="005B71A2">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DE3A90">
              <w:rPr>
                <w:b/>
                <w:bCs/>
                <w:color w:val="000000" w:themeColor="text1"/>
                <w:sz w:val="18"/>
                <w:szCs w:val="18"/>
              </w:rPr>
              <w:t xml:space="preserve">Tietojen </w:t>
            </w:r>
            <w:r w:rsidR="00691250" w:rsidRPr="00DE3A90">
              <w:rPr>
                <w:b/>
                <w:bCs/>
                <w:color w:val="000000" w:themeColor="text1"/>
                <w:sz w:val="18"/>
                <w:szCs w:val="18"/>
              </w:rPr>
              <w:t>käsittelyyn liittyvät lokitusvaatimukset tulee huomioida palvelun toteutuksessa.</w:t>
            </w:r>
          </w:p>
          <w:p w14:paraId="60A6CA11" w14:textId="77777777" w:rsidR="00691250" w:rsidRPr="00DE3A90" w:rsidRDefault="00691250" w:rsidP="005B71A2">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p>
          <w:p w14:paraId="20DBBDCD" w14:textId="7164695C" w:rsidR="00E47F59" w:rsidRPr="00691250" w:rsidRDefault="00691250" w:rsidP="005B71A2">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DE3A90">
              <w:rPr>
                <w:b/>
                <w:bCs/>
                <w:color w:val="000000" w:themeColor="text1"/>
                <w:sz w:val="18"/>
                <w:szCs w:val="18"/>
              </w:rPr>
              <w:t>Pääs</w:t>
            </w:r>
            <w:r w:rsidR="009720F4" w:rsidRPr="00DE3A90">
              <w:rPr>
                <w:b/>
                <w:bCs/>
                <w:color w:val="000000" w:themeColor="text1"/>
                <w:sz w:val="18"/>
                <w:szCs w:val="18"/>
              </w:rPr>
              <w:t>y</w:t>
            </w:r>
            <w:r w:rsidRPr="00DE3A90">
              <w:rPr>
                <w:b/>
                <w:bCs/>
                <w:color w:val="000000" w:themeColor="text1"/>
                <w:sz w:val="18"/>
                <w:szCs w:val="18"/>
              </w:rPr>
              <w:t>oikeuksien hallin</w:t>
            </w:r>
            <w:r w:rsidR="00202957" w:rsidRPr="00DE3A90">
              <w:rPr>
                <w:b/>
                <w:bCs/>
                <w:color w:val="000000" w:themeColor="text1"/>
                <w:sz w:val="18"/>
                <w:szCs w:val="18"/>
              </w:rPr>
              <w:t>n</w:t>
            </w:r>
            <w:r w:rsidRPr="00DE3A90">
              <w:rPr>
                <w:b/>
                <w:bCs/>
                <w:color w:val="000000" w:themeColor="text1"/>
                <w:sz w:val="18"/>
                <w:szCs w:val="18"/>
              </w:rPr>
              <w:t xml:space="preserve">an sekä lokituksen toteutuksessa tulisi </w:t>
            </w:r>
            <w:r w:rsidR="009720F4" w:rsidRPr="00DE3A90">
              <w:rPr>
                <w:b/>
                <w:bCs/>
                <w:color w:val="000000" w:themeColor="text1"/>
                <w:sz w:val="18"/>
                <w:szCs w:val="18"/>
              </w:rPr>
              <w:t>hyödyntää valitun pilvipalvelualustan valmiita komponentteja.</w:t>
            </w:r>
            <w:r w:rsidR="00E47F59" w:rsidRPr="00DE3A90">
              <w:rPr>
                <w:color w:val="000000" w:themeColor="text1"/>
                <w:sz w:val="18"/>
                <w:szCs w:val="18"/>
              </w:rPr>
              <w:t xml:space="preserve"> </w:t>
            </w:r>
          </w:p>
        </w:tc>
      </w:tr>
      <w:tr w:rsidR="009A31B7" w:rsidRPr="00992DC0" w14:paraId="223FE724" w14:textId="77777777" w:rsidTr="005B71A2">
        <w:tc>
          <w:tcPr>
            <w:cnfStyle w:val="001000000000" w:firstRow="0" w:lastRow="0" w:firstColumn="1" w:lastColumn="0" w:oddVBand="0" w:evenVBand="0" w:oddHBand="0" w:evenHBand="0" w:firstRowFirstColumn="0" w:firstRowLastColumn="0" w:lastRowFirstColumn="0" w:lastRowLastColumn="0"/>
            <w:tcW w:w="3485" w:type="dxa"/>
          </w:tcPr>
          <w:p w14:paraId="67FC85C2" w14:textId="406B3475" w:rsidR="009A31B7" w:rsidRPr="00706948" w:rsidRDefault="00706948" w:rsidP="005B71A2">
            <w:pPr>
              <w:rPr>
                <w:b w:val="0"/>
                <w:bCs w:val="0"/>
                <w:sz w:val="18"/>
                <w:szCs w:val="18"/>
              </w:rPr>
            </w:pPr>
            <w:r w:rsidRPr="00706948">
              <w:rPr>
                <w:b w:val="0"/>
                <w:bCs w:val="0"/>
                <w:sz w:val="18"/>
                <w:szCs w:val="18"/>
              </w:rPr>
              <w:t>Onko tietoja mahdollista anonymisoida tai pseudonymisoida?</w:t>
            </w:r>
          </w:p>
        </w:tc>
        <w:tc>
          <w:tcPr>
            <w:tcW w:w="3485" w:type="dxa"/>
          </w:tcPr>
          <w:p w14:paraId="5DA4500C" w14:textId="2A355485" w:rsidR="009A31B7" w:rsidRPr="00992DC0" w:rsidRDefault="00612EF1" w:rsidP="005B71A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Itse asiointitapahtumaan liittyviä tietoja ei ole mahdollista anonymoisida tai pseudonymisoida.</w:t>
            </w:r>
            <w:r w:rsidR="00C23753">
              <w:rPr>
                <w:sz w:val="18"/>
                <w:szCs w:val="18"/>
              </w:rPr>
              <w:t xml:space="preserve"> Koostesraportoinnin yhteydessä tämä on mahdollista.</w:t>
            </w:r>
          </w:p>
        </w:tc>
        <w:tc>
          <w:tcPr>
            <w:tcW w:w="3486" w:type="dxa"/>
          </w:tcPr>
          <w:p w14:paraId="009A42B6" w14:textId="77777777" w:rsidR="00C23753" w:rsidRDefault="00C23753" w:rsidP="00C2375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14</w:t>
            </w:r>
          </w:p>
          <w:p w14:paraId="248E2888" w14:textId="77777777" w:rsidR="009A31B7" w:rsidRDefault="009A31B7" w:rsidP="005B71A2">
            <w:pPr>
              <w:cnfStyle w:val="000000000000" w:firstRow="0" w:lastRow="0" w:firstColumn="0" w:lastColumn="0" w:oddVBand="0" w:evenVBand="0" w:oddHBand="0" w:evenHBand="0" w:firstRowFirstColumn="0" w:firstRowLastColumn="0" w:lastRowFirstColumn="0" w:lastRowLastColumn="0"/>
              <w:rPr>
                <w:sz w:val="18"/>
                <w:szCs w:val="18"/>
              </w:rPr>
            </w:pPr>
          </w:p>
          <w:p w14:paraId="039FBDC5" w14:textId="7CB5A68B" w:rsidR="00C23753" w:rsidRPr="00DE3A90" w:rsidRDefault="00C23753" w:rsidP="005B71A2">
            <w:pPr>
              <w:cnfStyle w:val="000000000000" w:firstRow="0" w:lastRow="0" w:firstColumn="0" w:lastColumn="0" w:oddVBand="0" w:evenVBand="0" w:oddHBand="0" w:evenHBand="0" w:firstRowFirstColumn="0" w:firstRowLastColumn="0" w:lastRowFirstColumn="0" w:lastRowLastColumn="0"/>
              <w:rPr>
                <w:b/>
                <w:bCs/>
                <w:sz w:val="18"/>
                <w:szCs w:val="18"/>
              </w:rPr>
            </w:pPr>
            <w:r w:rsidRPr="00DE3A90">
              <w:rPr>
                <w:b/>
                <w:bCs/>
                <w:color w:val="000000" w:themeColor="text1"/>
                <w:sz w:val="18"/>
                <w:szCs w:val="18"/>
              </w:rPr>
              <w:t>TVA:n perusteella määritellyt jatkokäsittelyn anonymisointiin ja pseudonymisointiin liittyvät periaatteet tulee yhtenä vaatimuksena palvelun tekniselle toteutukselle.</w:t>
            </w:r>
          </w:p>
        </w:tc>
      </w:tr>
    </w:tbl>
    <w:p w14:paraId="55A334D6" w14:textId="77777777" w:rsidR="00912322" w:rsidRPr="00AC78D0" w:rsidRDefault="00912322" w:rsidP="00912322">
      <w:pPr>
        <w:rPr>
          <w:b/>
          <w:bCs/>
        </w:rPr>
      </w:pPr>
    </w:p>
    <w:p w14:paraId="65FF569F" w14:textId="35FC19DA" w:rsidR="00275FD6" w:rsidRDefault="00275FD6" w:rsidP="00275FD6">
      <w:pPr>
        <w:rPr>
          <w:b/>
          <w:bCs/>
        </w:rPr>
      </w:pPr>
      <w:r>
        <w:rPr>
          <w:b/>
          <w:bCs/>
        </w:rPr>
        <w:t>Säilytyksen rajoittaminen</w:t>
      </w:r>
    </w:p>
    <w:p w14:paraId="0FAAF126" w14:textId="3F609149" w:rsidR="00275FD6" w:rsidRPr="00082CC7" w:rsidRDefault="00EB1271" w:rsidP="00EB12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Cs w:val="26"/>
        </w:rPr>
      </w:pPr>
      <w:r w:rsidRPr="00082CC7">
        <w:rPr>
          <w:rFonts w:cs="Arial"/>
          <w:color w:val="000000"/>
          <w:kern w:val="0"/>
          <w:szCs w:val="26"/>
        </w:rPr>
        <w:t>Henkilötietoja saa säilyttää vain niin kauan kuin ne ovat tarpeen henkilötietojen käyttötarkoitusta</w:t>
      </w:r>
      <w:r w:rsidR="00082CC7">
        <w:rPr>
          <w:rFonts w:cs="Arial"/>
          <w:color w:val="000000"/>
          <w:kern w:val="0"/>
          <w:szCs w:val="26"/>
        </w:rPr>
        <w:t xml:space="preserve"> </w:t>
      </w:r>
      <w:r w:rsidRPr="00082CC7">
        <w:rPr>
          <w:rFonts w:cs="Arial"/>
          <w:color w:val="000000"/>
          <w:kern w:val="0"/>
          <w:szCs w:val="26"/>
        </w:rPr>
        <w:t xml:space="preserve">varten. Säilytyksen rajoittaminen on yhteydessä tietojen minimoinnin periaatteeseen: henkilötietojen käsittely tulee minimoida myös ajallisesti. </w:t>
      </w:r>
    </w:p>
    <w:p w14:paraId="4A05DDF0" w14:textId="77777777" w:rsidR="00EB1271" w:rsidRPr="004A0F6D" w:rsidRDefault="00EB1271" w:rsidP="00EB12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 w:val="21"/>
          <w:szCs w:val="21"/>
        </w:rPr>
      </w:pPr>
    </w:p>
    <w:tbl>
      <w:tblPr>
        <w:tblStyle w:val="Tummaruudukkotaulukko5-korostus1"/>
        <w:tblW w:w="0" w:type="auto"/>
        <w:tblLook w:val="04A0" w:firstRow="1" w:lastRow="0" w:firstColumn="1" w:lastColumn="0" w:noHBand="0" w:noVBand="1"/>
      </w:tblPr>
      <w:tblGrid>
        <w:gridCol w:w="3485"/>
        <w:gridCol w:w="3485"/>
        <w:gridCol w:w="3486"/>
      </w:tblGrid>
      <w:tr w:rsidR="00275FD6" w:rsidRPr="00992DC0" w14:paraId="4A67DEBB" w14:textId="77777777" w:rsidTr="005B7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2BF1FB0C" w14:textId="77777777" w:rsidR="00275FD6" w:rsidRPr="00992DC0" w:rsidRDefault="00275FD6" w:rsidP="005B71A2">
            <w:pPr>
              <w:rPr>
                <w:sz w:val="22"/>
                <w:szCs w:val="22"/>
              </w:rPr>
            </w:pPr>
            <w:r w:rsidRPr="00992DC0">
              <w:rPr>
                <w:sz w:val="22"/>
                <w:szCs w:val="22"/>
              </w:rPr>
              <w:t>Määrittele</w:t>
            </w:r>
          </w:p>
        </w:tc>
        <w:tc>
          <w:tcPr>
            <w:tcW w:w="3485" w:type="dxa"/>
          </w:tcPr>
          <w:p w14:paraId="7D38D6B2" w14:textId="77777777" w:rsidR="00275FD6" w:rsidRPr="00992DC0" w:rsidRDefault="00275FD6" w:rsidP="005B71A2">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0891549E" w14:textId="77777777" w:rsidR="00275FD6" w:rsidRPr="00992DC0" w:rsidRDefault="00275FD6" w:rsidP="005B71A2">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275FD6" w:rsidRPr="00992DC0" w14:paraId="18B74D51" w14:textId="77777777" w:rsidTr="005B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0DD881A8" w14:textId="07BA7BC9" w:rsidR="00275FD6" w:rsidRPr="00992DC0" w:rsidRDefault="00D60527" w:rsidP="005B71A2">
            <w:pPr>
              <w:rPr>
                <w:b w:val="0"/>
                <w:bCs w:val="0"/>
                <w:sz w:val="18"/>
                <w:szCs w:val="18"/>
              </w:rPr>
            </w:pPr>
            <w:r w:rsidRPr="00D60527">
              <w:rPr>
                <w:b w:val="0"/>
                <w:bCs w:val="0"/>
                <w:sz w:val="18"/>
                <w:szCs w:val="18"/>
              </w:rPr>
              <w:t>Mitkä ovat eri tietojen säilytysajat (ml. varmuuskopiot ja lokitiedot)?</w:t>
            </w:r>
          </w:p>
        </w:tc>
        <w:tc>
          <w:tcPr>
            <w:tcW w:w="3485" w:type="dxa"/>
          </w:tcPr>
          <w:p w14:paraId="640CB6BF" w14:textId="63B2F070" w:rsidR="00181D41" w:rsidRDefault="00AA7EA1" w:rsidP="005B71A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Tämän </w:t>
            </w:r>
            <w:r w:rsidR="009D5AA8">
              <w:rPr>
                <w:sz w:val="18"/>
                <w:szCs w:val="18"/>
              </w:rPr>
              <w:t xml:space="preserve">kuvitteellisen </w:t>
            </w:r>
            <w:r>
              <w:rPr>
                <w:sz w:val="18"/>
                <w:szCs w:val="18"/>
              </w:rPr>
              <w:t xml:space="preserve">tapausesimerkin asiointitapahtumiin </w:t>
            </w:r>
            <w:r w:rsidR="00BC70F9">
              <w:rPr>
                <w:sz w:val="18"/>
                <w:szCs w:val="18"/>
              </w:rPr>
              <w:t>liittyv</w:t>
            </w:r>
            <w:r w:rsidR="00181D41">
              <w:rPr>
                <w:sz w:val="18"/>
                <w:szCs w:val="18"/>
              </w:rPr>
              <w:t>ien</w:t>
            </w:r>
            <w:r w:rsidR="00BC70F9">
              <w:rPr>
                <w:sz w:val="18"/>
                <w:szCs w:val="18"/>
              </w:rPr>
              <w:t xml:space="preserve"> henkilötietojen </w:t>
            </w:r>
            <w:r w:rsidR="009D5AA8">
              <w:rPr>
                <w:sz w:val="18"/>
                <w:szCs w:val="18"/>
              </w:rPr>
              <w:t>säilytysaika on määritelty laissa viideksi (5) vuodeksi asian ratkaisusta.</w:t>
            </w:r>
            <w:r w:rsidR="00A96D7B">
              <w:rPr>
                <w:sz w:val="18"/>
                <w:szCs w:val="18"/>
              </w:rPr>
              <w:t xml:space="preserve"> </w:t>
            </w:r>
            <w:r w:rsidR="00181D41">
              <w:rPr>
                <w:sz w:val="18"/>
                <w:szCs w:val="18"/>
              </w:rPr>
              <w:t>Viranomaisen tulkinnan mukaan tämä koskee myös niiden käsittelyyn liittyviä lokitietoja.</w:t>
            </w:r>
          </w:p>
          <w:p w14:paraId="237DE631" w14:textId="7FAFA906" w:rsidR="00A96D7B" w:rsidRDefault="00A96D7B" w:rsidP="005B71A2">
            <w:pPr>
              <w:cnfStyle w:val="000000100000" w:firstRow="0" w:lastRow="0" w:firstColumn="0" w:lastColumn="0" w:oddVBand="0" w:evenVBand="0" w:oddHBand="1" w:evenHBand="0" w:firstRowFirstColumn="0" w:firstRowLastColumn="0" w:lastRowFirstColumn="0" w:lastRowLastColumn="0"/>
              <w:rPr>
                <w:sz w:val="18"/>
                <w:szCs w:val="18"/>
              </w:rPr>
            </w:pPr>
          </w:p>
          <w:p w14:paraId="04959C07" w14:textId="238ABA0A" w:rsidR="00A96D7B" w:rsidRDefault="00A96D7B" w:rsidP="005B71A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Viranomainen ottaa palvelusta säännöllisesti varmuuskopioita </w:t>
            </w:r>
            <w:r w:rsidR="008E5BA9">
              <w:rPr>
                <w:sz w:val="18"/>
                <w:szCs w:val="18"/>
              </w:rPr>
              <w:t xml:space="preserve">kuitenkin </w:t>
            </w:r>
            <w:r>
              <w:rPr>
                <w:sz w:val="18"/>
                <w:szCs w:val="18"/>
              </w:rPr>
              <w:t xml:space="preserve">niin, että </w:t>
            </w:r>
            <w:r w:rsidR="00C165F4">
              <w:rPr>
                <w:sz w:val="18"/>
                <w:szCs w:val="18"/>
              </w:rPr>
              <w:t xml:space="preserve">tietojen </w:t>
            </w:r>
            <w:r w:rsidR="0068139F">
              <w:rPr>
                <w:sz w:val="18"/>
                <w:szCs w:val="18"/>
              </w:rPr>
              <w:t>pitkäaikais</w:t>
            </w:r>
            <w:r w:rsidR="00C165F4">
              <w:rPr>
                <w:sz w:val="18"/>
                <w:szCs w:val="18"/>
              </w:rPr>
              <w:t xml:space="preserve">säilytyksessä toteutuu </w:t>
            </w:r>
            <w:r w:rsidR="00670835">
              <w:rPr>
                <w:sz w:val="18"/>
                <w:szCs w:val="18"/>
              </w:rPr>
              <w:t xml:space="preserve">maksimissaan </w:t>
            </w:r>
            <w:r w:rsidR="00C165F4">
              <w:rPr>
                <w:sz w:val="18"/>
                <w:szCs w:val="18"/>
              </w:rPr>
              <w:t xml:space="preserve">viiden (5) vuoden </w:t>
            </w:r>
            <w:r w:rsidR="00670835">
              <w:rPr>
                <w:sz w:val="18"/>
                <w:szCs w:val="18"/>
              </w:rPr>
              <w:t>säilytysaika</w:t>
            </w:r>
            <w:r w:rsidR="00C165F4">
              <w:rPr>
                <w:sz w:val="18"/>
                <w:szCs w:val="18"/>
              </w:rPr>
              <w:t xml:space="preserve">. </w:t>
            </w:r>
          </w:p>
          <w:p w14:paraId="16B8477C" w14:textId="77777777" w:rsidR="000C3EDF" w:rsidRDefault="000C3EDF" w:rsidP="005B71A2">
            <w:pPr>
              <w:cnfStyle w:val="000000100000" w:firstRow="0" w:lastRow="0" w:firstColumn="0" w:lastColumn="0" w:oddVBand="0" w:evenVBand="0" w:oddHBand="1" w:evenHBand="0" w:firstRowFirstColumn="0" w:firstRowLastColumn="0" w:lastRowFirstColumn="0" w:lastRowLastColumn="0"/>
              <w:rPr>
                <w:sz w:val="18"/>
                <w:szCs w:val="18"/>
              </w:rPr>
            </w:pPr>
          </w:p>
          <w:p w14:paraId="51F4DB9D" w14:textId="77777777" w:rsidR="009D5AA8" w:rsidRDefault="000C3EDF" w:rsidP="005B71A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Tietoturvan valvontaan liittyvien lokien osalta </w:t>
            </w:r>
            <w:r w:rsidR="00716E21">
              <w:rPr>
                <w:sz w:val="18"/>
                <w:szCs w:val="18"/>
              </w:rPr>
              <w:t>noudatetaan viranomaisten voimassa olevia suosituksia (tällä hetkellä 24 kk).</w:t>
            </w:r>
          </w:p>
          <w:p w14:paraId="641DD8D1" w14:textId="77777777" w:rsidR="001D544B" w:rsidRDefault="001D544B" w:rsidP="005B71A2">
            <w:pPr>
              <w:cnfStyle w:val="000000100000" w:firstRow="0" w:lastRow="0" w:firstColumn="0" w:lastColumn="0" w:oddVBand="0" w:evenVBand="0" w:oddHBand="1" w:evenHBand="0" w:firstRowFirstColumn="0" w:firstRowLastColumn="0" w:lastRowFirstColumn="0" w:lastRowLastColumn="0"/>
              <w:rPr>
                <w:sz w:val="18"/>
                <w:szCs w:val="18"/>
              </w:rPr>
            </w:pPr>
          </w:p>
          <w:p w14:paraId="45F2B5B7" w14:textId="7EE6F89E" w:rsidR="001D544B" w:rsidRPr="00992DC0" w:rsidRDefault="001D544B" w:rsidP="005B71A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Palvelusta tuotettavia anonymisoituja henkilötietoja sisältäviä koosteraportteja voidaan säilyttää kymmenen (10) vuotta.</w:t>
            </w:r>
          </w:p>
        </w:tc>
        <w:tc>
          <w:tcPr>
            <w:tcW w:w="3486" w:type="dxa"/>
          </w:tcPr>
          <w:p w14:paraId="27CD1A41" w14:textId="651C2E70" w:rsidR="007C180D" w:rsidRDefault="007C180D" w:rsidP="007C180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15</w:t>
            </w:r>
          </w:p>
          <w:p w14:paraId="4A630BE6" w14:textId="77777777" w:rsidR="00275FD6" w:rsidRDefault="00275FD6" w:rsidP="005B71A2">
            <w:pPr>
              <w:cnfStyle w:val="000000100000" w:firstRow="0" w:lastRow="0" w:firstColumn="0" w:lastColumn="0" w:oddVBand="0" w:evenVBand="0" w:oddHBand="1" w:evenHBand="0" w:firstRowFirstColumn="0" w:firstRowLastColumn="0" w:lastRowFirstColumn="0" w:lastRowLastColumn="0"/>
              <w:rPr>
                <w:sz w:val="18"/>
                <w:szCs w:val="18"/>
              </w:rPr>
            </w:pPr>
          </w:p>
          <w:p w14:paraId="7A9A3CBC" w14:textId="376944C5" w:rsidR="00973647" w:rsidRPr="00DE3A90" w:rsidRDefault="00973647" w:rsidP="00973647">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DE3A90">
              <w:rPr>
                <w:b/>
                <w:bCs/>
                <w:color w:val="000000" w:themeColor="text1"/>
                <w:sz w:val="18"/>
                <w:szCs w:val="18"/>
              </w:rPr>
              <w:t xml:space="preserve">TVA:n perusteella määriteltyjen tietojen säilytysaikojen toteutuminen tulee varmistaa toteutuksessa </w:t>
            </w:r>
            <w:r w:rsidR="008E42BA" w:rsidRPr="00DE3A90">
              <w:rPr>
                <w:b/>
                <w:bCs/>
                <w:color w:val="000000" w:themeColor="text1"/>
                <w:sz w:val="18"/>
                <w:szCs w:val="18"/>
              </w:rPr>
              <w:t xml:space="preserve">yhteydessä </w:t>
            </w:r>
            <w:r w:rsidRPr="00DE3A90">
              <w:rPr>
                <w:b/>
                <w:bCs/>
                <w:color w:val="000000" w:themeColor="text1"/>
                <w:sz w:val="18"/>
                <w:szCs w:val="18"/>
              </w:rPr>
              <w:t>valitulla pilvipalvelualustalla.</w:t>
            </w:r>
          </w:p>
          <w:p w14:paraId="7CA0059F" w14:textId="77777777" w:rsidR="00973647" w:rsidRPr="00DE3A90" w:rsidRDefault="00973647" w:rsidP="00973647">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p>
          <w:p w14:paraId="35984F6F" w14:textId="2005D040" w:rsidR="008E42BA" w:rsidRPr="00DE3A90" w:rsidRDefault="0097752B" w:rsidP="00973647">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DE3A90">
              <w:rPr>
                <w:b/>
                <w:bCs/>
                <w:color w:val="000000" w:themeColor="text1"/>
                <w:sz w:val="18"/>
                <w:szCs w:val="18"/>
              </w:rPr>
              <w:t>Osa säilysajoista tulee huomioida sovelluksen toteutuksessa. Osa voi taas perustua pilvipalvelualusta</w:t>
            </w:r>
            <w:r w:rsidR="008063F2" w:rsidRPr="00DE3A90">
              <w:rPr>
                <w:b/>
                <w:bCs/>
                <w:color w:val="000000" w:themeColor="text1"/>
                <w:sz w:val="18"/>
                <w:szCs w:val="18"/>
              </w:rPr>
              <w:t>an kuuluviin säilytysaikoja kontrolloiviin toimintoihin.</w:t>
            </w:r>
          </w:p>
          <w:p w14:paraId="0B32035A" w14:textId="77777777" w:rsidR="00274642" w:rsidRPr="00992DC0" w:rsidRDefault="00274642" w:rsidP="008063F2">
            <w:pPr>
              <w:cnfStyle w:val="000000100000" w:firstRow="0" w:lastRow="0" w:firstColumn="0" w:lastColumn="0" w:oddVBand="0" w:evenVBand="0" w:oddHBand="1" w:evenHBand="0" w:firstRowFirstColumn="0" w:firstRowLastColumn="0" w:lastRowFirstColumn="0" w:lastRowLastColumn="0"/>
              <w:rPr>
                <w:sz w:val="18"/>
                <w:szCs w:val="18"/>
              </w:rPr>
            </w:pPr>
          </w:p>
        </w:tc>
      </w:tr>
      <w:tr w:rsidR="00FF0242" w:rsidRPr="00992DC0" w14:paraId="469D19E1" w14:textId="77777777" w:rsidTr="005B71A2">
        <w:tc>
          <w:tcPr>
            <w:cnfStyle w:val="001000000000" w:firstRow="0" w:lastRow="0" w:firstColumn="1" w:lastColumn="0" w:oddVBand="0" w:evenVBand="0" w:oddHBand="0" w:evenHBand="0" w:firstRowFirstColumn="0" w:firstRowLastColumn="0" w:lastRowFirstColumn="0" w:lastRowLastColumn="0"/>
            <w:tcW w:w="3485" w:type="dxa"/>
          </w:tcPr>
          <w:p w14:paraId="4B1DEA0D" w14:textId="5D8FF159" w:rsidR="00FF0242" w:rsidRPr="00992DC0" w:rsidRDefault="00FF0242" w:rsidP="00FF0242">
            <w:pPr>
              <w:rPr>
                <w:b w:val="0"/>
                <w:bCs w:val="0"/>
                <w:sz w:val="18"/>
                <w:szCs w:val="18"/>
              </w:rPr>
            </w:pPr>
            <w:r w:rsidRPr="00D60527">
              <w:rPr>
                <w:b w:val="0"/>
                <w:bCs w:val="0"/>
                <w:sz w:val="18"/>
                <w:szCs w:val="18"/>
              </w:rPr>
              <w:t>Onko tiedoille mahdollisia lakisääteisiä säilytysaikoja?</w:t>
            </w:r>
          </w:p>
        </w:tc>
        <w:tc>
          <w:tcPr>
            <w:tcW w:w="3485" w:type="dxa"/>
          </w:tcPr>
          <w:p w14:paraId="55A8D574" w14:textId="0D785EAF" w:rsidR="00FF0242" w:rsidRPr="00992DC0" w:rsidRDefault="00FF0242" w:rsidP="00FF024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Kts. edellinen kohta</w:t>
            </w:r>
          </w:p>
        </w:tc>
        <w:tc>
          <w:tcPr>
            <w:tcW w:w="3486" w:type="dxa"/>
          </w:tcPr>
          <w:p w14:paraId="4911B016" w14:textId="308F2B6E" w:rsidR="00FF0242" w:rsidRPr="00992DC0" w:rsidRDefault="00FF0242" w:rsidP="00FF024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Kts. edellinen kohta</w:t>
            </w:r>
          </w:p>
        </w:tc>
      </w:tr>
      <w:tr w:rsidR="00FF0242" w:rsidRPr="00992DC0" w14:paraId="7D694284" w14:textId="77777777" w:rsidTr="005B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13F69712" w14:textId="46079184" w:rsidR="00FF0242" w:rsidRPr="00B110E8" w:rsidRDefault="00FF0242" w:rsidP="00FF0242">
            <w:pPr>
              <w:rPr>
                <w:b w:val="0"/>
                <w:bCs w:val="0"/>
                <w:sz w:val="18"/>
                <w:szCs w:val="18"/>
              </w:rPr>
            </w:pPr>
            <w:r w:rsidRPr="00D60527">
              <w:rPr>
                <w:b w:val="0"/>
                <w:bCs w:val="0"/>
                <w:sz w:val="18"/>
                <w:szCs w:val="18"/>
              </w:rPr>
              <w:lastRenderedPageBreak/>
              <w:t>Mikä on prosessi tietojen hävittämiselle (tai anonymisoinnille)?</w:t>
            </w:r>
          </w:p>
        </w:tc>
        <w:tc>
          <w:tcPr>
            <w:tcW w:w="3485" w:type="dxa"/>
          </w:tcPr>
          <w:p w14:paraId="7969C3BA" w14:textId="2C688187" w:rsidR="00FF0242" w:rsidRDefault="00FF0242" w:rsidP="00FF024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Palveluun liittyvät</w:t>
            </w:r>
            <w:r w:rsidR="007257E6">
              <w:rPr>
                <w:sz w:val="18"/>
                <w:szCs w:val="18"/>
              </w:rPr>
              <w:t xml:space="preserve"> yli viisi (5) vuotta vanhat</w:t>
            </w:r>
            <w:r>
              <w:rPr>
                <w:sz w:val="18"/>
                <w:szCs w:val="18"/>
              </w:rPr>
              <w:t xml:space="preserve"> henkilö</w:t>
            </w:r>
            <w:r w:rsidR="007257E6">
              <w:rPr>
                <w:sz w:val="18"/>
                <w:szCs w:val="18"/>
              </w:rPr>
              <w:t>t</w:t>
            </w:r>
            <w:r>
              <w:rPr>
                <w:sz w:val="18"/>
                <w:szCs w:val="18"/>
              </w:rPr>
              <w:t>iedot hävitetään automaattisesti kerran kuukaudessa suoritettavan huoltoajon toimesta.</w:t>
            </w:r>
          </w:p>
          <w:p w14:paraId="1DF6905D" w14:textId="77777777" w:rsidR="00FF0242" w:rsidRDefault="00FF0242" w:rsidP="00FF0242">
            <w:pPr>
              <w:cnfStyle w:val="000000100000" w:firstRow="0" w:lastRow="0" w:firstColumn="0" w:lastColumn="0" w:oddVBand="0" w:evenVBand="0" w:oddHBand="1" w:evenHBand="0" w:firstRowFirstColumn="0" w:firstRowLastColumn="0" w:lastRowFirstColumn="0" w:lastRowLastColumn="0"/>
              <w:rPr>
                <w:sz w:val="18"/>
                <w:szCs w:val="18"/>
              </w:rPr>
            </w:pPr>
          </w:p>
          <w:p w14:paraId="760E4834" w14:textId="042DB9E1" w:rsidR="00FF0242" w:rsidRPr="00992DC0" w:rsidRDefault="00FF0242" w:rsidP="00FF024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Palvelun tekniset lokit säilytetään pilvipalvelualusta</w:t>
            </w:r>
            <w:r w:rsidR="00852158">
              <w:rPr>
                <w:sz w:val="18"/>
                <w:szCs w:val="18"/>
              </w:rPr>
              <w:t>n konfiguraatioissa määritellyn ajan</w:t>
            </w:r>
            <w:r w:rsidR="000E3980">
              <w:rPr>
                <w:sz w:val="18"/>
                <w:szCs w:val="18"/>
              </w:rPr>
              <w:t xml:space="preserve"> (24 kk)</w:t>
            </w:r>
            <w:r w:rsidR="00852158">
              <w:rPr>
                <w:sz w:val="18"/>
                <w:szCs w:val="18"/>
              </w:rPr>
              <w:t>, jonka jälkeen alusta poistaa ne automaattisesti.</w:t>
            </w:r>
          </w:p>
        </w:tc>
        <w:tc>
          <w:tcPr>
            <w:tcW w:w="3486" w:type="dxa"/>
          </w:tcPr>
          <w:p w14:paraId="7B1DE34F" w14:textId="77777777" w:rsidR="00FF0242" w:rsidRDefault="00FF0242" w:rsidP="00FF024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15</w:t>
            </w:r>
          </w:p>
          <w:p w14:paraId="3B2FB70B" w14:textId="77777777" w:rsidR="00FF0242" w:rsidRDefault="00FF0242" w:rsidP="00FF0242">
            <w:pPr>
              <w:cnfStyle w:val="000000100000" w:firstRow="0" w:lastRow="0" w:firstColumn="0" w:lastColumn="0" w:oddVBand="0" w:evenVBand="0" w:oddHBand="1" w:evenHBand="0" w:firstRowFirstColumn="0" w:firstRowLastColumn="0" w:lastRowFirstColumn="0" w:lastRowLastColumn="0"/>
              <w:rPr>
                <w:sz w:val="18"/>
                <w:szCs w:val="18"/>
              </w:rPr>
            </w:pPr>
          </w:p>
          <w:p w14:paraId="4745E407" w14:textId="77777777" w:rsidR="0040576F" w:rsidRPr="00DE3A90" w:rsidRDefault="004A7F01" w:rsidP="00FF0242">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DE3A90">
              <w:rPr>
                <w:b/>
                <w:bCs/>
                <w:color w:val="000000" w:themeColor="text1"/>
                <w:sz w:val="18"/>
                <w:szCs w:val="18"/>
              </w:rPr>
              <w:t>Yli viisi (5) vanhojen henkilötietojen automaattinen hävitys tulee huomioida palvelun teknisessä toteutuksessa.</w:t>
            </w:r>
          </w:p>
          <w:p w14:paraId="2A82F325" w14:textId="77777777" w:rsidR="004A7F01" w:rsidRPr="00DE3A90" w:rsidRDefault="004A7F01" w:rsidP="00FF0242">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p>
          <w:p w14:paraId="1CF4FBB6" w14:textId="3BFCF763" w:rsidR="004A7F01" w:rsidRPr="00992DC0" w:rsidRDefault="004A7F01" w:rsidP="00FF0242">
            <w:pPr>
              <w:cnfStyle w:val="000000100000" w:firstRow="0" w:lastRow="0" w:firstColumn="0" w:lastColumn="0" w:oddVBand="0" w:evenVBand="0" w:oddHBand="1" w:evenHBand="0" w:firstRowFirstColumn="0" w:firstRowLastColumn="0" w:lastRowFirstColumn="0" w:lastRowLastColumn="0"/>
              <w:rPr>
                <w:sz w:val="18"/>
                <w:szCs w:val="18"/>
              </w:rPr>
            </w:pPr>
            <w:r w:rsidRPr="00DE3A90">
              <w:rPr>
                <w:b/>
                <w:bCs/>
                <w:color w:val="000000" w:themeColor="text1"/>
                <w:sz w:val="18"/>
                <w:szCs w:val="18"/>
              </w:rPr>
              <w:t>Pilvipalvelualustan</w:t>
            </w:r>
            <w:r w:rsidR="00411839" w:rsidRPr="00DE3A90">
              <w:rPr>
                <w:b/>
                <w:bCs/>
                <w:color w:val="000000" w:themeColor="text1"/>
                <w:sz w:val="18"/>
                <w:szCs w:val="18"/>
              </w:rPr>
              <w:t xml:space="preserve"> teknisten</w:t>
            </w:r>
            <w:r w:rsidRPr="00DE3A90">
              <w:rPr>
                <w:b/>
                <w:bCs/>
                <w:color w:val="000000" w:themeColor="text1"/>
                <w:sz w:val="18"/>
                <w:szCs w:val="18"/>
              </w:rPr>
              <w:t xml:space="preserve"> lokien säily</w:t>
            </w:r>
            <w:r w:rsidR="00411839" w:rsidRPr="00DE3A90">
              <w:rPr>
                <w:b/>
                <w:bCs/>
                <w:color w:val="000000" w:themeColor="text1"/>
                <w:sz w:val="18"/>
                <w:szCs w:val="18"/>
              </w:rPr>
              <w:t>tysajat tulee määritellä alustan konfiguraatioissa TVA-periaatteiden mukaisiksi.</w:t>
            </w:r>
          </w:p>
        </w:tc>
      </w:tr>
      <w:tr w:rsidR="00FF0242" w:rsidRPr="00992DC0" w14:paraId="3BDE9A02" w14:textId="77777777" w:rsidTr="005B71A2">
        <w:tc>
          <w:tcPr>
            <w:cnfStyle w:val="001000000000" w:firstRow="0" w:lastRow="0" w:firstColumn="1" w:lastColumn="0" w:oddVBand="0" w:evenVBand="0" w:oddHBand="0" w:evenHBand="0" w:firstRowFirstColumn="0" w:firstRowLastColumn="0" w:lastRowFirstColumn="0" w:lastRowLastColumn="0"/>
            <w:tcW w:w="3485" w:type="dxa"/>
          </w:tcPr>
          <w:p w14:paraId="3B0BC87A" w14:textId="5E3E7644" w:rsidR="00FF0242" w:rsidRPr="00EB720E" w:rsidRDefault="00FF0242" w:rsidP="00FF0242">
            <w:pPr>
              <w:rPr>
                <w:b w:val="0"/>
                <w:bCs w:val="0"/>
                <w:sz w:val="18"/>
                <w:szCs w:val="18"/>
              </w:rPr>
            </w:pPr>
            <w:r w:rsidRPr="00EB720E">
              <w:rPr>
                <w:b w:val="0"/>
                <w:bCs w:val="0"/>
                <w:sz w:val="18"/>
                <w:szCs w:val="18"/>
              </w:rPr>
              <w:t>Kuinka tietojen säilytysaikojen toteutumista seurataan?</w:t>
            </w:r>
          </w:p>
        </w:tc>
        <w:tc>
          <w:tcPr>
            <w:tcW w:w="3485" w:type="dxa"/>
          </w:tcPr>
          <w:p w14:paraId="69D7B467" w14:textId="77777777" w:rsidR="00FF0242" w:rsidRDefault="00FF0242" w:rsidP="00FF024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Henkilötietojen säilytysajat on dokumentointu palvelun tietosuojaselosteeseen.</w:t>
            </w:r>
          </w:p>
          <w:p w14:paraId="5047EE0F" w14:textId="77777777" w:rsidR="00FF0242" w:rsidRDefault="00FF0242" w:rsidP="00FF0242">
            <w:pPr>
              <w:cnfStyle w:val="000000000000" w:firstRow="0" w:lastRow="0" w:firstColumn="0" w:lastColumn="0" w:oddVBand="0" w:evenVBand="0" w:oddHBand="0" w:evenHBand="0" w:firstRowFirstColumn="0" w:firstRowLastColumn="0" w:lastRowFirstColumn="0" w:lastRowLastColumn="0"/>
              <w:rPr>
                <w:sz w:val="18"/>
                <w:szCs w:val="18"/>
              </w:rPr>
            </w:pPr>
          </w:p>
          <w:p w14:paraId="4E16D10D" w14:textId="057BFBE2" w:rsidR="00FF0242" w:rsidRPr="00992DC0" w:rsidRDefault="00FF0242" w:rsidP="00FF024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Viranomainen järjestää kerran vuodessa tai suurten järjestelmämuutosten yhteydessä TVA-periaatteiden katselmoinnin. Sen yhteydessä varmistetaan myös, että palvelussa noudatetaan tietojen säilytysajoille määriteltyjä periaatteita.</w:t>
            </w:r>
          </w:p>
        </w:tc>
        <w:tc>
          <w:tcPr>
            <w:tcW w:w="3486" w:type="dxa"/>
          </w:tcPr>
          <w:p w14:paraId="3949DCA3" w14:textId="77777777" w:rsidR="00FF0242" w:rsidRDefault="00FF0242" w:rsidP="00FF024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15</w:t>
            </w:r>
          </w:p>
          <w:p w14:paraId="07B7E504" w14:textId="77777777" w:rsidR="00FF0242" w:rsidRDefault="00FF0242" w:rsidP="00FF0242">
            <w:pPr>
              <w:cnfStyle w:val="000000000000" w:firstRow="0" w:lastRow="0" w:firstColumn="0" w:lastColumn="0" w:oddVBand="0" w:evenVBand="0" w:oddHBand="0" w:evenHBand="0" w:firstRowFirstColumn="0" w:firstRowLastColumn="0" w:lastRowFirstColumn="0" w:lastRowLastColumn="0"/>
              <w:rPr>
                <w:sz w:val="18"/>
                <w:szCs w:val="18"/>
              </w:rPr>
            </w:pPr>
          </w:p>
          <w:p w14:paraId="34D981FA" w14:textId="3A51C103" w:rsidR="0040576F" w:rsidRPr="00DE3A90" w:rsidRDefault="0040576F" w:rsidP="0040576F">
            <w:pPr>
              <w:cnfStyle w:val="000000000000" w:firstRow="0" w:lastRow="0" w:firstColumn="0" w:lastColumn="0" w:oddVBand="0" w:evenVBand="0" w:oddHBand="0" w:evenHBand="0" w:firstRowFirstColumn="0" w:firstRowLastColumn="0" w:lastRowFirstColumn="0" w:lastRowLastColumn="0"/>
              <w:rPr>
                <w:b/>
                <w:bCs/>
                <w:color w:val="000000" w:themeColor="text1"/>
                <w:sz w:val="18"/>
                <w:szCs w:val="18"/>
              </w:rPr>
            </w:pPr>
            <w:r w:rsidRPr="00DE3A90">
              <w:rPr>
                <w:b/>
                <w:bCs/>
                <w:color w:val="000000" w:themeColor="text1"/>
                <w:sz w:val="18"/>
                <w:szCs w:val="18"/>
              </w:rPr>
              <w:t xml:space="preserve">Säilytysaikojen käytännön toteutuminen tulee varmistaa </w:t>
            </w:r>
            <w:r w:rsidR="00525017" w:rsidRPr="00DE3A90">
              <w:rPr>
                <w:b/>
                <w:bCs/>
                <w:color w:val="000000" w:themeColor="text1"/>
                <w:sz w:val="18"/>
                <w:szCs w:val="18"/>
              </w:rPr>
              <w:t xml:space="preserve">tarkastusten yhteydessä </w:t>
            </w:r>
            <w:r w:rsidRPr="00DE3A90">
              <w:rPr>
                <w:b/>
                <w:bCs/>
                <w:color w:val="000000" w:themeColor="text1"/>
                <w:sz w:val="18"/>
                <w:szCs w:val="18"/>
              </w:rPr>
              <w:t>myös teknisellä tarkastuksella</w:t>
            </w:r>
            <w:r w:rsidR="002B50C0" w:rsidRPr="00DE3A90">
              <w:rPr>
                <w:b/>
                <w:bCs/>
                <w:color w:val="000000" w:themeColor="text1"/>
                <w:sz w:val="18"/>
                <w:szCs w:val="18"/>
              </w:rPr>
              <w:t xml:space="preserve"> pilvipalvelualustalla</w:t>
            </w:r>
            <w:r w:rsidR="00525017" w:rsidRPr="00DE3A90">
              <w:rPr>
                <w:b/>
                <w:bCs/>
                <w:color w:val="000000" w:themeColor="text1"/>
                <w:sz w:val="18"/>
                <w:szCs w:val="18"/>
              </w:rPr>
              <w:t xml:space="preserve"> mahdollisten toimittajan tekemien muutosten varalta.</w:t>
            </w:r>
          </w:p>
          <w:p w14:paraId="5C5ECCAB" w14:textId="77777777" w:rsidR="0040576F" w:rsidRPr="00992DC0" w:rsidRDefault="0040576F" w:rsidP="00FF0242">
            <w:pPr>
              <w:cnfStyle w:val="000000000000" w:firstRow="0" w:lastRow="0" w:firstColumn="0" w:lastColumn="0" w:oddVBand="0" w:evenVBand="0" w:oddHBand="0" w:evenHBand="0" w:firstRowFirstColumn="0" w:firstRowLastColumn="0" w:lastRowFirstColumn="0" w:lastRowLastColumn="0"/>
              <w:rPr>
                <w:sz w:val="18"/>
                <w:szCs w:val="18"/>
              </w:rPr>
            </w:pPr>
          </w:p>
        </w:tc>
      </w:tr>
    </w:tbl>
    <w:p w14:paraId="2D97663C" w14:textId="7DB38440" w:rsidR="00AC78D0" w:rsidRDefault="00AC78D0" w:rsidP="001E2B9C"/>
    <w:p w14:paraId="70C5B319" w14:textId="67818336" w:rsidR="00EB720E" w:rsidRDefault="00EB720E" w:rsidP="00EB720E">
      <w:pPr>
        <w:rPr>
          <w:b/>
          <w:bCs/>
        </w:rPr>
      </w:pPr>
      <w:r>
        <w:rPr>
          <w:b/>
          <w:bCs/>
        </w:rPr>
        <w:t>Täsmällisyys</w:t>
      </w:r>
    </w:p>
    <w:p w14:paraId="6B74BEB7" w14:textId="4D7AB468" w:rsidR="00EB720E" w:rsidRPr="00C447C1" w:rsidRDefault="00BA0717" w:rsidP="00B41F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Cs w:val="26"/>
        </w:rPr>
      </w:pPr>
      <w:r w:rsidRPr="00C447C1">
        <w:rPr>
          <w:rFonts w:cs="Arial"/>
          <w:color w:val="000000"/>
          <w:kern w:val="0"/>
          <w:szCs w:val="26"/>
        </w:rPr>
        <w:t>Käsiteltävien henkilötietojen pitää olla käyttötarkoituksen kannalta täsmällisiä. Tiedot on päivitettävä tarvittaessa. Epätarkat ja virheelliset henkilötiedot on oikaistava tai poistettava viipymättä.</w:t>
      </w:r>
    </w:p>
    <w:p w14:paraId="2EDD20E4" w14:textId="77777777" w:rsidR="00420270" w:rsidRPr="00BA0717" w:rsidRDefault="00420270" w:rsidP="00BA0717"/>
    <w:tbl>
      <w:tblPr>
        <w:tblStyle w:val="Tummaruudukkotaulukko5-korostus1"/>
        <w:tblW w:w="0" w:type="auto"/>
        <w:tblLook w:val="04A0" w:firstRow="1" w:lastRow="0" w:firstColumn="1" w:lastColumn="0" w:noHBand="0" w:noVBand="1"/>
      </w:tblPr>
      <w:tblGrid>
        <w:gridCol w:w="3485"/>
        <w:gridCol w:w="3485"/>
        <w:gridCol w:w="3486"/>
      </w:tblGrid>
      <w:tr w:rsidR="00EB720E" w:rsidRPr="00992DC0" w14:paraId="6CE5E0C9" w14:textId="77777777" w:rsidTr="005B7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78C55D40" w14:textId="77777777" w:rsidR="00EB720E" w:rsidRPr="00992DC0" w:rsidRDefault="00EB720E" w:rsidP="005B71A2">
            <w:pPr>
              <w:rPr>
                <w:sz w:val="22"/>
                <w:szCs w:val="22"/>
              </w:rPr>
            </w:pPr>
            <w:r w:rsidRPr="00992DC0">
              <w:rPr>
                <w:sz w:val="22"/>
                <w:szCs w:val="22"/>
              </w:rPr>
              <w:t>Määrittele</w:t>
            </w:r>
          </w:p>
        </w:tc>
        <w:tc>
          <w:tcPr>
            <w:tcW w:w="3485" w:type="dxa"/>
          </w:tcPr>
          <w:p w14:paraId="46975A4F" w14:textId="77777777" w:rsidR="00EB720E" w:rsidRPr="00992DC0" w:rsidRDefault="00EB720E" w:rsidP="005B71A2">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37705E7E" w14:textId="77777777" w:rsidR="00EB720E" w:rsidRPr="00992DC0" w:rsidRDefault="00EB720E" w:rsidP="005B71A2">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EB720E" w:rsidRPr="00992DC0" w14:paraId="6544D3B4" w14:textId="77777777" w:rsidTr="005B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49ED7721" w14:textId="67B44055" w:rsidR="00EB720E" w:rsidRPr="00992DC0" w:rsidRDefault="003538E5" w:rsidP="005B71A2">
            <w:pPr>
              <w:rPr>
                <w:b w:val="0"/>
                <w:bCs w:val="0"/>
                <w:sz w:val="18"/>
                <w:szCs w:val="18"/>
              </w:rPr>
            </w:pPr>
            <w:r w:rsidRPr="003538E5">
              <w:rPr>
                <w:b w:val="0"/>
                <w:bCs w:val="0"/>
                <w:sz w:val="18"/>
                <w:szCs w:val="18"/>
              </w:rPr>
              <w:t>Kuinka huolehditaan käsiteltävien henkilötietojen täsmällisyydestä, päivittämisestä ja paikkansapitävyydestä?</w:t>
            </w:r>
          </w:p>
        </w:tc>
        <w:tc>
          <w:tcPr>
            <w:tcW w:w="3485" w:type="dxa"/>
          </w:tcPr>
          <w:p w14:paraId="36000D6C" w14:textId="6AD5B08D" w:rsidR="00EB720E" w:rsidRPr="00992DC0" w:rsidRDefault="004D2F82" w:rsidP="005B71A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Vahvasti tunnistautuneen kansalaisen h</w:t>
            </w:r>
            <w:r w:rsidR="00AD411D" w:rsidRPr="00AD411D">
              <w:rPr>
                <w:sz w:val="18"/>
                <w:szCs w:val="18"/>
              </w:rPr>
              <w:t xml:space="preserve">enkilötiedot tuodaan </w:t>
            </w:r>
            <w:r w:rsidR="00A82E86">
              <w:rPr>
                <w:sz w:val="18"/>
                <w:szCs w:val="18"/>
              </w:rPr>
              <w:t>suomi.fi-</w:t>
            </w:r>
            <w:r w:rsidR="00AD411D" w:rsidRPr="00AD411D">
              <w:rPr>
                <w:sz w:val="18"/>
                <w:szCs w:val="18"/>
              </w:rPr>
              <w:t>integraation kautta</w:t>
            </w:r>
            <w:r w:rsidR="00A82E86">
              <w:rPr>
                <w:sz w:val="18"/>
                <w:szCs w:val="18"/>
              </w:rPr>
              <w:t xml:space="preserve"> väestötieto</w:t>
            </w:r>
            <w:r w:rsidR="00AD411D" w:rsidRPr="00AD411D">
              <w:rPr>
                <w:sz w:val="18"/>
                <w:szCs w:val="18"/>
              </w:rPr>
              <w:t>järjestelmästä.</w:t>
            </w:r>
          </w:p>
        </w:tc>
        <w:tc>
          <w:tcPr>
            <w:tcW w:w="3486" w:type="dxa"/>
          </w:tcPr>
          <w:p w14:paraId="1D737F70" w14:textId="77777777" w:rsidR="00AE4355" w:rsidRDefault="00AE4355" w:rsidP="00AE435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15</w:t>
            </w:r>
          </w:p>
          <w:p w14:paraId="3B0FB94F" w14:textId="77777777" w:rsidR="00EB720E" w:rsidRPr="00992DC0" w:rsidRDefault="00EB720E" w:rsidP="005B71A2">
            <w:pPr>
              <w:cnfStyle w:val="000000100000" w:firstRow="0" w:lastRow="0" w:firstColumn="0" w:lastColumn="0" w:oddVBand="0" w:evenVBand="0" w:oddHBand="1" w:evenHBand="0" w:firstRowFirstColumn="0" w:firstRowLastColumn="0" w:lastRowFirstColumn="0" w:lastRowLastColumn="0"/>
              <w:rPr>
                <w:sz w:val="18"/>
                <w:szCs w:val="18"/>
              </w:rPr>
            </w:pPr>
          </w:p>
        </w:tc>
      </w:tr>
      <w:tr w:rsidR="00EB720E" w:rsidRPr="00992DC0" w14:paraId="42A6008B" w14:textId="77777777" w:rsidTr="005B71A2">
        <w:tc>
          <w:tcPr>
            <w:cnfStyle w:val="001000000000" w:firstRow="0" w:lastRow="0" w:firstColumn="1" w:lastColumn="0" w:oddVBand="0" w:evenVBand="0" w:oddHBand="0" w:evenHBand="0" w:firstRowFirstColumn="0" w:firstRowLastColumn="0" w:lastRowFirstColumn="0" w:lastRowLastColumn="0"/>
            <w:tcW w:w="3485" w:type="dxa"/>
          </w:tcPr>
          <w:p w14:paraId="1C7A8F96" w14:textId="7DC8CDAC" w:rsidR="00EB720E" w:rsidRPr="00992DC0" w:rsidRDefault="003538E5" w:rsidP="005B71A2">
            <w:pPr>
              <w:rPr>
                <w:b w:val="0"/>
                <w:bCs w:val="0"/>
                <w:sz w:val="18"/>
                <w:szCs w:val="18"/>
              </w:rPr>
            </w:pPr>
            <w:r w:rsidRPr="003538E5">
              <w:rPr>
                <w:b w:val="0"/>
                <w:bCs w:val="0"/>
                <w:sz w:val="18"/>
                <w:szCs w:val="18"/>
              </w:rPr>
              <w:t>Kuinka seurataan tietojen ajantasaisuutta?</w:t>
            </w:r>
          </w:p>
        </w:tc>
        <w:tc>
          <w:tcPr>
            <w:tcW w:w="3485" w:type="dxa"/>
          </w:tcPr>
          <w:p w14:paraId="24E33640" w14:textId="28A5E6C4" w:rsidR="00EB720E" w:rsidRPr="00992DC0" w:rsidRDefault="00CC4218" w:rsidP="005B71A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Suomi.fi-integraation toimintaa ja virheitä seurataan palvelun </w:t>
            </w:r>
            <w:r w:rsidR="003F2DFB">
              <w:rPr>
                <w:sz w:val="18"/>
                <w:szCs w:val="18"/>
              </w:rPr>
              <w:t>valvonnan kautta</w:t>
            </w:r>
            <w:r w:rsidR="00A82E86" w:rsidRPr="00A82E86">
              <w:rPr>
                <w:sz w:val="18"/>
                <w:szCs w:val="18"/>
              </w:rPr>
              <w:t>.</w:t>
            </w:r>
            <w:r w:rsidR="003F2DFB">
              <w:rPr>
                <w:sz w:val="18"/>
                <w:szCs w:val="18"/>
              </w:rPr>
              <w:t xml:space="preserve"> Kansalaisen on mahdollista pyytää </w:t>
            </w:r>
            <w:r w:rsidR="00D953D9">
              <w:rPr>
                <w:sz w:val="18"/>
                <w:szCs w:val="18"/>
              </w:rPr>
              <w:t xml:space="preserve">palvelussa </w:t>
            </w:r>
            <w:r w:rsidR="003F2DFB">
              <w:rPr>
                <w:sz w:val="18"/>
                <w:szCs w:val="18"/>
              </w:rPr>
              <w:t xml:space="preserve">virheellisten tietojen </w:t>
            </w:r>
            <w:r w:rsidR="00AE4355">
              <w:rPr>
                <w:sz w:val="18"/>
                <w:szCs w:val="18"/>
              </w:rPr>
              <w:t>(pois lukien väestötietojärjestelmästä</w:t>
            </w:r>
            <w:r w:rsidR="00D953D9">
              <w:rPr>
                <w:sz w:val="18"/>
                <w:szCs w:val="18"/>
              </w:rPr>
              <w:t xml:space="preserve"> automaattisesti</w:t>
            </w:r>
            <w:r w:rsidR="00AE4355">
              <w:rPr>
                <w:sz w:val="18"/>
                <w:szCs w:val="18"/>
              </w:rPr>
              <w:t xml:space="preserve"> tulevat tiedot) </w:t>
            </w:r>
            <w:r w:rsidR="003F2DFB">
              <w:rPr>
                <w:sz w:val="18"/>
                <w:szCs w:val="18"/>
              </w:rPr>
              <w:t>oikaisemista.</w:t>
            </w:r>
          </w:p>
        </w:tc>
        <w:tc>
          <w:tcPr>
            <w:tcW w:w="3486" w:type="dxa"/>
          </w:tcPr>
          <w:p w14:paraId="5D0F1284" w14:textId="77777777" w:rsidR="00AE4355" w:rsidRDefault="00AE4355" w:rsidP="00AE435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15</w:t>
            </w:r>
          </w:p>
          <w:p w14:paraId="373A9266" w14:textId="77777777" w:rsidR="00AE4355" w:rsidRDefault="00AE4355" w:rsidP="005B71A2">
            <w:pPr>
              <w:cnfStyle w:val="000000000000" w:firstRow="0" w:lastRow="0" w:firstColumn="0" w:lastColumn="0" w:oddVBand="0" w:evenVBand="0" w:oddHBand="0" w:evenHBand="0" w:firstRowFirstColumn="0" w:firstRowLastColumn="0" w:lastRowFirstColumn="0" w:lastRowLastColumn="0"/>
              <w:rPr>
                <w:sz w:val="18"/>
                <w:szCs w:val="18"/>
              </w:rPr>
            </w:pPr>
          </w:p>
          <w:p w14:paraId="2D01DA2D" w14:textId="71A7D54C" w:rsidR="00EB720E" w:rsidRPr="00DE3A90" w:rsidRDefault="003F2DFB" w:rsidP="005B71A2">
            <w:pPr>
              <w:cnfStyle w:val="000000000000" w:firstRow="0" w:lastRow="0" w:firstColumn="0" w:lastColumn="0" w:oddVBand="0" w:evenVBand="0" w:oddHBand="0" w:evenHBand="0" w:firstRowFirstColumn="0" w:firstRowLastColumn="0" w:lastRowFirstColumn="0" w:lastRowLastColumn="0"/>
              <w:rPr>
                <w:b/>
                <w:bCs/>
                <w:color w:val="000000" w:themeColor="text1"/>
                <w:sz w:val="18"/>
                <w:szCs w:val="18"/>
              </w:rPr>
            </w:pPr>
            <w:r w:rsidRPr="00DE3A90">
              <w:rPr>
                <w:b/>
                <w:bCs/>
                <w:color w:val="000000" w:themeColor="text1"/>
                <w:sz w:val="18"/>
                <w:szCs w:val="18"/>
              </w:rPr>
              <w:t xml:space="preserve">Toiminnallinen vaatimus: </w:t>
            </w:r>
            <w:r w:rsidR="00746E46" w:rsidRPr="00DE3A90">
              <w:rPr>
                <w:b/>
                <w:bCs/>
                <w:color w:val="000000" w:themeColor="text1"/>
                <w:sz w:val="18"/>
                <w:szCs w:val="18"/>
              </w:rPr>
              <w:t xml:space="preserve">Suomi.fi-integraation </w:t>
            </w:r>
            <w:r w:rsidR="00AE4355" w:rsidRPr="00DE3A90">
              <w:rPr>
                <w:b/>
                <w:bCs/>
                <w:color w:val="000000" w:themeColor="text1"/>
                <w:sz w:val="18"/>
                <w:szCs w:val="18"/>
              </w:rPr>
              <w:t xml:space="preserve">toimintakunnon </w:t>
            </w:r>
            <w:r w:rsidR="00746E46" w:rsidRPr="00DE3A90">
              <w:rPr>
                <w:b/>
                <w:bCs/>
                <w:color w:val="000000" w:themeColor="text1"/>
                <w:sz w:val="18"/>
                <w:szCs w:val="18"/>
              </w:rPr>
              <w:t>valvonta</w:t>
            </w:r>
          </w:p>
          <w:p w14:paraId="3BA4F70A" w14:textId="14A7F5D7" w:rsidR="00746E46" w:rsidRPr="00992DC0" w:rsidRDefault="00746E46" w:rsidP="005B71A2">
            <w:pPr>
              <w:cnfStyle w:val="000000000000" w:firstRow="0" w:lastRow="0" w:firstColumn="0" w:lastColumn="0" w:oddVBand="0" w:evenVBand="0" w:oddHBand="0" w:evenHBand="0" w:firstRowFirstColumn="0" w:firstRowLastColumn="0" w:lastRowFirstColumn="0" w:lastRowLastColumn="0"/>
              <w:rPr>
                <w:sz w:val="18"/>
                <w:szCs w:val="18"/>
              </w:rPr>
            </w:pPr>
            <w:r w:rsidRPr="00DE3A90">
              <w:rPr>
                <w:b/>
                <w:bCs/>
                <w:color w:val="000000" w:themeColor="text1"/>
                <w:sz w:val="18"/>
                <w:szCs w:val="18"/>
              </w:rPr>
              <w:t>Toiminnallinen vaatimus: tietojen oikaisupyytötoiminnallisuus</w:t>
            </w:r>
          </w:p>
        </w:tc>
      </w:tr>
    </w:tbl>
    <w:p w14:paraId="2B02DE71" w14:textId="77777777" w:rsidR="00EB720E" w:rsidRDefault="00EB720E" w:rsidP="00EB720E">
      <w:pPr>
        <w:rPr>
          <w:b/>
          <w:bCs/>
        </w:rPr>
      </w:pPr>
    </w:p>
    <w:p w14:paraId="3626D963" w14:textId="6EF20373" w:rsidR="003538E5" w:rsidRDefault="003538E5" w:rsidP="003538E5">
      <w:pPr>
        <w:rPr>
          <w:b/>
          <w:bCs/>
        </w:rPr>
      </w:pPr>
      <w:r>
        <w:rPr>
          <w:b/>
          <w:bCs/>
        </w:rPr>
        <w:t>Luottamuksellisuus, eheys ja käytettävyys</w:t>
      </w:r>
    </w:p>
    <w:p w14:paraId="0B6E7AD8" w14:textId="0DA9FDCF" w:rsidR="003538E5" w:rsidRPr="003E7400" w:rsidRDefault="00420270" w:rsidP="00BE76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Cs w:val="26"/>
        </w:rPr>
      </w:pPr>
      <w:r w:rsidRPr="003E7400">
        <w:rPr>
          <w:rFonts w:cs="Arial"/>
          <w:color w:val="000000"/>
          <w:kern w:val="0"/>
          <w:szCs w:val="26"/>
        </w:rPr>
        <w:t>Rekisterinpitäjän ja henkilötietojen käsittelijän on toteutettava asianmukaiset tekniset ja organisatoriset toimenpiteet henkilötietojen luottamuksellisuuden, eheyden ja käytettävyyden turvaamiseksi.</w:t>
      </w:r>
    </w:p>
    <w:p w14:paraId="6D8231B5" w14:textId="77777777" w:rsidR="00420270" w:rsidRPr="00420270" w:rsidRDefault="00420270" w:rsidP="00420270"/>
    <w:tbl>
      <w:tblPr>
        <w:tblStyle w:val="Tummaruudukkotaulukko5-korostus1"/>
        <w:tblW w:w="0" w:type="auto"/>
        <w:tblLook w:val="04A0" w:firstRow="1" w:lastRow="0" w:firstColumn="1" w:lastColumn="0" w:noHBand="0" w:noVBand="1"/>
      </w:tblPr>
      <w:tblGrid>
        <w:gridCol w:w="3485"/>
        <w:gridCol w:w="3485"/>
        <w:gridCol w:w="3486"/>
      </w:tblGrid>
      <w:tr w:rsidR="003538E5" w:rsidRPr="00992DC0" w14:paraId="4C2DB8CD" w14:textId="77777777" w:rsidTr="005B7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286B55B6" w14:textId="77777777" w:rsidR="003538E5" w:rsidRPr="00992DC0" w:rsidRDefault="003538E5" w:rsidP="005B71A2">
            <w:pPr>
              <w:rPr>
                <w:sz w:val="22"/>
                <w:szCs w:val="22"/>
              </w:rPr>
            </w:pPr>
            <w:r w:rsidRPr="00992DC0">
              <w:rPr>
                <w:sz w:val="22"/>
                <w:szCs w:val="22"/>
              </w:rPr>
              <w:t>Määrittele</w:t>
            </w:r>
          </w:p>
        </w:tc>
        <w:tc>
          <w:tcPr>
            <w:tcW w:w="3485" w:type="dxa"/>
          </w:tcPr>
          <w:p w14:paraId="38C3E529" w14:textId="77777777" w:rsidR="003538E5" w:rsidRPr="00992DC0" w:rsidRDefault="003538E5" w:rsidP="005B71A2">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4E3B18A8" w14:textId="77777777" w:rsidR="003538E5" w:rsidRPr="00992DC0" w:rsidRDefault="003538E5" w:rsidP="005B71A2">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3538E5" w:rsidRPr="00992DC0" w14:paraId="53F4B6DE" w14:textId="77777777" w:rsidTr="005B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11176D2A" w14:textId="237D0776" w:rsidR="003538E5" w:rsidRPr="00992DC0" w:rsidRDefault="009617D0" w:rsidP="005B71A2">
            <w:pPr>
              <w:rPr>
                <w:b w:val="0"/>
                <w:bCs w:val="0"/>
                <w:sz w:val="18"/>
                <w:szCs w:val="18"/>
              </w:rPr>
            </w:pPr>
            <w:r w:rsidRPr="009617D0">
              <w:rPr>
                <w:b w:val="0"/>
                <w:bCs w:val="0"/>
                <w:sz w:val="18"/>
                <w:szCs w:val="18"/>
              </w:rPr>
              <w:t xml:space="preserve">Millaisilla toimenpiteillä edistetään tietojen </w:t>
            </w:r>
            <w:r w:rsidRPr="009617D0">
              <w:rPr>
                <w:sz w:val="18"/>
                <w:szCs w:val="18"/>
              </w:rPr>
              <w:t>luottamuksellisuutta</w:t>
            </w:r>
            <w:r w:rsidRPr="009617D0">
              <w:rPr>
                <w:b w:val="0"/>
                <w:bCs w:val="0"/>
                <w:sz w:val="18"/>
                <w:szCs w:val="18"/>
              </w:rPr>
              <w:t>?</w:t>
            </w:r>
          </w:p>
        </w:tc>
        <w:tc>
          <w:tcPr>
            <w:tcW w:w="3485" w:type="dxa"/>
          </w:tcPr>
          <w:p w14:paraId="27D6505A" w14:textId="354A4142" w:rsidR="003538E5" w:rsidRDefault="00F16CB1" w:rsidP="005B71A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Luottamuksellisuutta edistetään </w:t>
            </w:r>
            <w:r w:rsidR="00376391">
              <w:rPr>
                <w:sz w:val="18"/>
                <w:szCs w:val="18"/>
              </w:rPr>
              <w:t>seuraavilla</w:t>
            </w:r>
            <w:r>
              <w:rPr>
                <w:sz w:val="18"/>
                <w:szCs w:val="18"/>
              </w:rPr>
              <w:t xml:space="preserve"> hallinnollisilla </w:t>
            </w:r>
            <w:r w:rsidR="00376391">
              <w:rPr>
                <w:sz w:val="18"/>
                <w:szCs w:val="18"/>
              </w:rPr>
              <w:t>ja</w:t>
            </w:r>
            <w:r>
              <w:rPr>
                <w:sz w:val="18"/>
                <w:szCs w:val="18"/>
              </w:rPr>
              <w:t xml:space="preserve"> teknisillä kontrolleilla</w:t>
            </w:r>
            <w:r w:rsidR="00376391">
              <w:rPr>
                <w:sz w:val="18"/>
                <w:szCs w:val="18"/>
              </w:rPr>
              <w:t>:</w:t>
            </w:r>
          </w:p>
          <w:p w14:paraId="25550C1E" w14:textId="77777777" w:rsidR="00D440D5" w:rsidRDefault="00F16CB1" w:rsidP="00376391">
            <w:pPr>
              <w:pStyle w:val="Luettelokappale"/>
              <w:numPr>
                <w:ilvl w:val="0"/>
                <w:numId w:val="21"/>
              </w:numPr>
              <w:cnfStyle w:val="000000100000" w:firstRow="0" w:lastRow="0" w:firstColumn="0" w:lastColumn="0" w:oddVBand="0" w:evenVBand="0" w:oddHBand="1" w:evenHBand="0" w:firstRowFirstColumn="0" w:firstRowLastColumn="0" w:lastRowFirstColumn="0" w:lastRowLastColumn="0"/>
              <w:rPr>
                <w:sz w:val="18"/>
                <w:szCs w:val="18"/>
              </w:rPr>
            </w:pPr>
            <w:r w:rsidRPr="00376391">
              <w:rPr>
                <w:sz w:val="18"/>
                <w:szCs w:val="18"/>
              </w:rPr>
              <w:t xml:space="preserve">Henkilötietojen käsittelijät </w:t>
            </w:r>
            <w:r w:rsidR="00D440D5">
              <w:rPr>
                <w:sz w:val="18"/>
                <w:szCs w:val="18"/>
              </w:rPr>
              <w:t>saavat riittävän perehdytyksen</w:t>
            </w:r>
          </w:p>
          <w:p w14:paraId="4AC38BD2" w14:textId="6F062C22" w:rsidR="00F16CB1" w:rsidRPr="00376391" w:rsidRDefault="00D440D5" w:rsidP="00376391">
            <w:pPr>
              <w:pStyle w:val="Luettelokappale"/>
              <w:numPr>
                <w:ilvl w:val="0"/>
                <w:numId w:val="21"/>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Palvelun teknisessä toteutuksessa </w:t>
            </w:r>
            <w:r w:rsidR="00B14AD0">
              <w:rPr>
                <w:sz w:val="18"/>
                <w:szCs w:val="18"/>
              </w:rPr>
              <w:t>käytetään pääsynhallintaa, tiedon salaamista</w:t>
            </w:r>
            <w:r w:rsidR="00F16CB1" w:rsidRPr="00376391">
              <w:rPr>
                <w:sz w:val="18"/>
                <w:szCs w:val="18"/>
              </w:rPr>
              <w:t xml:space="preserve"> </w:t>
            </w:r>
            <w:r w:rsidR="00B14AD0">
              <w:rPr>
                <w:sz w:val="18"/>
                <w:szCs w:val="18"/>
              </w:rPr>
              <w:t>sekä vahvaa tunnistamista.</w:t>
            </w:r>
          </w:p>
        </w:tc>
        <w:tc>
          <w:tcPr>
            <w:tcW w:w="3486" w:type="dxa"/>
          </w:tcPr>
          <w:p w14:paraId="086D667A" w14:textId="5C4A0CBD" w:rsidR="002B6E0B" w:rsidRDefault="002B6E0B" w:rsidP="002B6E0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16</w:t>
            </w:r>
          </w:p>
          <w:p w14:paraId="2AB6CA15" w14:textId="77777777" w:rsidR="003538E5" w:rsidRDefault="003538E5" w:rsidP="005B71A2">
            <w:pPr>
              <w:cnfStyle w:val="000000100000" w:firstRow="0" w:lastRow="0" w:firstColumn="0" w:lastColumn="0" w:oddVBand="0" w:evenVBand="0" w:oddHBand="1" w:evenHBand="0" w:firstRowFirstColumn="0" w:firstRowLastColumn="0" w:lastRowFirstColumn="0" w:lastRowLastColumn="0"/>
              <w:rPr>
                <w:sz w:val="18"/>
                <w:szCs w:val="18"/>
              </w:rPr>
            </w:pPr>
          </w:p>
          <w:p w14:paraId="1D770F2A" w14:textId="77777777" w:rsidR="00B14AD0" w:rsidRPr="00DE3A90" w:rsidRDefault="00567107" w:rsidP="005B71A2">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DE3A90">
              <w:rPr>
                <w:b/>
                <w:bCs/>
                <w:color w:val="000000" w:themeColor="text1"/>
                <w:sz w:val="18"/>
                <w:szCs w:val="18"/>
              </w:rPr>
              <w:t>Palvelun teknisessä toteutuksessa tulee ottaa käyttöön pilvipalvelualustan luottamuksellisuuden varmistamiseen liittyviä kontrolleja.</w:t>
            </w:r>
          </w:p>
          <w:p w14:paraId="0008802B" w14:textId="77777777" w:rsidR="00567107" w:rsidRDefault="00567107" w:rsidP="005B71A2">
            <w:pPr>
              <w:cnfStyle w:val="000000100000" w:firstRow="0" w:lastRow="0" w:firstColumn="0" w:lastColumn="0" w:oddVBand="0" w:evenVBand="0" w:oddHBand="1" w:evenHBand="0" w:firstRowFirstColumn="0" w:firstRowLastColumn="0" w:lastRowFirstColumn="0" w:lastRowLastColumn="0"/>
              <w:rPr>
                <w:sz w:val="18"/>
                <w:szCs w:val="18"/>
              </w:rPr>
            </w:pPr>
          </w:p>
          <w:p w14:paraId="4AD7CD88" w14:textId="1947A724" w:rsidR="00567107" w:rsidRPr="00992DC0" w:rsidRDefault="00567107" w:rsidP="005B71A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Cirrus, </w:t>
            </w:r>
            <w:r w:rsidR="009F02A8">
              <w:rPr>
                <w:sz w:val="18"/>
                <w:szCs w:val="18"/>
              </w:rPr>
              <w:t>kohta 3.2</w:t>
            </w:r>
          </w:p>
        </w:tc>
      </w:tr>
      <w:tr w:rsidR="003538E5" w:rsidRPr="00992DC0" w14:paraId="16FE410D" w14:textId="77777777" w:rsidTr="005B71A2">
        <w:tc>
          <w:tcPr>
            <w:cnfStyle w:val="001000000000" w:firstRow="0" w:lastRow="0" w:firstColumn="1" w:lastColumn="0" w:oddVBand="0" w:evenVBand="0" w:oddHBand="0" w:evenHBand="0" w:firstRowFirstColumn="0" w:firstRowLastColumn="0" w:lastRowFirstColumn="0" w:lastRowLastColumn="0"/>
            <w:tcW w:w="3485" w:type="dxa"/>
          </w:tcPr>
          <w:p w14:paraId="6E184208" w14:textId="1F7D00BB" w:rsidR="003538E5" w:rsidRPr="00992DC0" w:rsidRDefault="009617D0" w:rsidP="005B71A2">
            <w:pPr>
              <w:rPr>
                <w:b w:val="0"/>
                <w:bCs w:val="0"/>
                <w:sz w:val="18"/>
                <w:szCs w:val="18"/>
              </w:rPr>
            </w:pPr>
            <w:r w:rsidRPr="009617D0">
              <w:rPr>
                <w:b w:val="0"/>
                <w:bCs w:val="0"/>
                <w:sz w:val="18"/>
                <w:szCs w:val="18"/>
              </w:rPr>
              <w:t xml:space="preserve">Millaisilla toimenpiteillä edistetään tietojen </w:t>
            </w:r>
            <w:r w:rsidRPr="009617D0">
              <w:rPr>
                <w:sz w:val="18"/>
                <w:szCs w:val="18"/>
              </w:rPr>
              <w:t>eheyttä</w:t>
            </w:r>
            <w:r w:rsidRPr="009617D0">
              <w:rPr>
                <w:b w:val="0"/>
                <w:bCs w:val="0"/>
                <w:sz w:val="18"/>
                <w:szCs w:val="18"/>
              </w:rPr>
              <w:t>?</w:t>
            </w:r>
          </w:p>
        </w:tc>
        <w:tc>
          <w:tcPr>
            <w:tcW w:w="3485" w:type="dxa"/>
          </w:tcPr>
          <w:p w14:paraId="705023DE" w14:textId="77777777" w:rsidR="003538E5" w:rsidRDefault="00022022" w:rsidP="005B71A2">
            <w:pPr>
              <w:cnfStyle w:val="000000000000" w:firstRow="0" w:lastRow="0" w:firstColumn="0" w:lastColumn="0" w:oddVBand="0" w:evenVBand="0" w:oddHBand="0" w:evenHBand="0" w:firstRowFirstColumn="0" w:firstRowLastColumn="0" w:lastRowFirstColumn="0" w:lastRowLastColumn="0"/>
              <w:rPr>
                <w:sz w:val="18"/>
                <w:szCs w:val="18"/>
              </w:rPr>
            </w:pPr>
            <w:r w:rsidRPr="00022022">
              <w:rPr>
                <w:sz w:val="18"/>
                <w:szCs w:val="18"/>
              </w:rPr>
              <w:t xml:space="preserve">Sähköisessä </w:t>
            </w:r>
            <w:r>
              <w:rPr>
                <w:sz w:val="18"/>
                <w:szCs w:val="18"/>
              </w:rPr>
              <w:t>asiointi</w:t>
            </w:r>
            <w:r w:rsidRPr="00022022">
              <w:rPr>
                <w:sz w:val="18"/>
                <w:szCs w:val="18"/>
              </w:rPr>
              <w:t xml:space="preserve">palvelussa </w:t>
            </w:r>
            <w:r>
              <w:rPr>
                <w:sz w:val="18"/>
                <w:szCs w:val="18"/>
              </w:rPr>
              <w:t>asiakkaiden</w:t>
            </w:r>
            <w:r w:rsidRPr="00022022">
              <w:rPr>
                <w:sz w:val="18"/>
                <w:szCs w:val="18"/>
              </w:rPr>
              <w:t xml:space="preserve"> </w:t>
            </w:r>
            <w:r w:rsidR="000028DC">
              <w:rPr>
                <w:sz w:val="18"/>
                <w:szCs w:val="18"/>
              </w:rPr>
              <w:t>henkilö</w:t>
            </w:r>
            <w:r w:rsidRPr="00022022">
              <w:rPr>
                <w:sz w:val="18"/>
                <w:szCs w:val="18"/>
              </w:rPr>
              <w:t xml:space="preserve">tietoja ei koskaan syötetä käsin, vaan ne haetaan </w:t>
            </w:r>
            <w:r w:rsidR="000028DC">
              <w:rPr>
                <w:sz w:val="18"/>
                <w:szCs w:val="18"/>
              </w:rPr>
              <w:t>väestötietojärjestelmästä</w:t>
            </w:r>
            <w:r w:rsidRPr="00022022">
              <w:rPr>
                <w:sz w:val="18"/>
                <w:szCs w:val="18"/>
              </w:rPr>
              <w:t>.</w:t>
            </w:r>
          </w:p>
          <w:p w14:paraId="17CA60A8" w14:textId="77777777" w:rsidR="00E47466" w:rsidRDefault="00E47466" w:rsidP="005B71A2">
            <w:pPr>
              <w:cnfStyle w:val="000000000000" w:firstRow="0" w:lastRow="0" w:firstColumn="0" w:lastColumn="0" w:oddVBand="0" w:evenVBand="0" w:oddHBand="0" w:evenHBand="0" w:firstRowFirstColumn="0" w:firstRowLastColumn="0" w:lastRowFirstColumn="0" w:lastRowLastColumn="0"/>
              <w:rPr>
                <w:sz w:val="18"/>
                <w:szCs w:val="18"/>
              </w:rPr>
            </w:pPr>
          </w:p>
          <w:p w14:paraId="33AA0F83" w14:textId="461288F7" w:rsidR="00D17168" w:rsidRPr="00992DC0" w:rsidRDefault="00D17168" w:rsidP="005B71A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Palvelussa asiakkaiden on mahdollista pyytää virheellisten tietojen oikaisua.</w:t>
            </w:r>
          </w:p>
        </w:tc>
        <w:tc>
          <w:tcPr>
            <w:tcW w:w="3486" w:type="dxa"/>
          </w:tcPr>
          <w:p w14:paraId="09B0F67E" w14:textId="75053521" w:rsidR="002B6E0B" w:rsidRDefault="002B6E0B" w:rsidP="002B6E0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16</w:t>
            </w:r>
          </w:p>
          <w:p w14:paraId="2ADE696C" w14:textId="77777777" w:rsidR="003538E5" w:rsidRDefault="003538E5" w:rsidP="005B71A2">
            <w:pPr>
              <w:cnfStyle w:val="000000000000" w:firstRow="0" w:lastRow="0" w:firstColumn="0" w:lastColumn="0" w:oddVBand="0" w:evenVBand="0" w:oddHBand="0" w:evenHBand="0" w:firstRowFirstColumn="0" w:firstRowLastColumn="0" w:lastRowFirstColumn="0" w:lastRowLastColumn="0"/>
              <w:rPr>
                <w:sz w:val="18"/>
                <w:szCs w:val="18"/>
              </w:rPr>
            </w:pPr>
          </w:p>
          <w:p w14:paraId="7EFF93E8" w14:textId="64FC8B8F" w:rsidR="00BD285C" w:rsidRPr="00DE3A90" w:rsidRDefault="00185DF3" w:rsidP="005B71A2">
            <w:pPr>
              <w:cnfStyle w:val="000000000000" w:firstRow="0" w:lastRow="0" w:firstColumn="0" w:lastColumn="0" w:oddVBand="0" w:evenVBand="0" w:oddHBand="0" w:evenHBand="0" w:firstRowFirstColumn="0" w:firstRowLastColumn="0" w:lastRowFirstColumn="0" w:lastRowLastColumn="0"/>
              <w:rPr>
                <w:b/>
                <w:bCs/>
                <w:color w:val="000000" w:themeColor="text1"/>
                <w:sz w:val="18"/>
                <w:szCs w:val="18"/>
              </w:rPr>
            </w:pPr>
            <w:r w:rsidRPr="00DE3A90">
              <w:rPr>
                <w:b/>
                <w:bCs/>
                <w:color w:val="000000" w:themeColor="text1"/>
                <w:sz w:val="18"/>
                <w:szCs w:val="18"/>
              </w:rPr>
              <w:t>Palveluun</w:t>
            </w:r>
            <w:r w:rsidR="00BD285C" w:rsidRPr="00DE3A90">
              <w:rPr>
                <w:b/>
                <w:bCs/>
                <w:color w:val="000000" w:themeColor="text1"/>
                <w:sz w:val="18"/>
                <w:szCs w:val="18"/>
              </w:rPr>
              <w:t xml:space="preserve"> tulee toteuttaa Suomi.fi-integraatio.</w:t>
            </w:r>
          </w:p>
          <w:p w14:paraId="2707D71B" w14:textId="77777777" w:rsidR="00185DF3" w:rsidRPr="00DE3A90" w:rsidRDefault="00185DF3" w:rsidP="005B71A2">
            <w:pPr>
              <w:cnfStyle w:val="000000000000" w:firstRow="0" w:lastRow="0" w:firstColumn="0" w:lastColumn="0" w:oddVBand="0" w:evenVBand="0" w:oddHBand="0" w:evenHBand="0" w:firstRowFirstColumn="0" w:firstRowLastColumn="0" w:lastRowFirstColumn="0" w:lastRowLastColumn="0"/>
              <w:rPr>
                <w:b/>
                <w:bCs/>
                <w:color w:val="000000" w:themeColor="text1"/>
                <w:sz w:val="18"/>
                <w:szCs w:val="18"/>
              </w:rPr>
            </w:pPr>
          </w:p>
          <w:p w14:paraId="0D8FEAD1" w14:textId="77777777" w:rsidR="00185DF3" w:rsidRPr="00DE3A90" w:rsidRDefault="00185DF3" w:rsidP="005B71A2">
            <w:pPr>
              <w:cnfStyle w:val="000000000000" w:firstRow="0" w:lastRow="0" w:firstColumn="0" w:lastColumn="0" w:oddVBand="0" w:evenVBand="0" w:oddHBand="0" w:evenHBand="0" w:firstRowFirstColumn="0" w:firstRowLastColumn="0" w:lastRowFirstColumn="0" w:lastRowLastColumn="0"/>
              <w:rPr>
                <w:b/>
                <w:bCs/>
                <w:color w:val="000000" w:themeColor="text1"/>
                <w:sz w:val="18"/>
                <w:szCs w:val="18"/>
              </w:rPr>
            </w:pPr>
            <w:r w:rsidRPr="00DE3A90">
              <w:rPr>
                <w:b/>
                <w:bCs/>
                <w:color w:val="000000" w:themeColor="text1"/>
                <w:sz w:val="18"/>
                <w:szCs w:val="18"/>
              </w:rPr>
              <w:t>Palveluun tulee toteuttaa virheellisten tietojen oikaisutoiminnallisuus.</w:t>
            </w:r>
          </w:p>
          <w:p w14:paraId="7F454454" w14:textId="77777777" w:rsidR="003F6C96" w:rsidRDefault="003F6C96" w:rsidP="005B71A2">
            <w:pPr>
              <w:cnfStyle w:val="000000000000" w:firstRow="0" w:lastRow="0" w:firstColumn="0" w:lastColumn="0" w:oddVBand="0" w:evenVBand="0" w:oddHBand="0" w:evenHBand="0" w:firstRowFirstColumn="0" w:firstRowLastColumn="0" w:lastRowFirstColumn="0" w:lastRowLastColumn="0"/>
              <w:rPr>
                <w:color w:val="FF0000"/>
                <w:sz w:val="18"/>
                <w:szCs w:val="18"/>
              </w:rPr>
            </w:pPr>
          </w:p>
          <w:p w14:paraId="1E21EFEE" w14:textId="1EBD64D8" w:rsidR="003F6C96" w:rsidRPr="00992DC0" w:rsidRDefault="003F6C96" w:rsidP="005B71A2">
            <w:pPr>
              <w:cnfStyle w:val="000000000000" w:firstRow="0" w:lastRow="0" w:firstColumn="0" w:lastColumn="0" w:oddVBand="0" w:evenVBand="0" w:oddHBand="0" w:evenHBand="0" w:firstRowFirstColumn="0" w:firstRowLastColumn="0" w:lastRowFirstColumn="0" w:lastRowLastColumn="0"/>
              <w:rPr>
                <w:sz w:val="18"/>
                <w:szCs w:val="18"/>
              </w:rPr>
            </w:pPr>
            <w:r w:rsidRPr="003F6C96">
              <w:rPr>
                <w:color w:val="000000" w:themeColor="text1"/>
                <w:sz w:val="18"/>
                <w:szCs w:val="18"/>
              </w:rPr>
              <w:t>Cirrus, kohta 3.3</w:t>
            </w:r>
          </w:p>
        </w:tc>
      </w:tr>
      <w:tr w:rsidR="003538E5" w:rsidRPr="00992DC0" w14:paraId="529FB2F8" w14:textId="77777777" w:rsidTr="005B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33123D0E" w14:textId="7746121F" w:rsidR="003538E5" w:rsidRPr="00B110E8" w:rsidRDefault="009617D0" w:rsidP="005B71A2">
            <w:pPr>
              <w:rPr>
                <w:b w:val="0"/>
                <w:bCs w:val="0"/>
                <w:sz w:val="18"/>
                <w:szCs w:val="18"/>
              </w:rPr>
            </w:pPr>
            <w:r w:rsidRPr="009617D0">
              <w:rPr>
                <w:b w:val="0"/>
                <w:bCs w:val="0"/>
                <w:sz w:val="18"/>
                <w:szCs w:val="18"/>
              </w:rPr>
              <w:lastRenderedPageBreak/>
              <w:t xml:space="preserve">Millaisilla toimenpiteillä edistetään tietojen </w:t>
            </w:r>
            <w:r w:rsidRPr="009617D0">
              <w:rPr>
                <w:sz w:val="18"/>
                <w:szCs w:val="18"/>
              </w:rPr>
              <w:t>käytettävyyttä</w:t>
            </w:r>
            <w:r w:rsidR="006A3808">
              <w:rPr>
                <w:sz w:val="18"/>
                <w:szCs w:val="18"/>
              </w:rPr>
              <w:t>/saatavuutta</w:t>
            </w:r>
            <w:r w:rsidRPr="009617D0">
              <w:rPr>
                <w:b w:val="0"/>
                <w:bCs w:val="0"/>
                <w:sz w:val="18"/>
                <w:szCs w:val="18"/>
              </w:rPr>
              <w:t>?</w:t>
            </w:r>
          </w:p>
        </w:tc>
        <w:tc>
          <w:tcPr>
            <w:tcW w:w="3485" w:type="dxa"/>
          </w:tcPr>
          <w:p w14:paraId="5DBD17CD" w14:textId="2CFB7492" w:rsidR="003538E5" w:rsidRPr="00992DC0" w:rsidRDefault="00CF0F92" w:rsidP="005B71A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Tietojen käytettävyyttä ja saatavuutta edistetään </w:t>
            </w:r>
            <w:r w:rsidR="001349CA">
              <w:rPr>
                <w:sz w:val="18"/>
                <w:szCs w:val="18"/>
              </w:rPr>
              <w:t xml:space="preserve">ottamalla käyttöön sitä </w:t>
            </w:r>
            <w:r w:rsidR="000776AD">
              <w:rPr>
                <w:sz w:val="18"/>
                <w:szCs w:val="18"/>
              </w:rPr>
              <w:t>tukevia palvelualustan toimintoja.</w:t>
            </w:r>
          </w:p>
        </w:tc>
        <w:tc>
          <w:tcPr>
            <w:tcW w:w="3486" w:type="dxa"/>
          </w:tcPr>
          <w:p w14:paraId="2DFDA13F" w14:textId="77777777" w:rsidR="002B6E0B" w:rsidRDefault="002B6E0B" w:rsidP="002B6E0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16</w:t>
            </w:r>
          </w:p>
          <w:p w14:paraId="27B3A443" w14:textId="77777777" w:rsidR="003538E5" w:rsidRDefault="003538E5" w:rsidP="005B71A2">
            <w:pPr>
              <w:cnfStyle w:val="000000100000" w:firstRow="0" w:lastRow="0" w:firstColumn="0" w:lastColumn="0" w:oddVBand="0" w:evenVBand="0" w:oddHBand="1" w:evenHBand="0" w:firstRowFirstColumn="0" w:firstRowLastColumn="0" w:lastRowFirstColumn="0" w:lastRowLastColumn="0"/>
              <w:rPr>
                <w:sz w:val="18"/>
                <w:szCs w:val="18"/>
              </w:rPr>
            </w:pPr>
          </w:p>
          <w:p w14:paraId="00341033" w14:textId="4D45DF80" w:rsidR="00861FE3" w:rsidRPr="00DE3A90" w:rsidRDefault="00FA338F" w:rsidP="005B71A2">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DE3A90">
              <w:rPr>
                <w:b/>
                <w:bCs/>
                <w:color w:val="000000" w:themeColor="text1"/>
                <w:sz w:val="18"/>
                <w:szCs w:val="18"/>
              </w:rPr>
              <w:t>Pilvipalvelualustalla otetaan käyttöön saatavuutta</w:t>
            </w:r>
            <w:r w:rsidR="002A1C87" w:rsidRPr="00DE3A90">
              <w:rPr>
                <w:b/>
                <w:bCs/>
                <w:color w:val="000000" w:themeColor="text1"/>
                <w:sz w:val="18"/>
                <w:szCs w:val="18"/>
              </w:rPr>
              <w:t xml:space="preserve"> varmentamia toiminnallisuuksia</w:t>
            </w:r>
            <w:r w:rsidR="00C027DC" w:rsidRPr="00DE3A90">
              <w:rPr>
                <w:b/>
                <w:bCs/>
                <w:color w:val="000000" w:themeColor="text1"/>
                <w:sz w:val="18"/>
                <w:szCs w:val="18"/>
              </w:rPr>
              <w:t xml:space="preserve"> (esim. saatavuusvyöhykkeet</w:t>
            </w:r>
            <w:r w:rsidR="001349CA" w:rsidRPr="00DE3A90">
              <w:rPr>
                <w:b/>
                <w:bCs/>
                <w:color w:val="000000" w:themeColor="text1"/>
                <w:sz w:val="18"/>
                <w:szCs w:val="18"/>
              </w:rPr>
              <w:t xml:space="preserve">, </w:t>
            </w:r>
            <w:r w:rsidR="000776AD" w:rsidRPr="00DE3A90">
              <w:rPr>
                <w:b/>
                <w:bCs/>
                <w:color w:val="000000" w:themeColor="text1"/>
                <w:sz w:val="18"/>
                <w:szCs w:val="18"/>
              </w:rPr>
              <w:t>D</w:t>
            </w:r>
            <w:r w:rsidR="00A87642" w:rsidRPr="00DE3A90">
              <w:rPr>
                <w:b/>
                <w:bCs/>
                <w:color w:val="000000" w:themeColor="text1"/>
                <w:sz w:val="18"/>
                <w:szCs w:val="18"/>
              </w:rPr>
              <w:t>D</w:t>
            </w:r>
            <w:r w:rsidR="000776AD" w:rsidRPr="00DE3A90">
              <w:rPr>
                <w:b/>
                <w:bCs/>
                <w:color w:val="000000" w:themeColor="text1"/>
                <w:sz w:val="18"/>
                <w:szCs w:val="18"/>
              </w:rPr>
              <w:t>oS-suojaus</w:t>
            </w:r>
            <w:r w:rsidR="00C027DC" w:rsidRPr="00DE3A90">
              <w:rPr>
                <w:b/>
                <w:bCs/>
                <w:color w:val="000000" w:themeColor="text1"/>
                <w:sz w:val="18"/>
                <w:szCs w:val="18"/>
              </w:rPr>
              <w:t>)</w:t>
            </w:r>
            <w:r w:rsidR="002A1C87" w:rsidRPr="00DE3A90">
              <w:rPr>
                <w:b/>
                <w:bCs/>
                <w:color w:val="000000" w:themeColor="text1"/>
                <w:sz w:val="18"/>
                <w:szCs w:val="18"/>
              </w:rPr>
              <w:t>.</w:t>
            </w:r>
          </w:p>
          <w:p w14:paraId="7C667894" w14:textId="77777777" w:rsidR="00432896" w:rsidRPr="00CF0F92" w:rsidRDefault="00432896" w:rsidP="005B71A2">
            <w:pPr>
              <w:cnfStyle w:val="000000100000" w:firstRow="0" w:lastRow="0" w:firstColumn="0" w:lastColumn="0" w:oddVBand="0" w:evenVBand="0" w:oddHBand="1" w:evenHBand="0" w:firstRowFirstColumn="0" w:firstRowLastColumn="0" w:lastRowFirstColumn="0" w:lastRowLastColumn="0"/>
              <w:rPr>
                <w:color w:val="FF0000"/>
                <w:sz w:val="18"/>
                <w:szCs w:val="18"/>
              </w:rPr>
            </w:pPr>
          </w:p>
          <w:p w14:paraId="3A470BE2" w14:textId="415493B5" w:rsidR="00861FE3" w:rsidRPr="00992DC0" w:rsidRDefault="00432896" w:rsidP="005B71A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Cirrus kohta 3.4</w:t>
            </w:r>
            <w:r w:rsidR="0009450E">
              <w:rPr>
                <w:sz w:val="18"/>
                <w:szCs w:val="18"/>
              </w:rPr>
              <w:t>, kohta 5.10</w:t>
            </w:r>
          </w:p>
        </w:tc>
      </w:tr>
      <w:tr w:rsidR="003538E5" w:rsidRPr="00992DC0" w14:paraId="66A709F8" w14:textId="77777777" w:rsidTr="005B71A2">
        <w:tc>
          <w:tcPr>
            <w:cnfStyle w:val="001000000000" w:firstRow="0" w:lastRow="0" w:firstColumn="1" w:lastColumn="0" w:oddVBand="0" w:evenVBand="0" w:oddHBand="0" w:evenHBand="0" w:firstRowFirstColumn="0" w:firstRowLastColumn="0" w:lastRowFirstColumn="0" w:lastRowLastColumn="0"/>
            <w:tcW w:w="3485" w:type="dxa"/>
          </w:tcPr>
          <w:p w14:paraId="53A1B413" w14:textId="5ADE0829" w:rsidR="003538E5" w:rsidRPr="00EB720E" w:rsidRDefault="004D43EE" w:rsidP="005B71A2">
            <w:pPr>
              <w:rPr>
                <w:b w:val="0"/>
                <w:bCs w:val="0"/>
                <w:sz w:val="18"/>
                <w:szCs w:val="18"/>
              </w:rPr>
            </w:pPr>
            <w:r w:rsidRPr="004D43EE">
              <w:rPr>
                <w:b w:val="0"/>
                <w:bCs w:val="0"/>
                <w:sz w:val="18"/>
                <w:szCs w:val="18"/>
              </w:rPr>
              <w:t>Toimintatavat tietoturvaloukkauksiin reagoimiseen</w:t>
            </w:r>
          </w:p>
        </w:tc>
        <w:tc>
          <w:tcPr>
            <w:tcW w:w="3485" w:type="dxa"/>
          </w:tcPr>
          <w:p w14:paraId="4AE7B200" w14:textId="77777777" w:rsidR="003538E5" w:rsidRDefault="008A7FB3" w:rsidP="005B71A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Asiointipalvelun yhteydessä otetaan käyttöön palvelualustan </w:t>
            </w:r>
            <w:r w:rsidR="00C9116F">
              <w:rPr>
                <w:sz w:val="18"/>
                <w:szCs w:val="18"/>
              </w:rPr>
              <w:t>tarjoamia tietoturvankontrolleja havainoinnin, reagoimisen sekä palautumisen osa-alueilta.</w:t>
            </w:r>
          </w:p>
          <w:p w14:paraId="067BFD16" w14:textId="77777777" w:rsidR="00C9116F" w:rsidRDefault="00C9116F" w:rsidP="005B71A2">
            <w:pPr>
              <w:cnfStyle w:val="000000000000" w:firstRow="0" w:lastRow="0" w:firstColumn="0" w:lastColumn="0" w:oddVBand="0" w:evenVBand="0" w:oddHBand="0" w:evenHBand="0" w:firstRowFirstColumn="0" w:firstRowLastColumn="0" w:lastRowFirstColumn="0" w:lastRowLastColumn="0"/>
              <w:rPr>
                <w:sz w:val="18"/>
                <w:szCs w:val="18"/>
              </w:rPr>
            </w:pPr>
          </w:p>
          <w:p w14:paraId="4827F006" w14:textId="77777777" w:rsidR="00ED3164" w:rsidRDefault="00C518DF" w:rsidP="005B71A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Tietoturvan valvontaa tekevä henkilös</w:t>
            </w:r>
            <w:r w:rsidR="00C264EA">
              <w:rPr>
                <w:sz w:val="18"/>
                <w:szCs w:val="18"/>
              </w:rPr>
              <w:t xml:space="preserve">tö omaa riittävät tiedot ja taidot. Yleisimpiin tietoturvapoikkeamiin on laadittu pelikirjat, joiden mukaista </w:t>
            </w:r>
            <w:r w:rsidR="007349B5">
              <w:rPr>
                <w:sz w:val="18"/>
                <w:szCs w:val="18"/>
              </w:rPr>
              <w:t>toimintaa on myös harjoiteltu.</w:t>
            </w:r>
          </w:p>
          <w:p w14:paraId="2E42B40A" w14:textId="77777777" w:rsidR="00ED3164" w:rsidRDefault="00ED3164" w:rsidP="005B71A2">
            <w:pPr>
              <w:cnfStyle w:val="000000000000" w:firstRow="0" w:lastRow="0" w:firstColumn="0" w:lastColumn="0" w:oddVBand="0" w:evenVBand="0" w:oddHBand="0" w:evenHBand="0" w:firstRowFirstColumn="0" w:firstRowLastColumn="0" w:lastRowFirstColumn="0" w:lastRowLastColumn="0"/>
              <w:rPr>
                <w:sz w:val="18"/>
                <w:szCs w:val="18"/>
              </w:rPr>
            </w:pPr>
          </w:p>
          <w:p w14:paraId="6BE27D4B" w14:textId="0142933E" w:rsidR="00E1784E" w:rsidRDefault="00ED3164" w:rsidP="005B71A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Tietoturvaloukkauksiin liittyviin toimintaprosesseihin sisältyy myös viranomaisille ilmoittaminen lain mukaisten aikarajojen puitteissa.</w:t>
            </w:r>
            <w:r w:rsidR="00C518DF">
              <w:rPr>
                <w:sz w:val="18"/>
                <w:szCs w:val="18"/>
              </w:rPr>
              <w:t xml:space="preserve"> </w:t>
            </w:r>
          </w:p>
          <w:p w14:paraId="7D8630E3" w14:textId="31213630" w:rsidR="00C9116F" w:rsidRPr="00992DC0" w:rsidRDefault="00C9116F" w:rsidP="005B71A2">
            <w:pPr>
              <w:cnfStyle w:val="000000000000" w:firstRow="0" w:lastRow="0" w:firstColumn="0" w:lastColumn="0" w:oddVBand="0" w:evenVBand="0" w:oddHBand="0" w:evenHBand="0" w:firstRowFirstColumn="0" w:firstRowLastColumn="0" w:lastRowFirstColumn="0" w:lastRowLastColumn="0"/>
              <w:rPr>
                <w:sz w:val="18"/>
                <w:szCs w:val="18"/>
              </w:rPr>
            </w:pPr>
          </w:p>
        </w:tc>
        <w:tc>
          <w:tcPr>
            <w:tcW w:w="3486" w:type="dxa"/>
          </w:tcPr>
          <w:p w14:paraId="3A413322" w14:textId="77777777" w:rsidR="002B6E0B" w:rsidRDefault="002B6E0B" w:rsidP="002B6E0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16</w:t>
            </w:r>
          </w:p>
          <w:p w14:paraId="13593290" w14:textId="77777777" w:rsidR="003538E5" w:rsidRDefault="003538E5" w:rsidP="005B71A2">
            <w:pPr>
              <w:cnfStyle w:val="000000000000" w:firstRow="0" w:lastRow="0" w:firstColumn="0" w:lastColumn="0" w:oddVBand="0" w:evenVBand="0" w:oddHBand="0" w:evenHBand="0" w:firstRowFirstColumn="0" w:firstRowLastColumn="0" w:lastRowFirstColumn="0" w:lastRowLastColumn="0"/>
              <w:rPr>
                <w:sz w:val="18"/>
                <w:szCs w:val="18"/>
              </w:rPr>
            </w:pPr>
          </w:p>
          <w:p w14:paraId="3EA84C29" w14:textId="22EDFA1F" w:rsidR="00EB7998" w:rsidRPr="00DE3A90" w:rsidRDefault="00EB7998" w:rsidP="005B71A2">
            <w:pPr>
              <w:cnfStyle w:val="000000000000" w:firstRow="0" w:lastRow="0" w:firstColumn="0" w:lastColumn="0" w:oddVBand="0" w:evenVBand="0" w:oddHBand="0" w:evenHBand="0" w:firstRowFirstColumn="0" w:firstRowLastColumn="0" w:lastRowFirstColumn="0" w:lastRowLastColumn="0"/>
              <w:rPr>
                <w:b/>
                <w:bCs/>
                <w:color w:val="000000" w:themeColor="text1"/>
                <w:sz w:val="18"/>
                <w:szCs w:val="18"/>
              </w:rPr>
            </w:pPr>
            <w:r w:rsidRPr="00DE3A90">
              <w:rPr>
                <w:b/>
                <w:bCs/>
                <w:color w:val="000000" w:themeColor="text1"/>
                <w:sz w:val="18"/>
                <w:szCs w:val="18"/>
              </w:rPr>
              <w:t>Pilvipalvelualust</w:t>
            </w:r>
            <w:r w:rsidR="007C17A4" w:rsidRPr="00DE3A90">
              <w:rPr>
                <w:b/>
                <w:bCs/>
                <w:color w:val="000000" w:themeColor="text1"/>
                <w:sz w:val="18"/>
                <w:szCs w:val="18"/>
              </w:rPr>
              <w:t>oilla</w:t>
            </w:r>
            <w:r w:rsidRPr="00DE3A90">
              <w:rPr>
                <w:b/>
                <w:bCs/>
                <w:color w:val="000000" w:themeColor="text1"/>
                <w:sz w:val="18"/>
                <w:szCs w:val="18"/>
              </w:rPr>
              <w:t xml:space="preserve"> on tarjolla useita kyvykkäitä ja kustannustehokkaita tapoja toteuttaa </w:t>
            </w:r>
            <w:r w:rsidR="007C17A4" w:rsidRPr="00DE3A90">
              <w:rPr>
                <w:b/>
                <w:bCs/>
                <w:color w:val="000000" w:themeColor="text1"/>
                <w:sz w:val="18"/>
                <w:szCs w:val="18"/>
              </w:rPr>
              <w:t>tietoturvaloukkausten estämistä</w:t>
            </w:r>
            <w:r w:rsidR="00847F81" w:rsidRPr="00DE3A90">
              <w:rPr>
                <w:b/>
                <w:bCs/>
                <w:color w:val="000000" w:themeColor="text1"/>
                <w:sz w:val="18"/>
                <w:szCs w:val="18"/>
              </w:rPr>
              <w:t>, havainnointia</w:t>
            </w:r>
            <w:r w:rsidR="007C17A4" w:rsidRPr="00DE3A90">
              <w:rPr>
                <w:b/>
                <w:bCs/>
                <w:color w:val="000000" w:themeColor="text1"/>
                <w:sz w:val="18"/>
                <w:szCs w:val="18"/>
              </w:rPr>
              <w:t xml:space="preserve"> sekä niihin reagointia.</w:t>
            </w:r>
          </w:p>
          <w:p w14:paraId="67708212" w14:textId="77777777" w:rsidR="007C17A4" w:rsidRDefault="007C17A4" w:rsidP="005B71A2">
            <w:pPr>
              <w:cnfStyle w:val="000000000000" w:firstRow="0" w:lastRow="0" w:firstColumn="0" w:lastColumn="0" w:oddVBand="0" w:evenVBand="0" w:oddHBand="0" w:evenHBand="0" w:firstRowFirstColumn="0" w:firstRowLastColumn="0" w:lastRowFirstColumn="0" w:lastRowLastColumn="0"/>
              <w:rPr>
                <w:sz w:val="18"/>
                <w:szCs w:val="18"/>
              </w:rPr>
            </w:pPr>
          </w:p>
          <w:p w14:paraId="4890CA62" w14:textId="77777777" w:rsidR="007C17A4" w:rsidRDefault="007C17A4" w:rsidP="005B71A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Cirrus, kohta 2.7</w:t>
            </w:r>
          </w:p>
          <w:p w14:paraId="200E7B90" w14:textId="4DEF1973" w:rsidR="007C17A4" w:rsidRPr="00992DC0" w:rsidRDefault="007C17A4" w:rsidP="005B71A2">
            <w:pPr>
              <w:cnfStyle w:val="000000000000" w:firstRow="0" w:lastRow="0" w:firstColumn="0" w:lastColumn="0" w:oddVBand="0" w:evenVBand="0" w:oddHBand="0" w:evenHBand="0" w:firstRowFirstColumn="0" w:firstRowLastColumn="0" w:lastRowFirstColumn="0" w:lastRowLastColumn="0"/>
              <w:rPr>
                <w:sz w:val="18"/>
                <w:szCs w:val="18"/>
              </w:rPr>
            </w:pPr>
          </w:p>
        </w:tc>
      </w:tr>
    </w:tbl>
    <w:p w14:paraId="63A94B96" w14:textId="77777777" w:rsidR="00EB720E" w:rsidRDefault="00EB720E" w:rsidP="00EB720E">
      <w:pPr>
        <w:rPr>
          <w:b/>
          <w:bCs/>
        </w:rPr>
      </w:pPr>
    </w:p>
    <w:p w14:paraId="16C25B43" w14:textId="335B845F" w:rsidR="007534A1" w:rsidRDefault="0059029E" w:rsidP="007534A1">
      <w:pPr>
        <w:pStyle w:val="Otsikko3"/>
      </w:pPr>
      <w:bookmarkStart w:id="20" w:name="_Toc170284835"/>
      <w:r>
        <w:t>Käsittelijät ja siirrot</w:t>
      </w:r>
      <w:bookmarkEnd w:id="20"/>
    </w:p>
    <w:p w14:paraId="14BF2AC1" w14:textId="78DDCD07" w:rsidR="001F3F28" w:rsidRDefault="001F3F28" w:rsidP="001F3F28">
      <w:pPr>
        <w:rPr>
          <w:b/>
          <w:bCs/>
        </w:rPr>
      </w:pPr>
      <w:r>
        <w:rPr>
          <w:b/>
          <w:bCs/>
        </w:rPr>
        <w:t>Käsittelijät</w:t>
      </w:r>
    </w:p>
    <w:p w14:paraId="04D7F9A5" w14:textId="1AEE9EE9" w:rsidR="001F3F28" w:rsidRPr="009D257C" w:rsidRDefault="00C6451A" w:rsidP="00E569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Cs w:val="26"/>
        </w:rPr>
      </w:pPr>
      <w:r w:rsidRPr="009D257C">
        <w:rPr>
          <w:szCs w:val="26"/>
        </w:rPr>
        <w:t>Henkilötietojen käsittelijä toimii rekisterinpitäjän ohjeiden mukaisesti sen puolesta tai sen lukuun.</w:t>
      </w:r>
      <w:r w:rsidR="00E569E2" w:rsidRPr="009D257C">
        <w:rPr>
          <w:szCs w:val="26"/>
        </w:rPr>
        <w:t xml:space="preserve"> H</w:t>
      </w:r>
      <w:r w:rsidR="00E569E2" w:rsidRPr="009D257C">
        <w:rPr>
          <w:rFonts w:cs="Arial"/>
          <w:color w:val="000000"/>
          <w:kern w:val="0"/>
          <w:szCs w:val="26"/>
        </w:rPr>
        <w:t>enkilötietojen käsittelijällä ei tarkoiteta rekisterinpitäjän alaisuudessa toimivia työntekijöitä, jotka käsittelevät henkilötietoja osana työtehtäviään.</w:t>
      </w:r>
    </w:p>
    <w:p w14:paraId="07D9AB5A" w14:textId="77777777" w:rsidR="00F147BD" w:rsidRDefault="00F147BD" w:rsidP="001F3F28">
      <w:pPr>
        <w:rPr>
          <w:b/>
          <w:bCs/>
        </w:rPr>
      </w:pPr>
    </w:p>
    <w:tbl>
      <w:tblPr>
        <w:tblStyle w:val="Tummaruudukkotaulukko5-korostus1"/>
        <w:tblW w:w="0" w:type="auto"/>
        <w:tblLook w:val="04A0" w:firstRow="1" w:lastRow="0" w:firstColumn="1" w:lastColumn="0" w:noHBand="0" w:noVBand="1"/>
      </w:tblPr>
      <w:tblGrid>
        <w:gridCol w:w="3485"/>
        <w:gridCol w:w="3485"/>
        <w:gridCol w:w="3486"/>
      </w:tblGrid>
      <w:tr w:rsidR="001F3F28" w:rsidRPr="00992DC0" w14:paraId="6665496C" w14:textId="77777777" w:rsidTr="005B7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6C90E603" w14:textId="77777777" w:rsidR="001F3F28" w:rsidRPr="00992DC0" w:rsidRDefault="001F3F28" w:rsidP="005B71A2">
            <w:pPr>
              <w:rPr>
                <w:sz w:val="22"/>
                <w:szCs w:val="22"/>
              </w:rPr>
            </w:pPr>
            <w:r w:rsidRPr="00992DC0">
              <w:rPr>
                <w:sz w:val="22"/>
                <w:szCs w:val="22"/>
              </w:rPr>
              <w:t>Määrittele</w:t>
            </w:r>
          </w:p>
        </w:tc>
        <w:tc>
          <w:tcPr>
            <w:tcW w:w="3485" w:type="dxa"/>
          </w:tcPr>
          <w:p w14:paraId="0DD4EE57" w14:textId="0602B56D" w:rsidR="001F3F28" w:rsidRPr="00992DC0" w:rsidRDefault="007F4E84" w:rsidP="005B71A2">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Analyysi</w:t>
            </w:r>
          </w:p>
        </w:tc>
        <w:tc>
          <w:tcPr>
            <w:tcW w:w="3486" w:type="dxa"/>
          </w:tcPr>
          <w:p w14:paraId="3CC82CA3" w14:textId="77777777" w:rsidR="001F3F28" w:rsidRPr="00992DC0" w:rsidRDefault="001F3F28" w:rsidP="005B71A2">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3C3EF8" w:rsidRPr="00992DC0" w14:paraId="6322317E" w14:textId="77777777" w:rsidTr="005B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6BE96C4" w14:textId="052823B0" w:rsidR="003C3EF8" w:rsidRPr="00992DC0" w:rsidRDefault="003C3EF8" w:rsidP="003C3EF8">
            <w:pPr>
              <w:rPr>
                <w:b w:val="0"/>
                <w:bCs w:val="0"/>
                <w:sz w:val="18"/>
                <w:szCs w:val="18"/>
              </w:rPr>
            </w:pPr>
            <w:r w:rsidRPr="00080B0A">
              <w:rPr>
                <w:b w:val="0"/>
                <w:bCs w:val="0"/>
                <w:sz w:val="18"/>
                <w:szCs w:val="18"/>
              </w:rPr>
              <w:t>Tunnistetut henkilötietojen käsittelijät</w:t>
            </w:r>
          </w:p>
        </w:tc>
        <w:tc>
          <w:tcPr>
            <w:tcW w:w="3485" w:type="dxa"/>
          </w:tcPr>
          <w:p w14:paraId="1789DC71" w14:textId="77777777" w:rsidR="001A4609" w:rsidRDefault="003C3EF8" w:rsidP="003C3EF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Käsittelijöi</w:t>
            </w:r>
            <w:r w:rsidR="0078058A">
              <w:rPr>
                <w:sz w:val="18"/>
                <w:szCs w:val="18"/>
              </w:rPr>
              <w:t>tä</w:t>
            </w:r>
            <w:r>
              <w:rPr>
                <w:sz w:val="18"/>
                <w:szCs w:val="18"/>
              </w:rPr>
              <w:t xml:space="preserve"> </w:t>
            </w:r>
            <w:r w:rsidR="0078058A">
              <w:rPr>
                <w:sz w:val="18"/>
                <w:szCs w:val="18"/>
              </w:rPr>
              <w:t>ovat</w:t>
            </w:r>
            <w:r>
              <w:rPr>
                <w:sz w:val="18"/>
                <w:szCs w:val="18"/>
              </w:rPr>
              <w:t xml:space="preserve"> tapausesimerkissä</w:t>
            </w:r>
            <w:r w:rsidR="001A4609">
              <w:rPr>
                <w:sz w:val="18"/>
                <w:szCs w:val="18"/>
              </w:rPr>
              <w:t>:</w:t>
            </w:r>
          </w:p>
          <w:p w14:paraId="66DBD32F" w14:textId="6A91E0A5" w:rsidR="001A4609" w:rsidRDefault="003C3EF8" w:rsidP="001A4609">
            <w:pPr>
              <w:pStyle w:val="Luettelokappale"/>
              <w:numPr>
                <w:ilvl w:val="0"/>
                <w:numId w:val="22"/>
              </w:numPr>
              <w:cnfStyle w:val="000000100000" w:firstRow="0" w:lastRow="0" w:firstColumn="0" w:lastColumn="0" w:oddVBand="0" w:evenVBand="0" w:oddHBand="1" w:evenHBand="0" w:firstRowFirstColumn="0" w:firstRowLastColumn="0" w:lastRowFirstColumn="0" w:lastRowLastColumn="0"/>
              <w:rPr>
                <w:sz w:val="18"/>
                <w:szCs w:val="18"/>
              </w:rPr>
            </w:pPr>
            <w:r w:rsidRPr="001A4609">
              <w:rPr>
                <w:sz w:val="18"/>
                <w:szCs w:val="18"/>
              </w:rPr>
              <w:t xml:space="preserve">viranomaisorganisaation käyttämän </w:t>
            </w:r>
            <w:r w:rsidR="000A787C">
              <w:rPr>
                <w:sz w:val="18"/>
                <w:szCs w:val="18"/>
              </w:rPr>
              <w:t>palvelu</w:t>
            </w:r>
            <w:r w:rsidRPr="001A4609">
              <w:rPr>
                <w:sz w:val="18"/>
                <w:szCs w:val="18"/>
              </w:rPr>
              <w:t>integraattorin henkilöstö alihankkijoineen</w:t>
            </w:r>
          </w:p>
          <w:p w14:paraId="68AAB192" w14:textId="24F85B85" w:rsidR="003C3EF8" w:rsidRPr="001A4609" w:rsidRDefault="003C3EF8" w:rsidP="001A4609">
            <w:pPr>
              <w:pStyle w:val="Luettelokappale"/>
              <w:numPr>
                <w:ilvl w:val="0"/>
                <w:numId w:val="22"/>
              </w:numPr>
              <w:cnfStyle w:val="000000100000" w:firstRow="0" w:lastRow="0" w:firstColumn="0" w:lastColumn="0" w:oddVBand="0" w:evenVBand="0" w:oddHBand="1" w:evenHBand="0" w:firstRowFirstColumn="0" w:firstRowLastColumn="0" w:lastRowFirstColumn="0" w:lastRowLastColumn="0"/>
              <w:rPr>
                <w:sz w:val="18"/>
                <w:szCs w:val="18"/>
              </w:rPr>
            </w:pPr>
            <w:r w:rsidRPr="001A4609">
              <w:rPr>
                <w:sz w:val="18"/>
                <w:szCs w:val="18"/>
              </w:rPr>
              <w:t xml:space="preserve">valitun pilvipalvelualustan </w:t>
            </w:r>
            <w:r w:rsidR="00967113" w:rsidRPr="001A4609">
              <w:rPr>
                <w:sz w:val="18"/>
                <w:szCs w:val="18"/>
              </w:rPr>
              <w:t xml:space="preserve">toimittajan </w:t>
            </w:r>
            <w:r w:rsidRPr="001A4609">
              <w:rPr>
                <w:sz w:val="18"/>
                <w:szCs w:val="18"/>
              </w:rPr>
              <w:t>henkilöstö alihankkijoineen.</w:t>
            </w:r>
          </w:p>
        </w:tc>
        <w:tc>
          <w:tcPr>
            <w:tcW w:w="3486" w:type="dxa"/>
          </w:tcPr>
          <w:p w14:paraId="5DCA3814" w14:textId="77777777" w:rsidR="007B31F3" w:rsidRDefault="007B31F3" w:rsidP="007B31F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17</w:t>
            </w:r>
          </w:p>
          <w:p w14:paraId="7C54D708" w14:textId="77777777" w:rsidR="007B31F3" w:rsidRDefault="007B31F3" w:rsidP="003C3EF8">
            <w:pPr>
              <w:cnfStyle w:val="000000100000" w:firstRow="0" w:lastRow="0" w:firstColumn="0" w:lastColumn="0" w:oddVBand="0" w:evenVBand="0" w:oddHBand="1" w:evenHBand="0" w:firstRowFirstColumn="0" w:firstRowLastColumn="0" w:lastRowFirstColumn="0" w:lastRowLastColumn="0"/>
              <w:rPr>
                <w:sz w:val="18"/>
                <w:szCs w:val="18"/>
              </w:rPr>
            </w:pPr>
          </w:p>
          <w:p w14:paraId="348C53F4" w14:textId="769C0D3E" w:rsidR="00C47F32" w:rsidRDefault="00DA600C" w:rsidP="003C3EF8">
            <w:pPr>
              <w:cnfStyle w:val="000000100000" w:firstRow="0" w:lastRow="0" w:firstColumn="0" w:lastColumn="0" w:oddVBand="0" w:evenVBand="0" w:oddHBand="1" w:evenHBand="0" w:firstRowFirstColumn="0" w:firstRowLastColumn="0" w:lastRowFirstColumn="0" w:lastRowLastColumn="0"/>
              <w:rPr>
                <w:sz w:val="18"/>
                <w:szCs w:val="18"/>
              </w:rPr>
            </w:pPr>
            <w:r w:rsidRPr="00DE3A90">
              <w:rPr>
                <w:b/>
                <w:bCs/>
                <w:color w:val="000000" w:themeColor="text1"/>
                <w:sz w:val="18"/>
                <w:szCs w:val="18"/>
              </w:rPr>
              <w:t xml:space="preserve">Tapausesimerkin yhteydessä palveluintegraattori </w:t>
            </w:r>
            <w:r w:rsidR="0078528C" w:rsidRPr="00DE3A90">
              <w:rPr>
                <w:b/>
                <w:bCs/>
                <w:color w:val="000000" w:themeColor="text1"/>
                <w:sz w:val="18"/>
                <w:szCs w:val="18"/>
              </w:rPr>
              <w:t xml:space="preserve">operoi viranomaisen pilvipalveluympäristöä myös käsittelijän roolissa. </w:t>
            </w:r>
            <w:hyperlink r:id="rId19" w:history="1">
              <w:r w:rsidR="00AD74A3" w:rsidRPr="003A19EF">
                <w:rPr>
                  <w:rStyle w:val="Hyperlinkki"/>
                  <w:sz w:val="18"/>
                  <w:szCs w:val="18"/>
                </w:rPr>
                <w:t>https://tietosuoja.fi/henkilotietojen-kasittelijat</w:t>
              </w:r>
            </w:hyperlink>
          </w:p>
          <w:p w14:paraId="0CC2E0EA" w14:textId="77777777" w:rsidR="00AD74A3" w:rsidRDefault="00AD74A3" w:rsidP="003C3EF8">
            <w:pPr>
              <w:cnfStyle w:val="000000100000" w:firstRow="0" w:lastRow="0" w:firstColumn="0" w:lastColumn="0" w:oddVBand="0" w:evenVBand="0" w:oddHBand="1" w:evenHBand="0" w:firstRowFirstColumn="0" w:firstRowLastColumn="0" w:lastRowFirstColumn="0" w:lastRowLastColumn="0"/>
              <w:rPr>
                <w:sz w:val="18"/>
                <w:szCs w:val="18"/>
              </w:rPr>
            </w:pPr>
          </w:p>
          <w:p w14:paraId="7828144E" w14:textId="0C06EB7B" w:rsidR="00AD74A3" w:rsidRPr="00DE3A90" w:rsidRDefault="00AD74A3" w:rsidP="003C3EF8">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DE3A90">
              <w:rPr>
                <w:b/>
                <w:bCs/>
                <w:color w:val="000000" w:themeColor="text1"/>
                <w:sz w:val="18"/>
                <w:szCs w:val="18"/>
              </w:rPr>
              <w:t xml:space="preserve">Pilvipalvelualustan osalta </w:t>
            </w:r>
            <w:r w:rsidR="0096519A" w:rsidRPr="00DE3A90">
              <w:rPr>
                <w:b/>
                <w:bCs/>
                <w:color w:val="000000" w:themeColor="text1"/>
                <w:sz w:val="18"/>
                <w:szCs w:val="18"/>
              </w:rPr>
              <w:t>tulee tarkastella sen toimittajan yleistä tietosuojadokumentaatiota sekä sopimusmateriaalia (</w:t>
            </w:r>
            <w:r w:rsidR="009D257C" w:rsidRPr="00DE3A90">
              <w:rPr>
                <w:b/>
                <w:bCs/>
                <w:color w:val="000000" w:themeColor="text1"/>
                <w:sz w:val="18"/>
                <w:szCs w:val="18"/>
              </w:rPr>
              <w:t>pilvi</w:t>
            </w:r>
            <w:r w:rsidR="0096519A" w:rsidRPr="00DE3A90">
              <w:rPr>
                <w:b/>
                <w:bCs/>
                <w:color w:val="000000" w:themeColor="text1"/>
                <w:sz w:val="18"/>
                <w:szCs w:val="18"/>
              </w:rPr>
              <w:t>palvelun tilaus).</w:t>
            </w:r>
          </w:p>
          <w:p w14:paraId="776B1C1B" w14:textId="151C5E28" w:rsidR="003C3EF8" w:rsidRPr="00772B1E" w:rsidRDefault="003C3EF8" w:rsidP="003C3EF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Cirrus, </w:t>
            </w:r>
            <w:r w:rsidR="002E0DF6">
              <w:rPr>
                <w:sz w:val="18"/>
                <w:szCs w:val="18"/>
              </w:rPr>
              <w:t>koh</w:t>
            </w:r>
            <w:r w:rsidR="00AD71D8">
              <w:rPr>
                <w:sz w:val="18"/>
                <w:szCs w:val="18"/>
              </w:rPr>
              <w:t>dat 5.5 ja</w:t>
            </w:r>
            <w:r>
              <w:rPr>
                <w:sz w:val="18"/>
                <w:szCs w:val="18"/>
              </w:rPr>
              <w:t xml:space="preserve"> </w:t>
            </w:r>
            <w:r w:rsidR="002E0DF6">
              <w:rPr>
                <w:sz w:val="18"/>
                <w:szCs w:val="18"/>
              </w:rPr>
              <w:t>5.6</w:t>
            </w:r>
          </w:p>
        </w:tc>
      </w:tr>
      <w:tr w:rsidR="003C3EF8" w:rsidRPr="00992DC0" w14:paraId="5D040D0B" w14:textId="77777777" w:rsidTr="005B71A2">
        <w:tc>
          <w:tcPr>
            <w:cnfStyle w:val="001000000000" w:firstRow="0" w:lastRow="0" w:firstColumn="1" w:lastColumn="0" w:oddVBand="0" w:evenVBand="0" w:oddHBand="0" w:evenHBand="0" w:firstRowFirstColumn="0" w:firstRowLastColumn="0" w:lastRowFirstColumn="0" w:lastRowLastColumn="0"/>
            <w:tcW w:w="3485" w:type="dxa"/>
          </w:tcPr>
          <w:p w14:paraId="31D18804" w14:textId="670EDC0E" w:rsidR="003C3EF8" w:rsidRPr="00992DC0" w:rsidRDefault="003C3EF8" w:rsidP="003C3EF8">
            <w:pPr>
              <w:rPr>
                <w:b w:val="0"/>
                <w:bCs w:val="0"/>
                <w:sz w:val="18"/>
                <w:szCs w:val="18"/>
              </w:rPr>
            </w:pPr>
            <w:r w:rsidRPr="00080B0A">
              <w:rPr>
                <w:b w:val="0"/>
                <w:bCs w:val="0"/>
                <w:sz w:val="18"/>
                <w:szCs w:val="18"/>
              </w:rPr>
              <w:t>Täyttävätkö käytetyt henkilötietojen käsittelijät niille asetetut kriteerit?</w:t>
            </w:r>
          </w:p>
        </w:tc>
        <w:tc>
          <w:tcPr>
            <w:tcW w:w="3485" w:type="dxa"/>
          </w:tcPr>
          <w:p w14:paraId="7D51A4B1" w14:textId="77777777" w:rsidR="00D36FE2" w:rsidRDefault="00027624" w:rsidP="003C3EF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Henkilötietojen käsittelyn kriteerit </w:t>
            </w:r>
            <w:r w:rsidR="00EB53C6">
              <w:rPr>
                <w:sz w:val="18"/>
                <w:szCs w:val="18"/>
              </w:rPr>
              <w:t>täytetään:</w:t>
            </w:r>
          </w:p>
          <w:p w14:paraId="2FC2B671" w14:textId="1F08BFE0" w:rsidR="00EB53C6" w:rsidRDefault="00EB53C6" w:rsidP="00EB53C6">
            <w:pPr>
              <w:pStyle w:val="Luettelokappale"/>
              <w:numPr>
                <w:ilvl w:val="0"/>
                <w:numId w:val="23"/>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Viranomaisen ja palveluintegraattorin väli</w:t>
            </w:r>
            <w:r w:rsidR="005F6A9F">
              <w:rPr>
                <w:sz w:val="18"/>
                <w:szCs w:val="18"/>
              </w:rPr>
              <w:t>sessä</w:t>
            </w:r>
            <w:r>
              <w:rPr>
                <w:sz w:val="18"/>
                <w:szCs w:val="18"/>
              </w:rPr>
              <w:t xml:space="preserve"> sopimuksessa kuvatulla tavalla.</w:t>
            </w:r>
          </w:p>
          <w:p w14:paraId="4E5BC1BE" w14:textId="4F17E867" w:rsidR="00EB53C6" w:rsidRPr="00EB53C6" w:rsidRDefault="00D22F39" w:rsidP="00EB53C6">
            <w:pPr>
              <w:pStyle w:val="Luettelokappale"/>
              <w:numPr>
                <w:ilvl w:val="0"/>
                <w:numId w:val="23"/>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Tekemällä riittävä analyysi pilvipalvelualustan sopimusten ja palvelun muiden tietosuojakuvausten perusteella.</w:t>
            </w:r>
          </w:p>
        </w:tc>
        <w:tc>
          <w:tcPr>
            <w:tcW w:w="3486" w:type="dxa"/>
          </w:tcPr>
          <w:p w14:paraId="0858632A" w14:textId="77777777" w:rsidR="003C3EF8" w:rsidRDefault="003C3EF8" w:rsidP="003C3EF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17</w:t>
            </w:r>
          </w:p>
          <w:p w14:paraId="0F15E5E4" w14:textId="77777777" w:rsidR="00840D03" w:rsidRDefault="00840D03" w:rsidP="003C3EF8">
            <w:pPr>
              <w:cnfStyle w:val="000000000000" w:firstRow="0" w:lastRow="0" w:firstColumn="0" w:lastColumn="0" w:oddVBand="0" w:evenVBand="0" w:oddHBand="0" w:evenHBand="0" w:firstRowFirstColumn="0" w:firstRowLastColumn="0" w:lastRowFirstColumn="0" w:lastRowLastColumn="0"/>
              <w:rPr>
                <w:sz w:val="18"/>
                <w:szCs w:val="18"/>
              </w:rPr>
            </w:pPr>
          </w:p>
          <w:p w14:paraId="222938E6" w14:textId="2E721BCD" w:rsidR="00840D03" w:rsidRPr="00DE3A90" w:rsidRDefault="009010CE" w:rsidP="003C3EF8">
            <w:pPr>
              <w:cnfStyle w:val="000000000000" w:firstRow="0" w:lastRow="0" w:firstColumn="0" w:lastColumn="0" w:oddVBand="0" w:evenVBand="0" w:oddHBand="0" w:evenHBand="0" w:firstRowFirstColumn="0" w:firstRowLastColumn="0" w:lastRowFirstColumn="0" w:lastRowLastColumn="0"/>
              <w:rPr>
                <w:b/>
                <w:bCs/>
                <w:color w:val="000000" w:themeColor="text1"/>
                <w:sz w:val="18"/>
                <w:szCs w:val="18"/>
              </w:rPr>
            </w:pPr>
            <w:r w:rsidRPr="00DE3A90">
              <w:rPr>
                <w:b/>
                <w:bCs/>
                <w:color w:val="000000" w:themeColor="text1"/>
                <w:sz w:val="18"/>
                <w:szCs w:val="18"/>
              </w:rPr>
              <w:t>Cirrus-t</w:t>
            </w:r>
            <w:r w:rsidR="00C27BB4" w:rsidRPr="00DE3A90">
              <w:rPr>
                <w:b/>
                <w:bCs/>
                <w:color w:val="000000" w:themeColor="text1"/>
                <w:sz w:val="18"/>
                <w:szCs w:val="18"/>
              </w:rPr>
              <w:t xml:space="preserve">eknisessä yhteenvedossa käsitellään </w:t>
            </w:r>
            <w:r w:rsidR="00A94362" w:rsidRPr="00DE3A90">
              <w:rPr>
                <w:b/>
                <w:bCs/>
                <w:color w:val="000000" w:themeColor="text1"/>
                <w:sz w:val="18"/>
                <w:szCs w:val="18"/>
              </w:rPr>
              <w:t xml:space="preserve">pilvipalvelualustojen oman henkilöstön sekä </w:t>
            </w:r>
            <w:r w:rsidR="00C10591" w:rsidRPr="00DE3A90">
              <w:rPr>
                <w:b/>
                <w:bCs/>
                <w:color w:val="000000" w:themeColor="text1"/>
                <w:sz w:val="18"/>
                <w:szCs w:val="18"/>
              </w:rPr>
              <w:t xml:space="preserve">alihankkijoiden pääsyä asiakkaiden tietoon. </w:t>
            </w:r>
            <w:r w:rsidRPr="00DE3A90">
              <w:rPr>
                <w:b/>
                <w:bCs/>
                <w:color w:val="000000" w:themeColor="text1"/>
                <w:sz w:val="18"/>
                <w:szCs w:val="18"/>
              </w:rPr>
              <w:t>Henkilötietojen käsittelyn kriteerien toteutumista tulee arvioida näiden kohtien perusteella.</w:t>
            </w:r>
          </w:p>
          <w:p w14:paraId="76D1B070" w14:textId="77777777" w:rsidR="009010CE" w:rsidRDefault="009010CE" w:rsidP="009010CE">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Cirrus, kohdat 5.5 ja 5.6</w:t>
            </w:r>
          </w:p>
          <w:p w14:paraId="31246A05" w14:textId="3A6EA566" w:rsidR="00840D03" w:rsidRPr="00772B1E" w:rsidRDefault="00840D03" w:rsidP="003C3EF8">
            <w:pPr>
              <w:cnfStyle w:val="000000000000" w:firstRow="0" w:lastRow="0" w:firstColumn="0" w:lastColumn="0" w:oddVBand="0" w:evenVBand="0" w:oddHBand="0" w:evenHBand="0" w:firstRowFirstColumn="0" w:firstRowLastColumn="0" w:lastRowFirstColumn="0" w:lastRowLastColumn="0"/>
              <w:rPr>
                <w:sz w:val="18"/>
                <w:szCs w:val="18"/>
              </w:rPr>
            </w:pPr>
          </w:p>
        </w:tc>
      </w:tr>
      <w:tr w:rsidR="005F6A9F" w:rsidRPr="00992DC0" w14:paraId="344B6DE7" w14:textId="77777777" w:rsidTr="005B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7F7546EB" w14:textId="257B0F56" w:rsidR="005F6A9F" w:rsidRPr="00B110E8" w:rsidRDefault="005F6A9F" w:rsidP="005F6A9F">
            <w:pPr>
              <w:rPr>
                <w:b w:val="0"/>
                <w:bCs w:val="0"/>
                <w:sz w:val="18"/>
                <w:szCs w:val="18"/>
              </w:rPr>
            </w:pPr>
            <w:r w:rsidRPr="00080B0A">
              <w:rPr>
                <w:b w:val="0"/>
                <w:bCs w:val="0"/>
                <w:sz w:val="18"/>
                <w:szCs w:val="18"/>
              </w:rPr>
              <w:t>Sopimukset ja muu ohjeistus henkilötietojen käsittelijöille</w:t>
            </w:r>
          </w:p>
        </w:tc>
        <w:tc>
          <w:tcPr>
            <w:tcW w:w="3485" w:type="dxa"/>
          </w:tcPr>
          <w:p w14:paraId="512EA31A" w14:textId="02FC58CE" w:rsidR="005F6A9F" w:rsidRPr="00992DC0" w:rsidRDefault="005F6A9F" w:rsidP="005F6A9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Kts. edellinen kohta</w:t>
            </w:r>
          </w:p>
        </w:tc>
        <w:tc>
          <w:tcPr>
            <w:tcW w:w="3486" w:type="dxa"/>
          </w:tcPr>
          <w:p w14:paraId="0533EE59" w14:textId="4EDE52BC" w:rsidR="005F6A9F" w:rsidRPr="00992DC0" w:rsidRDefault="005F6A9F" w:rsidP="005F6A9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Kts. edellinen kohta</w:t>
            </w:r>
          </w:p>
        </w:tc>
      </w:tr>
    </w:tbl>
    <w:p w14:paraId="1912FB94" w14:textId="77777777" w:rsidR="001F3F28" w:rsidRDefault="001F3F28" w:rsidP="00B534D2"/>
    <w:p w14:paraId="5A357E2E" w14:textId="77777777" w:rsidR="00264DDA" w:rsidRDefault="00264DDA">
      <w:pPr>
        <w:rPr>
          <w:b/>
          <w:bCs/>
        </w:rPr>
      </w:pPr>
      <w:r>
        <w:rPr>
          <w:b/>
          <w:bCs/>
        </w:rPr>
        <w:br w:type="page"/>
      </w:r>
    </w:p>
    <w:p w14:paraId="11AB0F05" w14:textId="7BB141C8" w:rsidR="00080B0A" w:rsidRDefault="00080B0A" w:rsidP="00080B0A">
      <w:pPr>
        <w:rPr>
          <w:b/>
          <w:bCs/>
        </w:rPr>
      </w:pPr>
      <w:r>
        <w:rPr>
          <w:b/>
          <w:bCs/>
        </w:rPr>
        <w:lastRenderedPageBreak/>
        <w:t>Henkilötietojen siirrot ETA-alueen ulkopuolelle</w:t>
      </w:r>
    </w:p>
    <w:p w14:paraId="3C042060" w14:textId="35C6CD08" w:rsidR="003B2EBD" w:rsidRPr="00264DDA" w:rsidRDefault="003B2EBD" w:rsidP="003B2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Cs w:val="26"/>
        </w:rPr>
      </w:pPr>
      <w:r w:rsidRPr="00264DDA">
        <w:rPr>
          <w:rFonts w:cs="Arial"/>
          <w:color w:val="000000"/>
          <w:kern w:val="0"/>
          <w:szCs w:val="26"/>
        </w:rPr>
        <w:t>Henkilötietoja saa TSA:n nojalla siirtää Euroopan talousalueen (ETA:n)</w:t>
      </w:r>
      <w:r w:rsidR="00264DDA">
        <w:rPr>
          <w:rFonts w:cs="Arial"/>
          <w:color w:val="000000"/>
          <w:kern w:val="0"/>
          <w:szCs w:val="26"/>
        </w:rPr>
        <w:t xml:space="preserve"> </w:t>
      </w:r>
      <w:r w:rsidRPr="00264DDA">
        <w:rPr>
          <w:rFonts w:cs="Arial"/>
          <w:color w:val="000000"/>
          <w:kern w:val="0"/>
          <w:szCs w:val="26"/>
        </w:rPr>
        <w:t>ulkopuolelle tai kansainvälisille</w:t>
      </w:r>
      <w:r w:rsidR="00EF3E95" w:rsidRPr="00264DDA">
        <w:rPr>
          <w:rFonts w:cs="Arial"/>
          <w:color w:val="000000"/>
          <w:kern w:val="0"/>
          <w:szCs w:val="26"/>
        </w:rPr>
        <w:t xml:space="preserve"> </w:t>
      </w:r>
      <w:r w:rsidRPr="00264DDA">
        <w:rPr>
          <w:rFonts w:cs="Arial"/>
          <w:color w:val="000000"/>
          <w:kern w:val="0"/>
          <w:szCs w:val="26"/>
        </w:rPr>
        <w:t>järjestöille vain TSA:n V luvussa määritellyin edellytyksin.</w:t>
      </w:r>
    </w:p>
    <w:p w14:paraId="6A6BE757" w14:textId="77777777" w:rsidR="00080B0A" w:rsidRDefault="00080B0A" w:rsidP="00080B0A">
      <w:pPr>
        <w:rPr>
          <w:b/>
          <w:bCs/>
        </w:rPr>
      </w:pPr>
    </w:p>
    <w:tbl>
      <w:tblPr>
        <w:tblStyle w:val="Tummaruudukkotaulukko5-korostus1"/>
        <w:tblW w:w="0" w:type="auto"/>
        <w:tblLook w:val="04A0" w:firstRow="1" w:lastRow="0" w:firstColumn="1" w:lastColumn="0" w:noHBand="0" w:noVBand="1"/>
      </w:tblPr>
      <w:tblGrid>
        <w:gridCol w:w="3444"/>
        <w:gridCol w:w="3454"/>
        <w:gridCol w:w="3558"/>
      </w:tblGrid>
      <w:tr w:rsidR="00080B0A" w:rsidRPr="00992DC0" w14:paraId="3FBF4618" w14:textId="77777777" w:rsidTr="005B7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4896DB1B" w14:textId="77777777" w:rsidR="00080B0A" w:rsidRPr="00992DC0" w:rsidRDefault="00080B0A" w:rsidP="005B71A2">
            <w:pPr>
              <w:rPr>
                <w:sz w:val="22"/>
                <w:szCs w:val="22"/>
              </w:rPr>
            </w:pPr>
            <w:r w:rsidRPr="00992DC0">
              <w:rPr>
                <w:sz w:val="22"/>
                <w:szCs w:val="22"/>
              </w:rPr>
              <w:t>Määrittele</w:t>
            </w:r>
          </w:p>
        </w:tc>
        <w:tc>
          <w:tcPr>
            <w:tcW w:w="3485" w:type="dxa"/>
          </w:tcPr>
          <w:p w14:paraId="5E60873A" w14:textId="77777777" w:rsidR="00080B0A" w:rsidRPr="00992DC0" w:rsidRDefault="00080B0A" w:rsidP="005B71A2">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3830B5E8" w14:textId="77777777" w:rsidR="00080B0A" w:rsidRPr="00992DC0" w:rsidRDefault="00080B0A" w:rsidP="005B71A2">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080B0A" w:rsidRPr="00992DC0" w14:paraId="605D72C3" w14:textId="77777777" w:rsidTr="005B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27F0E521" w14:textId="04DC23CE" w:rsidR="00080B0A" w:rsidRPr="00992DC0" w:rsidRDefault="00046062" w:rsidP="005B71A2">
            <w:pPr>
              <w:rPr>
                <w:b w:val="0"/>
                <w:bCs w:val="0"/>
                <w:sz w:val="18"/>
                <w:szCs w:val="18"/>
              </w:rPr>
            </w:pPr>
            <w:r w:rsidRPr="00046062">
              <w:rPr>
                <w:b w:val="0"/>
                <w:bCs w:val="0"/>
                <w:sz w:val="18"/>
                <w:szCs w:val="18"/>
              </w:rPr>
              <w:t>ETA-alueen ulkopuoliset maat tai kansainväliset organisaatiot, joihin tietoja siirretään</w:t>
            </w:r>
          </w:p>
        </w:tc>
        <w:tc>
          <w:tcPr>
            <w:tcW w:w="3485" w:type="dxa"/>
          </w:tcPr>
          <w:p w14:paraId="1BF8ED82" w14:textId="77777777" w:rsidR="00080B0A" w:rsidRDefault="00C309E8" w:rsidP="005B71A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Viranomaisen asiointipalveluun suoranaisesti liittyviä</w:t>
            </w:r>
            <w:r w:rsidR="00D329CF">
              <w:rPr>
                <w:sz w:val="18"/>
                <w:szCs w:val="18"/>
              </w:rPr>
              <w:t xml:space="preserve"> tietoja (sisältötiedot) ei siirretä ETA-alueen ulkopuolelle.</w:t>
            </w:r>
          </w:p>
          <w:p w14:paraId="51700403" w14:textId="77777777" w:rsidR="00D329CF" w:rsidRDefault="00D329CF" w:rsidP="005B71A2">
            <w:pPr>
              <w:cnfStyle w:val="000000100000" w:firstRow="0" w:lastRow="0" w:firstColumn="0" w:lastColumn="0" w:oddVBand="0" w:evenVBand="0" w:oddHBand="1" w:evenHBand="0" w:firstRowFirstColumn="0" w:firstRowLastColumn="0" w:lastRowFirstColumn="0" w:lastRowLastColumn="0"/>
              <w:rPr>
                <w:sz w:val="18"/>
                <w:szCs w:val="18"/>
              </w:rPr>
            </w:pPr>
          </w:p>
          <w:p w14:paraId="5F92F7BB" w14:textId="41FBE462" w:rsidR="00D329CF" w:rsidRPr="00992DC0" w:rsidRDefault="00EF3E95" w:rsidP="005B71A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Pilvipalvelutoimittajan palvelun käytön yhteydessä saattaa pilvipalvelualustan palveludataa siirtyä ETA-alueen ulkopuolelle niin sanottujen globaalien palveluiden osalta.</w:t>
            </w:r>
          </w:p>
        </w:tc>
        <w:tc>
          <w:tcPr>
            <w:tcW w:w="3486" w:type="dxa"/>
          </w:tcPr>
          <w:p w14:paraId="1D84A7D5" w14:textId="3FD287D7" w:rsidR="00D66B60" w:rsidRDefault="00D66B60" w:rsidP="00D66B6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18</w:t>
            </w:r>
          </w:p>
          <w:p w14:paraId="026FB829" w14:textId="77777777" w:rsidR="00080B0A" w:rsidRDefault="00080B0A" w:rsidP="005B71A2">
            <w:pPr>
              <w:cnfStyle w:val="000000100000" w:firstRow="0" w:lastRow="0" w:firstColumn="0" w:lastColumn="0" w:oddVBand="0" w:evenVBand="0" w:oddHBand="1" w:evenHBand="0" w:firstRowFirstColumn="0" w:firstRowLastColumn="0" w:lastRowFirstColumn="0" w:lastRowLastColumn="0"/>
              <w:rPr>
                <w:sz w:val="18"/>
                <w:szCs w:val="18"/>
              </w:rPr>
            </w:pPr>
          </w:p>
          <w:p w14:paraId="309CD87C" w14:textId="7027D089" w:rsidR="00723B9B" w:rsidRPr="00DE3A90" w:rsidRDefault="00723B9B" w:rsidP="005B71A2">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DE3A90">
              <w:rPr>
                <w:b/>
                <w:bCs/>
                <w:color w:val="000000" w:themeColor="text1"/>
                <w:sz w:val="18"/>
                <w:szCs w:val="18"/>
              </w:rPr>
              <w:t>Asiointipalvelun teknisen toteutuksen yhteydessä tule</w:t>
            </w:r>
            <w:r w:rsidR="0097530C" w:rsidRPr="00DE3A90">
              <w:rPr>
                <w:b/>
                <w:bCs/>
                <w:color w:val="000000" w:themeColor="text1"/>
                <w:sz w:val="18"/>
                <w:szCs w:val="18"/>
              </w:rPr>
              <w:t>e</w:t>
            </w:r>
            <w:r w:rsidRPr="00DE3A90">
              <w:rPr>
                <w:b/>
                <w:bCs/>
                <w:color w:val="000000" w:themeColor="text1"/>
                <w:sz w:val="18"/>
                <w:szCs w:val="18"/>
              </w:rPr>
              <w:t xml:space="preserve"> pakottaa sisältötiedot</w:t>
            </w:r>
            <w:r w:rsidR="0045399F" w:rsidRPr="00DE3A90">
              <w:rPr>
                <w:b/>
                <w:bCs/>
                <w:color w:val="000000" w:themeColor="text1"/>
                <w:sz w:val="18"/>
                <w:szCs w:val="18"/>
              </w:rPr>
              <w:t xml:space="preserve"> sijaitsemaan ainoastaan ETA-alueen konesaleihin.</w:t>
            </w:r>
          </w:p>
          <w:p w14:paraId="3AA8D0E2" w14:textId="77777777" w:rsidR="0045399F" w:rsidRPr="00DE3A90" w:rsidRDefault="0045399F" w:rsidP="005B71A2">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p>
          <w:p w14:paraId="50E86EB3" w14:textId="571AC107" w:rsidR="0045399F" w:rsidRPr="00DE3A90" w:rsidRDefault="0045399F" w:rsidP="005B71A2">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DE3A90">
              <w:rPr>
                <w:b/>
                <w:bCs/>
                <w:color w:val="000000" w:themeColor="text1"/>
                <w:sz w:val="18"/>
                <w:szCs w:val="18"/>
              </w:rPr>
              <w:t xml:space="preserve">Palveludatan osalta eri pilvipalvelualustojen käytännöt vaihtelevat ja jotkin palvelut (esim. pilvi-identiteettien </w:t>
            </w:r>
            <w:r w:rsidR="001572BB" w:rsidRPr="00DE3A90">
              <w:rPr>
                <w:b/>
                <w:bCs/>
                <w:color w:val="000000" w:themeColor="text1"/>
                <w:sz w:val="18"/>
                <w:szCs w:val="18"/>
              </w:rPr>
              <w:t xml:space="preserve">hallinta) saattavat olla ns. globaaleja palveluita, joiden sijaintia ei ole mahdollista pakottaa. Pilvipalvelutoimittajat ovat kuitenkin etsineet myös ratkaisuja tähän </w:t>
            </w:r>
            <w:r w:rsidR="00D13017" w:rsidRPr="00DE3A90">
              <w:rPr>
                <w:b/>
                <w:bCs/>
                <w:color w:val="000000" w:themeColor="text1"/>
                <w:sz w:val="18"/>
                <w:szCs w:val="18"/>
              </w:rPr>
              <w:t>liittyvään tietosuoja</w:t>
            </w:r>
            <w:r w:rsidR="001572BB" w:rsidRPr="00DE3A90">
              <w:rPr>
                <w:b/>
                <w:bCs/>
                <w:color w:val="000000" w:themeColor="text1"/>
                <w:sz w:val="18"/>
                <w:szCs w:val="18"/>
              </w:rPr>
              <w:t xml:space="preserve">ongelmaan ja ajantasainen tilanne palveludatan </w:t>
            </w:r>
            <w:r w:rsidR="00413BFE" w:rsidRPr="00DE3A90">
              <w:rPr>
                <w:b/>
                <w:bCs/>
                <w:color w:val="000000" w:themeColor="text1"/>
                <w:sz w:val="18"/>
                <w:szCs w:val="18"/>
              </w:rPr>
              <w:t xml:space="preserve">siirtojen </w:t>
            </w:r>
            <w:r w:rsidR="001572BB" w:rsidRPr="00DE3A90">
              <w:rPr>
                <w:b/>
                <w:bCs/>
                <w:color w:val="000000" w:themeColor="text1"/>
                <w:sz w:val="18"/>
                <w:szCs w:val="18"/>
              </w:rPr>
              <w:t>osalta on syytä tarkastaa heidän viimeisimmistä teknisistä kuvauksistaan.</w:t>
            </w:r>
          </w:p>
          <w:p w14:paraId="38C9E904" w14:textId="77777777" w:rsidR="001572BB" w:rsidRDefault="001572BB" w:rsidP="005B71A2">
            <w:pPr>
              <w:cnfStyle w:val="000000100000" w:firstRow="0" w:lastRow="0" w:firstColumn="0" w:lastColumn="0" w:oddVBand="0" w:evenVBand="0" w:oddHBand="1" w:evenHBand="0" w:firstRowFirstColumn="0" w:firstRowLastColumn="0" w:lastRowFirstColumn="0" w:lastRowLastColumn="0"/>
              <w:rPr>
                <w:sz w:val="18"/>
                <w:szCs w:val="18"/>
              </w:rPr>
            </w:pPr>
          </w:p>
          <w:p w14:paraId="6CB6859F" w14:textId="136B03F1" w:rsidR="001572BB" w:rsidRDefault="00B00B7D" w:rsidP="005B71A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Cirrus, </w:t>
            </w:r>
            <w:r w:rsidR="0000014B">
              <w:rPr>
                <w:sz w:val="18"/>
                <w:szCs w:val="18"/>
              </w:rPr>
              <w:t xml:space="preserve">kohta, 5.7, </w:t>
            </w:r>
            <w:r>
              <w:rPr>
                <w:sz w:val="18"/>
                <w:szCs w:val="18"/>
              </w:rPr>
              <w:t>kohta 5.9</w:t>
            </w:r>
          </w:p>
          <w:p w14:paraId="2436AB7C" w14:textId="2FAB7E6D" w:rsidR="001572BB" w:rsidRPr="00992DC0" w:rsidRDefault="001572BB" w:rsidP="005B71A2">
            <w:pPr>
              <w:cnfStyle w:val="000000100000" w:firstRow="0" w:lastRow="0" w:firstColumn="0" w:lastColumn="0" w:oddVBand="0" w:evenVBand="0" w:oddHBand="1" w:evenHBand="0" w:firstRowFirstColumn="0" w:firstRowLastColumn="0" w:lastRowFirstColumn="0" w:lastRowLastColumn="0"/>
              <w:rPr>
                <w:sz w:val="18"/>
                <w:szCs w:val="18"/>
              </w:rPr>
            </w:pPr>
          </w:p>
        </w:tc>
      </w:tr>
      <w:tr w:rsidR="00080B0A" w:rsidRPr="00992DC0" w14:paraId="073DCE65" w14:textId="77777777" w:rsidTr="005B71A2">
        <w:tc>
          <w:tcPr>
            <w:cnfStyle w:val="001000000000" w:firstRow="0" w:lastRow="0" w:firstColumn="1" w:lastColumn="0" w:oddVBand="0" w:evenVBand="0" w:oddHBand="0" w:evenHBand="0" w:firstRowFirstColumn="0" w:firstRowLastColumn="0" w:lastRowFirstColumn="0" w:lastRowLastColumn="0"/>
            <w:tcW w:w="3485" w:type="dxa"/>
          </w:tcPr>
          <w:p w14:paraId="7C087DF3" w14:textId="2972F242" w:rsidR="00080B0A" w:rsidRPr="00992DC0" w:rsidRDefault="00046062" w:rsidP="005B71A2">
            <w:pPr>
              <w:rPr>
                <w:b w:val="0"/>
                <w:bCs w:val="0"/>
                <w:sz w:val="18"/>
                <w:szCs w:val="18"/>
              </w:rPr>
            </w:pPr>
            <w:r w:rsidRPr="00046062">
              <w:rPr>
                <w:b w:val="0"/>
                <w:bCs w:val="0"/>
                <w:sz w:val="18"/>
                <w:szCs w:val="18"/>
              </w:rPr>
              <w:t>Onko Euroopan komission antanut päätöksen tietosuojan riittävyydestä koskien kyseistä maata tai organisaatiota?</w:t>
            </w:r>
          </w:p>
        </w:tc>
        <w:tc>
          <w:tcPr>
            <w:tcW w:w="3485" w:type="dxa"/>
          </w:tcPr>
          <w:p w14:paraId="50610146" w14:textId="432CFFBA" w:rsidR="00E578F0" w:rsidRDefault="00E578F0" w:rsidP="005B71A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Asiointipalvelun tapauksessa </w:t>
            </w:r>
            <w:r w:rsidR="00093AD5">
              <w:rPr>
                <w:sz w:val="18"/>
                <w:szCs w:val="18"/>
              </w:rPr>
              <w:t>ETA-alueen ulkopuolisia henkilötietojen siirtoja voi tapahtua pilvipalvelutoimittajan palveludatan osalta.</w:t>
            </w:r>
          </w:p>
          <w:p w14:paraId="62400E4A" w14:textId="77777777" w:rsidR="00E578F0" w:rsidRDefault="00E578F0" w:rsidP="005B71A2">
            <w:pPr>
              <w:cnfStyle w:val="000000000000" w:firstRow="0" w:lastRow="0" w:firstColumn="0" w:lastColumn="0" w:oddVBand="0" w:evenVBand="0" w:oddHBand="0" w:evenHBand="0" w:firstRowFirstColumn="0" w:firstRowLastColumn="0" w:lastRowFirstColumn="0" w:lastRowLastColumn="0"/>
              <w:rPr>
                <w:sz w:val="18"/>
                <w:szCs w:val="18"/>
              </w:rPr>
            </w:pPr>
          </w:p>
          <w:p w14:paraId="6CD4CEAF" w14:textId="6E591F4F" w:rsidR="00080B0A" w:rsidRPr="00992DC0" w:rsidRDefault="00093AD5" w:rsidP="005B71A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Sen johdosta</w:t>
            </w:r>
            <w:r w:rsidR="0074383A">
              <w:rPr>
                <w:sz w:val="18"/>
                <w:szCs w:val="18"/>
              </w:rPr>
              <w:t xml:space="preserve"> on tehty tarkastelu EU-U.S. Data Privacy Frameworkin perusteella käytössä olevan pilvipalvelualustan osalta.</w:t>
            </w:r>
          </w:p>
        </w:tc>
        <w:tc>
          <w:tcPr>
            <w:tcW w:w="3486" w:type="dxa"/>
          </w:tcPr>
          <w:p w14:paraId="6E779CCC" w14:textId="77777777" w:rsidR="00D66B60" w:rsidRDefault="00D66B60" w:rsidP="00D66B6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18</w:t>
            </w:r>
          </w:p>
          <w:p w14:paraId="23A91142" w14:textId="77777777" w:rsidR="00080B0A" w:rsidRDefault="00080B0A" w:rsidP="005B71A2">
            <w:pPr>
              <w:cnfStyle w:val="000000000000" w:firstRow="0" w:lastRow="0" w:firstColumn="0" w:lastColumn="0" w:oddVBand="0" w:evenVBand="0" w:oddHBand="0" w:evenHBand="0" w:firstRowFirstColumn="0" w:firstRowLastColumn="0" w:lastRowFirstColumn="0" w:lastRowLastColumn="0"/>
              <w:rPr>
                <w:sz w:val="18"/>
                <w:szCs w:val="18"/>
              </w:rPr>
            </w:pPr>
          </w:p>
          <w:p w14:paraId="16569D22" w14:textId="77777777" w:rsidR="00E578F0" w:rsidRPr="00DE3A90" w:rsidRDefault="00633BE2" w:rsidP="005B71A2">
            <w:pPr>
              <w:cnfStyle w:val="000000000000" w:firstRow="0" w:lastRow="0" w:firstColumn="0" w:lastColumn="0" w:oddVBand="0" w:evenVBand="0" w:oddHBand="0" w:evenHBand="0" w:firstRowFirstColumn="0" w:firstRowLastColumn="0" w:lastRowFirstColumn="0" w:lastRowLastColumn="0"/>
              <w:rPr>
                <w:b/>
                <w:bCs/>
                <w:color w:val="000000" w:themeColor="text1"/>
                <w:sz w:val="18"/>
                <w:szCs w:val="18"/>
              </w:rPr>
            </w:pPr>
            <w:r w:rsidRPr="00DE3A90">
              <w:rPr>
                <w:b/>
                <w:bCs/>
                <w:color w:val="000000" w:themeColor="text1"/>
                <w:sz w:val="18"/>
                <w:szCs w:val="18"/>
              </w:rPr>
              <w:t xml:space="preserve">Riittävyyspäätöksen osalta tulee tarkastella EU-U.S. Data Privacy Frameworkin </w:t>
            </w:r>
            <w:r w:rsidR="00FB7DB5" w:rsidRPr="00DE3A90">
              <w:rPr>
                <w:b/>
                <w:bCs/>
                <w:color w:val="000000" w:themeColor="text1"/>
                <w:sz w:val="18"/>
                <w:szCs w:val="18"/>
              </w:rPr>
              <w:t>tilanne käytössä olevan pilvipalvelutoimittajan osalta.</w:t>
            </w:r>
          </w:p>
          <w:p w14:paraId="19CDD666" w14:textId="47C4C61E" w:rsidR="00FB7DB5" w:rsidRDefault="00021D97" w:rsidP="005B71A2">
            <w:pPr>
              <w:cnfStyle w:val="000000000000" w:firstRow="0" w:lastRow="0" w:firstColumn="0" w:lastColumn="0" w:oddVBand="0" w:evenVBand="0" w:oddHBand="0" w:evenHBand="0" w:firstRowFirstColumn="0" w:firstRowLastColumn="0" w:lastRowFirstColumn="0" w:lastRowLastColumn="0"/>
              <w:rPr>
                <w:sz w:val="18"/>
                <w:szCs w:val="18"/>
              </w:rPr>
            </w:pPr>
            <w:hyperlink r:id="rId20" w:history="1">
              <w:r w:rsidR="00FB7DB5" w:rsidRPr="003A19EF">
                <w:rPr>
                  <w:rStyle w:val="Hyperlinkki"/>
                  <w:sz w:val="18"/>
                  <w:szCs w:val="18"/>
                </w:rPr>
                <w:t>https://www.dataprivacyframework.gov/list</w:t>
              </w:r>
            </w:hyperlink>
          </w:p>
          <w:p w14:paraId="6A9924D3" w14:textId="77777777" w:rsidR="00FB7DB5" w:rsidRDefault="00FB7DB5" w:rsidP="005B71A2">
            <w:pPr>
              <w:cnfStyle w:val="000000000000" w:firstRow="0" w:lastRow="0" w:firstColumn="0" w:lastColumn="0" w:oddVBand="0" w:evenVBand="0" w:oddHBand="0" w:evenHBand="0" w:firstRowFirstColumn="0" w:firstRowLastColumn="0" w:lastRowFirstColumn="0" w:lastRowLastColumn="0"/>
              <w:rPr>
                <w:sz w:val="18"/>
                <w:szCs w:val="18"/>
              </w:rPr>
            </w:pPr>
          </w:p>
          <w:p w14:paraId="3B09EFB5" w14:textId="68F855CD" w:rsidR="00FB7DB5" w:rsidRPr="00992DC0" w:rsidRDefault="00FB7DB5" w:rsidP="005B71A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Cirrus, </w:t>
            </w:r>
            <w:r w:rsidR="00CD7DAA">
              <w:rPr>
                <w:sz w:val="18"/>
                <w:szCs w:val="18"/>
              </w:rPr>
              <w:t>kohta 3.2</w:t>
            </w:r>
          </w:p>
        </w:tc>
      </w:tr>
      <w:tr w:rsidR="00080B0A" w:rsidRPr="00992DC0" w14:paraId="252DAFA6" w14:textId="77777777" w:rsidTr="005B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6923B1C9" w14:textId="064088F9" w:rsidR="00080B0A" w:rsidRPr="00B110E8" w:rsidRDefault="00046062" w:rsidP="005B71A2">
            <w:pPr>
              <w:rPr>
                <w:b w:val="0"/>
                <w:bCs w:val="0"/>
                <w:sz w:val="18"/>
                <w:szCs w:val="18"/>
              </w:rPr>
            </w:pPr>
            <w:r w:rsidRPr="00046062">
              <w:rPr>
                <w:b w:val="0"/>
                <w:bCs w:val="0"/>
                <w:sz w:val="18"/>
                <w:szCs w:val="18"/>
              </w:rPr>
              <w:t>Mitkä ovat henkilötietojen siirrossa käytettävät siirtoperusteet?</w:t>
            </w:r>
          </w:p>
        </w:tc>
        <w:tc>
          <w:tcPr>
            <w:tcW w:w="3485" w:type="dxa"/>
          </w:tcPr>
          <w:p w14:paraId="77CFA389" w14:textId="77777777" w:rsidR="00080B0A" w:rsidRDefault="00885A8C" w:rsidP="005B71A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Asiointipalvelun sisältötietojen osalta siirtoja ei tehdä. </w:t>
            </w:r>
          </w:p>
          <w:p w14:paraId="6ACF57D7" w14:textId="77777777" w:rsidR="00885A8C" w:rsidRDefault="00885A8C" w:rsidP="005B71A2">
            <w:pPr>
              <w:cnfStyle w:val="000000100000" w:firstRow="0" w:lastRow="0" w:firstColumn="0" w:lastColumn="0" w:oddVBand="0" w:evenVBand="0" w:oddHBand="1" w:evenHBand="0" w:firstRowFirstColumn="0" w:firstRowLastColumn="0" w:lastRowFirstColumn="0" w:lastRowLastColumn="0"/>
              <w:rPr>
                <w:sz w:val="18"/>
                <w:szCs w:val="18"/>
              </w:rPr>
            </w:pPr>
          </w:p>
          <w:p w14:paraId="19685599" w14:textId="50B777C3" w:rsidR="00885A8C" w:rsidRPr="00992DC0" w:rsidRDefault="00885A8C" w:rsidP="005B71A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Palveludatan osalta siirtoperusteena on pilvipalvelualustan tekninen toiminta ns. globaalien palveluiden osalta.</w:t>
            </w:r>
          </w:p>
        </w:tc>
        <w:tc>
          <w:tcPr>
            <w:tcW w:w="3486" w:type="dxa"/>
          </w:tcPr>
          <w:p w14:paraId="5FC273D4" w14:textId="77777777" w:rsidR="00D66B60" w:rsidRDefault="00D66B60" w:rsidP="00D66B6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18</w:t>
            </w:r>
          </w:p>
          <w:p w14:paraId="2069DB01" w14:textId="77777777" w:rsidR="00080B0A" w:rsidRDefault="00080B0A" w:rsidP="005B71A2">
            <w:pPr>
              <w:cnfStyle w:val="000000100000" w:firstRow="0" w:lastRow="0" w:firstColumn="0" w:lastColumn="0" w:oddVBand="0" w:evenVBand="0" w:oddHBand="1" w:evenHBand="0" w:firstRowFirstColumn="0" w:firstRowLastColumn="0" w:lastRowFirstColumn="0" w:lastRowLastColumn="0"/>
              <w:rPr>
                <w:sz w:val="18"/>
                <w:szCs w:val="18"/>
              </w:rPr>
            </w:pPr>
          </w:p>
          <w:p w14:paraId="20AECE7F" w14:textId="59A2B611" w:rsidR="002E5E85" w:rsidRPr="00DE3A90" w:rsidRDefault="002E5E85" w:rsidP="005B71A2">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DE3A90">
              <w:rPr>
                <w:b/>
                <w:bCs/>
                <w:color w:val="000000" w:themeColor="text1"/>
                <w:sz w:val="18"/>
                <w:szCs w:val="18"/>
              </w:rPr>
              <w:t xml:space="preserve">Palveludatan siirrot ja siirtoperusteet eroavat eri pilvipalvelutoimittajien osalta ja tarkastelu tulee tehdä tapauskohtaisesti. </w:t>
            </w:r>
          </w:p>
          <w:p w14:paraId="183E1D9E" w14:textId="77777777" w:rsidR="002E5E85" w:rsidRDefault="002E5E85" w:rsidP="005B71A2">
            <w:pPr>
              <w:cnfStyle w:val="000000100000" w:firstRow="0" w:lastRow="0" w:firstColumn="0" w:lastColumn="0" w:oddVBand="0" w:evenVBand="0" w:oddHBand="1" w:evenHBand="0" w:firstRowFirstColumn="0" w:firstRowLastColumn="0" w:lastRowFirstColumn="0" w:lastRowLastColumn="0"/>
              <w:rPr>
                <w:sz w:val="18"/>
                <w:szCs w:val="18"/>
              </w:rPr>
            </w:pPr>
          </w:p>
          <w:p w14:paraId="52A87F6F" w14:textId="18038C22" w:rsidR="00885A8C" w:rsidRPr="00992DC0" w:rsidRDefault="00885A8C" w:rsidP="005B71A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Cirrus, kohta 3.2</w:t>
            </w:r>
          </w:p>
        </w:tc>
      </w:tr>
      <w:tr w:rsidR="00046062" w:rsidRPr="00992DC0" w14:paraId="18C78CBC" w14:textId="77777777" w:rsidTr="005B71A2">
        <w:tc>
          <w:tcPr>
            <w:cnfStyle w:val="001000000000" w:firstRow="0" w:lastRow="0" w:firstColumn="1" w:lastColumn="0" w:oddVBand="0" w:evenVBand="0" w:oddHBand="0" w:evenHBand="0" w:firstRowFirstColumn="0" w:firstRowLastColumn="0" w:lastRowFirstColumn="0" w:lastRowLastColumn="0"/>
            <w:tcW w:w="3485" w:type="dxa"/>
          </w:tcPr>
          <w:p w14:paraId="7EB1187B" w14:textId="5E3810A3" w:rsidR="00046062" w:rsidRPr="003E1904" w:rsidRDefault="003E1904" w:rsidP="005B71A2">
            <w:pPr>
              <w:rPr>
                <w:b w:val="0"/>
                <w:bCs w:val="0"/>
                <w:sz w:val="18"/>
                <w:szCs w:val="18"/>
              </w:rPr>
            </w:pPr>
            <w:r w:rsidRPr="003E1904">
              <w:rPr>
                <w:b w:val="0"/>
                <w:bCs w:val="0"/>
                <w:sz w:val="18"/>
                <w:szCs w:val="18"/>
              </w:rPr>
              <w:t>Täydentävät suojatoimet</w:t>
            </w:r>
          </w:p>
        </w:tc>
        <w:tc>
          <w:tcPr>
            <w:tcW w:w="3485" w:type="dxa"/>
          </w:tcPr>
          <w:p w14:paraId="6B05301A" w14:textId="55625599" w:rsidR="00046062" w:rsidRPr="00992DC0" w:rsidRDefault="00924224" w:rsidP="005B71A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Tapausesimerkin yhteydessä on arvioitu, että täydentäviä </w:t>
            </w:r>
            <w:r w:rsidR="00B50E4F">
              <w:rPr>
                <w:sz w:val="18"/>
                <w:szCs w:val="18"/>
              </w:rPr>
              <w:t xml:space="preserve">organisatorisia, teknisiä tai sopimuspohjaisua </w:t>
            </w:r>
            <w:r>
              <w:rPr>
                <w:sz w:val="18"/>
                <w:szCs w:val="18"/>
              </w:rPr>
              <w:t>suojatoimia ei tarvita.</w:t>
            </w:r>
          </w:p>
        </w:tc>
        <w:tc>
          <w:tcPr>
            <w:tcW w:w="3486" w:type="dxa"/>
          </w:tcPr>
          <w:p w14:paraId="26C90474" w14:textId="77777777" w:rsidR="00D66B60" w:rsidRDefault="00D66B60" w:rsidP="00D66B6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18</w:t>
            </w:r>
          </w:p>
          <w:p w14:paraId="4113343B" w14:textId="77777777" w:rsidR="00046062" w:rsidRPr="00992DC0" w:rsidRDefault="00046062" w:rsidP="005B71A2">
            <w:pPr>
              <w:cnfStyle w:val="000000000000" w:firstRow="0" w:lastRow="0" w:firstColumn="0" w:lastColumn="0" w:oddVBand="0" w:evenVBand="0" w:oddHBand="0" w:evenHBand="0" w:firstRowFirstColumn="0" w:firstRowLastColumn="0" w:lastRowFirstColumn="0" w:lastRowLastColumn="0"/>
              <w:rPr>
                <w:sz w:val="18"/>
                <w:szCs w:val="18"/>
              </w:rPr>
            </w:pPr>
          </w:p>
        </w:tc>
      </w:tr>
    </w:tbl>
    <w:p w14:paraId="64B8437A" w14:textId="77777777" w:rsidR="00080B0A" w:rsidRDefault="00080B0A" w:rsidP="00080B0A"/>
    <w:p w14:paraId="113F374D" w14:textId="77777777" w:rsidR="00A358E0" w:rsidRDefault="00A358E0">
      <w:pPr>
        <w:rPr>
          <w:rFonts w:eastAsiaTheme="majorEastAsia" w:cstheme="majorBidi"/>
          <w:i/>
          <w:color w:val="0F4761" w:themeColor="accent1" w:themeShade="BF"/>
          <w:sz w:val="28"/>
          <w:szCs w:val="28"/>
        </w:rPr>
      </w:pPr>
      <w:r>
        <w:br w:type="page"/>
      </w:r>
    </w:p>
    <w:p w14:paraId="5178A837" w14:textId="5A15CBFB" w:rsidR="007534A1" w:rsidRDefault="0059029E" w:rsidP="007534A1">
      <w:pPr>
        <w:pStyle w:val="Otsikko3"/>
      </w:pPr>
      <w:bookmarkStart w:id="21" w:name="_Toc170284836"/>
      <w:r>
        <w:lastRenderedPageBreak/>
        <w:t>Rekisteröidyn oikeudet</w:t>
      </w:r>
      <w:bookmarkEnd w:id="21"/>
    </w:p>
    <w:p w14:paraId="52B7F906" w14:textId="27021D69" w:rsidR="00D56299" w:rsidRPr="00A358E0" w:rsidRDefault="00D56299" w:rsidP="00D562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Cs w:val="26"/>
        </w:rPr>
      </w:pPr>
      <w:r w:rsidRPr="00A358E0">
        <w:rPr>
          <w:rFonts w:cs="Arial"/>
          <w:color w:val="000000"/>
          <w:kern w:val="0"/>
          <w:szCs w:val="26"/>
        </w:rPr>
        <w:t>Rekisterinpitäjän on helpotettava rekisteröidyn tietosuojaoikeuksien käyttämistä sekä tarvittaessa toteutettava tietosuojaoikeudet rekisteröidyn pyynnön mukaisesti.</w:t>
      </w:r>
    </w:p>
    <w:p w14:paraId="0232EF85" w14:textId="38C0C087" w:rsidR="00781BDE" w:rsidRPr="00781BDE" w:rsidRDefault="00781BDE" w:rsidP="00781BDE"/>
    <w:p w14:paraId="58A75365" w14:textId="261D50FF" w:rsidR="00781BDE" w:rsidRDefault="00781BDE" w:rsidP="00781BDE">
      <w:pPr>
        <w:rPr>
          <w:b/>
          <w:bCs/>
        </w:rPr>
      </w:pPr>
      <w:r>
        <w:rPr>
          <w:b/>
          <w:bCs/>
        </w:rPr>
        <w:t>Menettely oikeuksien toteuttamiseksi</w:t>
      </w:r>
    </w:p>
    <w:p w14:paraId="03071AC7" w14:textId="1901EB2F" w:rsidR="00D56299" w:rsidRPr="00A358E0" w:rsidRDefault="00D56299" w:rsidP="00D562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Cs w:val="26"/>
          <w:lang w:val="en-GB"/>
        </w:rPr>
      </w:pPr>
      <w:r w:rsidRPr="00A358E0">
        <w:rPr>
          <w:rFonts w:cs="Arial"/>
          <w:color w:val="000000"/>
          <w:kern w:val="0"/>
          <w:szCs w:val="26"/>
        </w:rPr>
        <w:t xml:space="preserve">TSA 12 artiklassa määritellään, millä tavalla tietosuojaoikeuksia koskevat pyynnöt on käsiteltävä. </w:t>
      </w:r>
      <w:r w:rsidRPr="00A358E0">
        <w:rPr>
          <w:rFonts w:cs="Arial"/>
          <w:color w:val="000000"/>
          <w:kern w:val="0"/>
          <w:szCs w:val="26"/>
          <w:lang w:val="en-GB"/>
        </w:rPr>
        <w:t>Rekisterinpitäjän on varmistettava, että nämä vaatimukset pyyntöjen käsittelystä toteutuvat.</w:t>
      </w:r>
    </w:p>
    <w:p w14:paraId="26371C6A" w14:textId="77777777" w:rsidR="00781BDE" w:rsidRDefault="00781BDE" w:rsidP="00781BDE">
      <w:pPr>
        <w:rPr>
          <w:b/>
          <w:bCs/>
        </w:rPr>
      </w:pPr>
    </w:p>
    <w:tbl>
      <w:tblPr>
        <w:tblStyle w:val="Tummaruudukkotaulukko5-korostus1"/>
        <w:tblW w:w="0" w:type="auto"/>
        <w:tblLook w:val="04A0" w:firstRow="1" w:lastRow="0" w:firstColumn="1" w:lastColumn="0" w:noHBand="0" w:noVBand="1"/>
      </w:tblPr>
      <w:tblGrid>
        <w:gridCol w:w="3485"/>
        <w:gridCol w:w="3485"/>
        <w:gridCol w:w="3486"/>
      </w:tblGrid>
      <w:tr w:rsidR="00781BDE" w:rsidRPr="00992DC0" w14:paraId="01F41CAE" w14:textId="77777777" w:rsidTr="005B7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2B49D65E" w14:textId="77777777" w:rsidR="00781BDE" w:rsidRPr="00992DC0" w:rsidRDefault="00781BDE" w:rsidP="005B71A2">
            <w:pPr>
              <w:rPr>
                <w:sz w:val="22"/>
                <w:szCs w:val="22"/>
              </w:rPr>
            </w:pPr>
            <w:r w:rsidRPr="00992DC0">
              <w:rPr>
                <w:sz w:val="22"/>
                <w:szCs w:val="22"/>
              </w:rPr>
              <w:t>Määrittele</w:t>
            </w:r>
          </w:p>
        </w:tc>
        <w:tc>
          <w:tcPr>
            <w:tcW w:w="3485" w:type="dxa"/>
          </w:tcPr>
          <w:p w14:paraId="4AB18F0B" w14:textId="77777777" w:rsidR="00781BDE" w:rsidRPr="00992DC0" w:rsidRDefault="00781BDE" w:rsidP="005B71A2">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18C969FF" w14:textId="77777777" w:rsidR="00781BDE" w:rsidRPr="00992DC0" w:rsidRDefault="00781BDE" w:rsidP="005B71A2">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781BDE" w:rsidRPr="00992DC0" w14:paraId="47F3B272" w14:textId="77777777" w:rsidTr="005B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0CFCE5CD" w14:textId="3DDB9B2E" w:rsidR="00781BDE" w:rsidRPr="00992DC0" w:rsidRDefault="00781BDE" w:rsidP="005B71A2">
            <w:pPr>
              <w:rPr>
                <w:b w:val="0"/>
                <w:bCs w:val="0"/>
                <w:sz w:val="18"/>
                <w:szCs w:val="18"/>
              </w:rPr>
            </w:pPr>
            <w:r w:rsidRPr="00781BDE">
              <w:rPr>
                <w:b w:val="0"/>
                <w:bCs w:val="0"/>
                <w:sz w:val="18"/>
                <w:szCs w:val="18"/>
              </w:rPr>
              <w:t>Kuinka rekisteröity tunnistetaan?</w:t>
            </w:r>
          </w:p>
        </w:tc>
        <w:tc>
          <w:tcPr>
            <w:tcW w:w="3485" w:type="dxa"/>
          </w:tcPr>
          <w:p w14:paraId="5D08B1DB" w14:textId="39B16B84" w:rsidR="00781BDE" w:rsidRPr="00992DC0" w:rsidRDefault="00395F96" w:rsidP="005B71A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Rekisteröity tunnistetaan palvelun vahvan tunnistautumisen (Suomi.fi) avulla.</w:t>
            </w:r>
          </w:p>
        </w:tc>
        <w:tc>
          <w:tcPr>
            <w:tcW w:w="3486" w:type="dxa"/>
          </w:tcPr>
          <w:p w14:paraId="442CADEE" w14:textId="0642E011" w:rsidR="000A5468" w:rsidRDefault="000A5468" w:rsidP="000A546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20</w:t>
            </w:r>
          </w:p>
          <w:p w14:paraId="205D13C1" w14:textId="77777777" w:rsidR="00781BDE" w:rsidRDefault="00781BDE" w:rsidP="005B71A2">
            <w:pPr>
              <w:cnfStyle w:val="000000100000" w:firstRow="0" w:lastRow="0" w:firstColumn="0" w:lastColumn="0" w:oddVBand="0" w:evenVBand="0" w:oddHBand="1" w:evenHBand="0" w:firstRowFirstColumn="0" w:firstRowLastColumn="0" w:lastRowFirstColumn="0" w:lastRowLastColumn="0"/>
              <w:rPr>
                <w:sz w:val="18"/>
                <w:szCs w:val="18"/>
              </w:rPr>
            </w:pPr>
          </w:p>
          <w:p w14:paraId="319BFADD" w14:textId="23827538" w:rsidR="00454D2B" w:rsidRPr="00DE3A90" w:rsidRDefault="00454D2B" w:rsidP="005B71A2">
            <w:pPr>
              <w:cnfStyle w:val="000000100000" w:firstRow="0" w:lastRow="0" w:firstColumn="0" w:lastColumn="0" w:oddVBand="0" w:evenVBand="0" w:oddHBand="1" w:evenHBand="0" w:firstRowFirstColumn="0" w:firstRowLastColumn="0" w:lastRowFirstColumn="0" w:lastRowLastColumn="0"/>
              <w:rPr>
                <w:b/>
                <w:bCs/>
                <w:sz w:val="18"/>
                <w:szCs w:val="18"/>
              </w:rPr>
            </w:pPr>
            <w:r w:rsidRPr="00DE3A90">
              <w:rPr>
                <w:b/>
                <w:bCs/>
                <w:color w:val="000000" w:themeColor="text1"/>
                <w:sz w:val="18"/>
                <w:szCs w:val="18"/>
              </w:rPr>
              <w:t>Palvelun toteutuksessa tulee huomioida rekisteröityjen vahva tunnistaminen (Suomi.fi -integraatio).</w:t>
            </w:r>
          </w:p>
        </w:tc>
      </w:tr>
      <w:tr w:rsidR="00781BDE" w:rsidRPr="00992DC0" w14:paraId="1A283A18" w14:textId="77777777" w:rsidTr="005B71A2">
        <w:tc>
          <w:tcPr>
            <w:cnfStyle w:val="001000000000" w:firstRow="0" w:lastRow="0" w:firstColumn="1" w:lastColumn="0" w:oddVBand="0" w:evenVBand="0" w:oddHBand="0" w:evenHBand="0" w:firstRowFirstColumn="0" w:firstRowLastColumn="0" w:lastRowFirstColumn="0" w:lastRowLastColumn="0"/>
            <w:tcW w:w="3485" w:type="dxa"/>
          </w:tcPr>
          <w:p w14:paraId="6B11A829" w14:textId="1B636C3F" w:rsidR="00781BDE" w:rsidRPr="00992DC0" w:rsidRDefault="00F248D2" w:rsidP="005B71A2">
            <w:pPr>
              <w:rPr>
                <w:b w:val="0"/>
                <w:bCs w:val="0"/>
                <w:sz w:val="18"/>
                <w:szCs w:val="18"/>
              </w:rPr>
            </w:pPr>
            <w:r w:rsidRPr="00F248D2">
              <w:rPr>
                <w:b w:val="0"/>
                <w:bCs w:val="0"/>
                <w:sz w:val="18"/>
                <w:szCs w:val="18"/>
              </w:rPr>
              <w:t>Kuinka pyyntöihin vastataan (vastuuhenkilöt, määräajat, yhteydenottokanava)?</w:t>
            </w:r>
          </w:p>
        </w:tc>
        <w:tc>
          <w:tcPr>
            <w:tcW w:w="3485" w:type="dxa"/>
          </w:tcPr>
          <w:p w14:paraId="1F6D2A8D" w14:textId="0FCEC05D" w:rsidR="00781BDE" w:rsidRPr="00992DC0" w:rsidRDefault="004F2B53" w:rsidP="005B71A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Rekisteröityjen pyynnöt ohjautuvat </w:t>
            </w:r>
            <w:r w:rsidR="002272AA">
              <w:rPr>
                <w:sz w:val="18"/>
                <w:szCs w:val="18"/>
              </w:rPr>
              <w:t xml:space="preserve">omaan työjonoonsa palvelussa. Sinne tulevat pyynnöt </w:t>
            </w:r>
            <w:r w:rsidR="006361EB">
              <w:rPr>
                <w:sz w:val="18"/>
                <w:szCs w:val="18"/>
              </w:rPr>
              <w:t xml:space="preserve">tulevat käsiteltäväksi tähän tehtävään vastuutetuille viranomaisen tehtävärooleille. </w:t>
            </w:r>
            <w:r w:rsidR="00560097">
              <w:rPr>
                <w:sz w:val="18"/>
                <w:szCs w:val="18"/>
              </w:rPr>
              <w:t>Työjonon yhteydessä valvotaan määräaikojen toteutumista ja tarvittaessa pyyntöjen käsittelystä vastuullisille tahoille muodostetaan erilaisia hälytyksiä.</w:t>
            </w:r>
          </w:p>
        </w:tc>
        <w:tc>
          <w:tcPr>
            <w:tcW w:w="3486" w:type="dxa"/>
          </w:tcPr>
          <w:p w14:paraId="1CD49C60" w14:textId="77777777" w:rsidR="000A5468" w:rsidRDefault="000A5468" w:rsidP="000A546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20</w:t>
            </w:r>
          </w:p>
          <w:p w14:paraId="7E6CE2D6" w14:textId="77777777" w:rsidR="00781BDE" w:rsidRDefault="00781BDE" w:rsidP="005B71A2">
            <w:pPr>
              <w:cnfStyle w:val="000000000000" w:firstRow="0" w:lastRow="0" w:firstColumn="0" w:lastColumn="0" w:oddVBand="0" w:evenVBand="0" w:oddHBand="0" w:evenHBand="0" w:firstRowFirstColumn="0" w:firstRowLastColumn="0" w:lastRowFirstColumn="0" w:lastRowLastColumn="0"/>
              <w:rPr>
                <w:sz w:val="18"/>
                <w:szCs w:val="18"/>
              </w:rPr>
            </w:pPr>
          </w:p>
          <w:p w14:paraId="3A062E3A" w14:textId="21835F22" w:rsidR="00B41EC7" w:rsidRPr="00DE3A90" w:rsidRDefault="00B41EC7" w:rsidP="005B71A2">
            <w:pPr>
              <w:cnfStyle w:val="000000000000" w:firstRow="0" w:lastRow="0" w:firstColumn="0" w:lastColumn="0" w:oddVBand="0" w:evenVBand="0" w:oddHBand="0" w:evenHBand="0" w:firstRowFirstColumn="0" w:firstRowLastColumn="0" w:lastRowFirstColumn="0" w:lastRowLastColumn="0"/>
              <w:rPr>
                <w:b/>
                <w:bCs/>
                <w:sz w:val="18"/>
                <w:szCs w:val="18"/>
              </w:rPr>
            </w:pPr>
            <w:r w:rsidRPr="00DE3A90">
              <w:rPr>
                <w:b/>
                <w:bCs/>
                <w:color w:val="000000" w:themeColor="text1"/>
                <w:sz w:val="18"/>
                <w:szCs w:val="18"/>
              </w:rPr>
              <w:t xml:space="preserve">Palveluun tulee toteuttaa erillinen työjono tähän asiaan liittyvien palvelupyyntöjen </w:t>
            </w:r>
            <w:r w:rsidR="007D5A56" w:rsidRPr="00DE3A90">
              <w:rPr>
                <w:b/>
                <w:bCs/>
                <w:color w:val="000000" w:themeColor="text1"/>
                <w:sz w:val="18"/>
                <w:szCs w:val="18"/>
              </w:rPr>
              <w:t>suorittamiseksi.</w:t>
            </w:r>
          </w:p>
        </w:tc>
      </w:tr>
      <w:tr w:rsidR="00781BDE" w:rsidRPr="00992DC0" w14:paraId="3BC27D58" w14:textId="77777777" w:rsidTr="005B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14496817" w14:textId="6C688E56" w:rsidR="00781BDE" w:rsidRPr="00B110E8" w:rsidRDefault="00F248D2" w:rsidP="005B71A2">
            <w:pPr>
              <w:rPr>
                <w:b w:val="0"/>
                <w:bCs w:val="0"/>
                <w:sz w:val="18"/>
                <w:szCs w:val="18"/>
              </w:rPr>
            </w:pPr>
            <w:r w:rsidRPr="00F248D2">
              <w:rPr>
                <w:b w:val="0"/>
                <w:bCs w:val="0"/>
                <w:sz w:val="18"/>
                <w:szCs w:val="18"/>
              </w:rPr>
              <w:t>Kuinka oikaisusta, poistosta tai rajoituksesta ilmoitetaan tietojen vastaanottajille?</w:t>
            </w:r>
          </w:p>
        </w:tc>
        <w:tc>
          <w:tcPr>
            <w:tcW w:w="3485" w:type="dxa"/>
          </w:tcPr>
          <w:p w14:paraId="5F2AE4C3" w14:textId="3EA4D914" w:rsidR="00781BDE" w:rsidRPr="00992DC0" w:rsidRDefault="00391B3E" w:rsidP="005B71A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Lähtökohtaisesti informointi tapahtuu palvelun viestintätoimintojen avulla. Toissijaisena viestintäkanavana </w:t>
            </w:r>
            <w:r w:rsidR="000A5468">
              <w:rPr>
                <w:sz w:val="18"/>
                <w:szCs w:val="18"/>
              </w:rPr>
              <w:t>toimii Suomi.fi-palvelun viestit.</w:t>
            </w:r>
          </w:p>
        </w:tc>
        <w:tc>
          <w:tcPr>
            <w:tcW w:w="3486" w:type="dxa"/>
          </w:tcPr>
          <w:p w14:paraId="7C2F503D" w14:textId="77777777" w:rsidR="000A5468" w:rsidRDefault="000A5468" w:rsidP="000A546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20</w:t>
            </w:r>
          </w:p>
          <w:p w14:paraId="441940A9" w14:textId="77777777" w:rsidR="00781BDE" w:rsidRDefault="00781BDE" w:rsidP="005B71A2">
            <w:pPr>
              <w:cnfStyle w:val="000000100000" w:firstRow="0" w:lastRow="0" w:firstColumn="0" w:lastColumn="0" w:oddVBand="0" w:evenVBand="0" w:oddHBand="1" w:evenHBand="0" w:firstRowFirstColumn="0" w:firstRowLastColumn="0" w:lastRowFirstColumn="0" w:lastRowLastColumn="0"/>
              <w:rPr>
                <w:sz w:val="18"/>
                <w:szCs w:val="18"/>
              </w:rPr>
            </w:pPr>
          </w:p>
          <w:p w14:paraId="0B9705B4" w14:textId="2035315A" w:rsidR="007D5A56" w:rsidRPr="00DE3A90" w:rsidRDefault="007D5A56" w:rsidP="005B71A2">
            <w:pPr>
              <w:cnfStyle w:val="000000100000" w:firstRow="0" w:lastRow="0" w:firstColumn="0" w:lastColumn="0" w:oddVBand="0" w:evenVBand="0" w:oddHBand="1" w:evenHBand="0" w:firstRowFirstColumn="0" w:firstRowLastColumn="0" w:lastRowFirstColumn="0" w:lastRowLastColumn="0"/>
              <w:rPr>
                <w:b/>
                <w:bCs/>
                <w:sz w:val="18"/>
                <w:szCs w:val="18"/>
              </w:rPr>
            </w:pPr>
            <w:r w:rsidRPr="00DE3A90">
              <w:rPr>
                <w:b/>
                <w:bCs/>
                <w:color w:val="000000" w:themeColor="text1"/>
                <w:sz w:val="18"/>
                <w:szCs w:val="18"/>
              </w:rPr>
              <w:t>Palve</w:t>
            </w:r>
            <w:r w:rsidR="005E0303" w:rsidRPr="00DE3A90">
              <w:rPr>
                <w:b/>
                <w:bCs/>
                <w:color w:val="000000" w:themeColor="text1"/>
                <w:sz w:val="18"/>
                <w:szCs w:val="18"/>
              </w:rPr>
              <w:t xml:space="preserve">luun tulee </w:t>
            </w:r>
            <w:r w:rsidR="0035338C" w:rsidRPr="00DE3A90">
              <w:rPr>
                <w:b/>
                <w:bCs/>
                <w:color w:val="000000" w:themeColor="text1"/>
                <w:sz w:val="18"/>
                <w:szCs w:val="18"/>
              </w:rPr>
              <w:t>toteuttaa rekisteröityjen informointiin liittyvät viestitoiminnot. Tähän liittyvät viestit tulee kyetä välittämään myös kansalaisen Suomi.fi -palvelussa valitsemaan asointitapaan (sähköinen</w:t>
            </w:r>
            <w:r w:rsidR="00A577F0" w:rsidRPr="00DE3A90">
              <w:rPr>
                <w:b/>
                <w:bCs/>
                <w:color w:val="000000" w:themeColor="text1"/>
                <w:sz w:val="18"/>
                <w:szCs w:val="18"/>
              </w:rPr>
              <w:t xml:space="preserve"> tiedoksianto</w:t>
            </w:r>
            <w:r w:rsidR="0035338C" w:rsidRPr="00DE3A90">
              <w:rPr>
                <w:b/>
                <w:bCs/>
                <w:color w:val="000000" w:themeColor="text1"/>
                <w:sz w:val="18"/>
                <w:szCs w:val="18"/>
              </w:rPr>
              <w:t>, kirje).</w:t>
            </w:r>
          </w:p>
        </w:tc>
      </w:tr>
    </w:tbl>
    <w:p w14:paraId="2F4F603A" w14:textId="77777777" w:rsidR="00781BDE" w:rsidRDefault="00781BDE" w:rsidP="00781BDE"/>
    <w:p w14:paraId="0BA52366" w14:textId="2F3F2A41" w:rsidR="00E36077" w:rsidRDefault="00E36077" w:rsidP="00E36077">
      <w:pPr>
        <w:rPr>
          <w:b/>
          <w:bCs/>
        </w:rPr>
      </w:pPr>
      <w:r>
        <w:rPr>
          <w:b/>
          <w:bCs/>
        </w:rPr>
        <w:t>Oikeus saada pääsy tietoihin</w:t>
      </w:r>
    </w:p>
    <w:p w14:paraId="4AEEBB38" w14:textId="49EB41AC" w:rsidR="00BD1A5D" w:rsidRPr="00A577F0" w:rsidRDefault="00BD1A5D" w:rsidP="00BD1A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Cs w:val="26"/>
        </w:rPr>
      </w:pPr>
      <w:r w:rsidRPr="00A577F0">
        <w:rPr>
          <w:rFonts w:cs="Arial"/>
          <w:color w:val="000000"/>
          <w:kern w:val="0"/>
          <w:szCs w:val="26"/>
        </w:rPr>
        <w:t>Rekisteröidyllä on oikeus saada rekisterinpitäjältä vahvistus siitä, käsitteleekö tämä häntä koskevia henkilötietoja sekä oikeus saada jäljennös käsiteltävistä tiedoista.</w:t>
      </w:r>
    </w:p>
    <w:p w14:paraId="594BBE78" w14:textId="77777777" w:rsidR="00E36077" w:rsidRDefault="00E36077" w:rsidP="00E36077">
      <w:pPr>
        <w:rPr>
          <w:b/>
          <w:bCs/>
        </w:rPr>
      </w:pPr>
    </w:p>
    <w:tbl>
      <w:tblPr>
        <w:tblStyle w:val="Tummaruudukkotaulukko5-korostus1"/>
        <w:tblW w:w="0" w:type="auto"/>
        <w:tblLook w:val="04A0" w:firstRow="1" w:lastRow="0" w:firstColumn="1" w:lastColumn="0" w:noHBand="0" w:noVBand="1"/>
      </w:tblPr>
      <w:tblGrid>
        <w:gridCol w:w="3485"/>
        <w:gridCol w:w="3485"/>
        <w:gridCol w:w="3486"/>
      </w:tblGrid>
      <w:tr w:rsidR="00E36077" w:rsidRPr="00992DC0" w14:paraId="39186C9A" w14:textId="77777777" w:rsidTr="005B7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49D6E732" w14:textId="77777777" w:rsidR="00E36077" w:rsidRPr="00992DC0" w:rsidRDefault="00E36077" w:rsidP="005B71A2">
            <w:pPr>
              <w:rPr>
                <w:sz w:val="22"/>
                <w:szCs w:val="22"/>
              </w:rPr>
            </w:pPr>
            <w:r w:rsidRPr="00992DC0">
              <w:rPr>
                <w:sz w:val="22"/>
                <w:szCs w:val="22"/>
              </w:rPr>
              <w:t>Määrittele</w:t>
            </w:r>
          </w:p>
        </w:tc>
        <w:tc>
          <w:tcPr>
            <w:tcW w:w="3485" w:type="dxa"/>
          </w:tcPr>
          <w:p w14:paraId="54704EB1" w14:textId="77777777" w:rsidR="00E36077" w:rsidRPr="00992DC0" w:rsidRDefault="00E36077" w:rsidP="005B71A2">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7387BADC" w14:textId="77777777" w:rsidR="00E36077" w:rsidRPr="00992DC0" w:rsidRDefault="00E36077" w:rsidP="005B71A2">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E36077" w:rsidRPr="00992DC0" w14:paraId="40B0CBA4" w14:textId="77777777" w:rsidTr="005B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790B3253" w14:textId="7D32E086" w:rsidR="00E36077" w:rsidRPr="00992DC0" w:rsidRDefault="00055F36" w:rsidP="005B71A2">
            <w:pPr>
              <w:rPr>
                <w:b w:val="0"/>
                <w:bCs w:val="0"/>
                <w:sz w:val="18"/>
                <w:szCs w:val="18"/>
              </w:rPr>
            </w:pPr>
            <w:r w:rsidRPr="00055F36">
              <w:rPr>
                <w:b w:val="0"/>
                <w:bCs w:val="0"/>
                <w:sz w:val="18"/>
                <w:szCs w:val="18"/>
              </w:rPr>
              <w:t>Kuinka tiedot toimitetaan rekisteröidylle?</w:t>
            </w:r>
          </w:p>
        </w:tc>
        <w:tc>
          <w:tcPr>
            <w:tcW w:w="3485" w:type="dxa"/>
          </w:tcPr>
          <w:p w14:paraId="0241F21E" w14:textId="77777777" w:rsidR="00E36077" w:rsidRDefault="00035F50" w:rsidP="005B71A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Jos rekisteröity on vielä palvelun käyttäjä, niin </w:t>
            </w:r>
            <w:r w:rsidR="00A02D8E">
              <w:rPr>
                <w:sz w:val="18"/>
                <w:szCs w:val="18"/>
              </w:rPr>
              <w:t xml:space="preserve">hän voi tilata </w:t>
            </w:r>
            <w:r w:rsidR="00CE227F">
              <w:rPr>
                <w:sz w:val="18"/>
                <w:szCs w:val="18"/>
              </w:rPr>
              <w:t>häntä koskevien tietojen jäljennöksen</w:t>
            </w:r>
            <w:r w:rsidR="000834A3">
              <w:rPr>
                <w:sz w:val="18"/>
                <w:szCs w:val="18"/>
              </w:rPr>
              <w:t xml:space="preserve"> asiointipalveluun tai vaihtoehtoisesti Suomi.fi-viestinä.</w:t>
            </w:r>
          </w:p>
          <w:p w14:paraId="7F4EB688" w14:textId="77777777" w:rsidR="000834A3" w:rsidRDefault="000834A3" w:rsidP="005B71A2">
            <w:pPr>
              <w:cnfStyle w:val="000000100000" w:firstRow="0" w:lastRow="0" w:firstColumn="0" w:lastColumn="0" w:oddVBand="0" w:evenVBand="0" w:oddHBand="1" w:evenHBand="0" w:firstRowFirstColumn="0" w:firstRowLastColumn="0" w:lastRowFirstColumn="0" w:lastRowLastColumn="0"/>
              <w:rPr>
                <w:sz w:val="18"/>
                <w:szCs w:val="18"/>
              </w:rPr>
            </w:pPr>
          </w:p>
          <w:p w14:paraId="3D9686F3" w14:textId="34EF2AC6" w:rsidR="000834A3" w:rsidRPr="00992DC0" w:rsidRDefault="003E1FCC" w:rsidP="005B71A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Mikäli rekisteröity ei ole enää palvelun käyttäjä, niin </w:t>
            </w:r>
            <w:r w:rsidR="00CD0742">
              <w:rPr>
                <w:sz w:val="18"/>
                <w:szCs w:val="18"/>
              </w:rPr>
              <w:t xml:space="preserve">hän voi kuitenkin </w:t>
            </w:r>
            <w:r w:rsidR="00DF45D6">
              <w:rPr>
                <w:sz w:val="18"/>
                <w:szCs w:val="18"/>
              </w:rPr>
              <w:t xml:space="preserve">lähestyä palvelun sivuilla olevan yhteydenottolomakkeen kautta. </w:t>
            </w:r>
            <w:r w:rsidR="002C0C60">
              <w:rPr>
                <w:sz w:val="18"/>
                <w:szCs w:val="18"/>
              </w:rPr>
              <w:t>Kun viranomainen on tunnistanut rekisteröidyn käytössään olevilla menetelmillä, voidaan tälle lähettää palvelusta tulostettu häntä koskien tietojen jäljennys turvapostilla.</w:t>
            </w:r>
          </w:p>
        </w:tc>
        <w:tc>
          <w:tcPr>
            <w:tcW w:w="3486" w:type="dxa"/>
          </w:tcPr>
          <w:p w14:paraId="46835250" w14:textId="6BDCFFCB" w:rsidR="001021BB" w:rsidRDefault="001021BB" w:rsidP="001021B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21</w:t>
            </w:r>
          </w:p>
          <w:p w14:paraId="553F3582" w14:textId="77777777" w:rsidR="00E36077" w:rsidRDefault="00E36077" w:rsidP="005B71A2">
            <w:pPr>
              <w:cnfStyle w:val="000000100000" w:firstRow="0" w:lastRow="0" w:firstColumn="0" w:lastColumn="0" w:oddVBand="0" w:evenVBand="0" w:oddHBand="1" w:evenHBand="0" w:firstRowFirstColumn="0" w:firstRowLastColumn="0" w:lastRowFirstColumn="0" w:lastRowLastColumn="0"/>
              <w:rPr>
                <w:sz w:val="18"/>
                <w:szCs w:val="18"/>
              </w:rPr>
            </w:pPr>
          </w:p>
          <w:p w14:paraId="52C3E83A" w14:textId="4161DF1B" w:rsidR="00743C43" w:rsidRPr="00DE3A90" w:rsidRDefault="00743C43" w:rsidP="005B71A2">
            <w:pPr>
              <w:cnfStyle w:val="000000100000" w:firstRow="0" w:lastRow="0" w:firstColumn="0" w:lastColumn="0" w:oddVBand="0" w:evenVBand="0" w:oddHBand="1" w:evenHBand="0" w:firstRowFirstColumn="0" w:firstRowLastColumn="0" w:lastRowFirstColumn="0" w:lastRowLastColumn="0"/>
              <w:rPr>
                <w:b/>
                <w:bCs/>
                <w:sz w:val="18"/>
                <w:szCs w:val="18"/>
              </w:rPr>
            </w:pPr>
            <w:r w:rsidRPr="00DE3A90">
              <w:rPr>
                <w:b/>
                <w:bCs/>
                <w:color w:val="000000" w:themeColor="text1"/>
                <w:sz w:val="18"/>
                <w:szCs w:val="18"/>
              </w:rPr>
              <w:t>Palvelu</w:t>
            </w:r>
            <w:r w:rsidR="00B90004" w:rsidRPr="00DE3A90">
              <w:rPr>
                <w:b/>
                <w:bCs/>
                <w:color w:val="000000" w:themeColor="text1"/>
                <w:sz w:val="18"/>
                <w:szCs w:val="18"/>
              </w:rPr>
              <w:t xml:space="preserve">un tulee toteuttaa </w:t>
            </w:r>
            <w:r w:rsidR="002E109B" w:rsidRPr="00DE3A90">
              <w:rPr>
                <w:b/>
                <w:bCs/>
                <w:color w:val="000000" w:themeColor="text1"/>
                <w:sz w:val="18"/>
                <w:szCs w:val="18"/>
              </w:rPr>
              <w:t xml:space="preserve">mahdollisuus </w:t>
            </w:r>
            <w:r w:rsidR="000C3D32" w:rsidRPr="00DE3A90">
              <w:rPr>
                <w:b/>
                <w:bCs/>
                <w:color w:val="000000" w:themeColor="text1"/>
                <w:sz w:val="18"/>
                <w:szCs w:val="18"/>
              </w:rPr>
              <w:t xml:space="preserve">hallita rekisteröityjen pyyntöjä ja </w:t>
            </w:r>
            <w:r w:rsidR="002E109B" w:rsidRPr="00DE3A90">
              <w:rPr>
                <w:b/>
                <w:bCs/>
                <w:color w:val="000000" w:themeColor="text1"/>
                <w:sz w:val="18"/>
                <w:szCs w:val="18"/>
              </w:rPr>
              <w:t xml:space="preserve">tuottaa rekisteröityä koskevien tietojen jäljennös </w:t>
            </w:r>
            <w:r w:rsidR="000C08D2" w:rsidRPr="00DE3A90">
              <w:rPr>
                <w:b/>
                <w:bCs/>
                <w:color w:val="000000" w:themeColor="text1"/>
                <w:sz w:val="18"/>
                <w:szCs w:val="18"/>
              </w:rPr>
              <w:t>standardina asiakirjamuotona (esim. PDF).</w:t>
            </w:r>
          </w:p>
        </w:tc>
      </w:tr>
      <w:tr w:rsidR="00E36077" w:rsidRPr="00992DC0" w14:paraId="3C3AA321" w14:textId="77777777" w:rsidTr="005B71A2">
        <w:tc>
          <w:tcPr>
            <w:cnfStyle w:val="001000000000" w:firstRow="0" w:lastRow="0" w:firstColumn="1" w:lastColumn="0" w:oddVBand="0" w:evenVBand="0" w:oddHBand="0" w:evenHBand="0" w:firstRowFirstColumn="0" w:firstRowLastColumn="0" w:lastRowFirstColumn="0" w:lastRowLastColumn="0"/>
            <w:tcW w:w="3485" w:type="dxa"/>
          </w:tcPr>
          <w:p w14:paraId="598132DC" w14:textId="09786E3E" w:rsidR="00E36077" w:rsidRPr="00992DC0" w:rsidRDefault="00055F36" w:rsidP="005B71A2">
            <w:pPr>
              <w:rPr>
                <w:b w:val="0"/>
                <w:bCs w:val="0"/>
                <w:sz w:val="18"/>
                <w:szCs w:val="18"/>
              </w:rPr>
            </w:pPr>
            <w:r w:rsidRPr="00055F36">
              <w:rPr>
                <w:b w:val="0"/>
                <w:bCs w:val="0"/>
                <w:sz w:val="18"/>
                <w:szCs w:val="18"/>
              </w:rPr>
              <w:t>Mistä lähteistä tiedot kootaan?</w:t>
            </w:r>
          </w:p>
        </w:tc>
        <w:tc>
          <w:tcPr>
            <w:tcW w:w="3485" w:type="dxa"/>
          </w:tcPr>
          <w:p w14:paraId="4C890B6C" w14:textId="05A5AC13" w:rsidR="00E36077" w:rsidRPr="00992DC0" w:rsidRDefault="00CD0742" w:rsidP="005B71A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Tiedot kootaan ainoastaan asiointipalvelun teknisestä ympäristöstä.</w:t>
            </w:r>
          </w:p>
        </w:tc>
        <w:tc>
          <w:tcPr>
            <w:tcW w:w="3486" w:type="dxa"/>
          </w:tcPr>
          <w:p w14:paraId="22DAC15E" w14:textId="035A26E2" w:rsidR="001021BB" w:rsidRDefault="001021BB" w:rsidP="001021B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21</w:t>
            </w:r>
          </w:p>
          <w:p w14:paraId="27232D50" w14:textId="77777777" w:rsidR="00297153" w:rsidRDefault="00297153" w:rsidP="001021BB">
            <w:pPr>
              <w:cnfStyle w:val="000000000000" w:firstRow="0" w:lastRow="0" w:firstColumn="0" w:lastColumn="0" w:oddVBand="0" w:evenVBand="0" w:oddHBand="0" w:evenHBand="0" w:firstRowFirstColumn="0" w:firstRowLastColumn="0" w:lastRowFirstColumn="0" w:lastRowLastColumn="0"/>
              <w:rPr>
                <w:sz w:val="18"/>
                <w:szCs w:val="18"/>
              </w:rPr>
            </w:pPr>
          </w:p>
          <w:p w14:paraId="4087FE7C" w14:textId="77777777" w:rsidR="00E36077" w:rsidRPr="00992DC0" w:rsidRDefault="00E36077" w:rsidP="000C3D32">
            <w:pPr>
              <w:cnfStyle w:val="000000000000" w:firstRow="0" w:lastRow="0" w:firstColumn="0" w:lastColumn="0" w:oddVBand="0" w:evenVBand="0" w:oddHBand="0" w:evenHBand="0" w:firstRowFirstColumn="0" w:firstRowLastColumn="0" w:lastRowFirstColumn="0" w:lastRowLastColumn="0"/>
              <w:rPr>
                <w:sz w:val="18"/>
                <w:szCs w:val="18"/>
              </w:rPr>
            </w:pPr>
          </w:p>
        </w:tc>
      </w:tr>
      <w:tr w:rsidR="00E36077" w:rsidRPr="00992DC0" w14:paraId="1E01EE93" w14:textId="77777777" w:rsidTr="005B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3090F8CA" w14:textId="5280C7EE" w:rsidR="00E36077" w:rsidRPr="00B110E8" w:rsidRDefault="00055F36" w:rsidP="005B71A2">
            <w:pPr>
              <w:rPr>
                <w:b w:val="0"/>
                <w:bCs w:val="0"/>
                <w:sz w:val="18"/>
                <w:szCs w:val="18"/>
              </w:rPr>
            </w:pPr>
            <w:r w:rsidRPr="00055F36">
              <w:rPr>
                <w:b w:val="0"/>
                <w:bCs w:val="0"/>
                <w:sz w:val="18"/>
                <w:szCs w:val="18"/>
              </w:rPr>
              <w:t>Onko annettaviin tietoihin lakiin perustuvia rajoituksia?</w:t>
            </w:r>
          </w:p>
        </w:tc>
        <w:tc>
          <w:tcPr>
            <w:tcW w:w="3485" w:type="dxa"/>
          </w:tcPr>
          <w:p w14:paraId="2853A68A" w14:textId="19BF69D3" w:rsidR="00E36077" w:rsidRDefault="000D5C3E" w:rsidP="005B71A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Tapausesimerkissä ei ole mitään </w:t>
            </w:r>
            <w:r w:rsidR="00CA0DDB">
              <w:rPr>
                <w:sz w:val="18"/>
                <w:szCs w:val="18"/>
              </w:rPr>
              <w:t xml:space="preserve">varsinaisia </w:t>
            </w:r>
            <w:r>
              <w:rPr>
                <w:sz w:val="18"/>
                <w:szCs w:val="18"/>
              </w:rPr>
              <w:t>rajoituksia eli kansalainen voi aina saada jäljennöksen häntä koskevista tiedoista.</w:t>
            </w:r>
          </w:p>
          <w:p w14:paraId="3401D603" w14:textId="77777777" w:rsidR="00297153" w:rsidRDefault="00297153" w:rsidP="005B71A2">
            <w:pPr>
              <w:cnfStyle w:val="000000100000" w:firstRow="0" w:lastRow="0" w:firstColumn="0" w:lastColumn="0" w:oddVBand="0" w:evenVBand="0" w:oddHBand="1" w:evenHBand="0" w:firstRowFirstColumn="0" w:firstRowLastColumn="0" w:lastRowFirstColumn="0" w:lastRowLastColumn="0"/>
              <w:rPr>
                <w:sz w:val="18"/>
                <w:szCs w:val="18"/>
              </w:rPr>
            </w:pPr>
          </w:p>
          <w:p w14:paraId="44A52204" w14:textId="73AA9712" w:rsidR="00297153" w:rsidRPr="00992DC0" w:rsidRDefault="00297153" w:rsidP="005B71A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Tietoturvan ja tietosuojan valvontaan liittyvissä </w:t>
            </w:r>
            <w:r w:rsidR="00CA0DDB">
              <w:rPr>
                <w:sz w:val="18"/>
                <w:szCs w:val="18"/>
              </w:rPr>
              <w:t>toiminnoissa voi olla rajoituksia eikä kaikkea tieto</w:t>
            </w:r>
            <w:r w:rsidR="006A0762">
              <w:rPr>
                <w:sz w:val="18"/>
                <w:szCs w:val="18"/>
              </w:rPr>
              <w:t>a</w:t>
            </w:r>
            <w:r w:rsidR="00CA0DDB">
              <w:rPr>
                <w:sz w:val="18"/>
                <w:szCs w:val="18"/>
              </w:rPr>
              <w:t xml:space="preserve"> välttämättä voida antaa.</w:t>
            </w:r>
          </w:p>
        </w:tc>
        <w:tc>
          <w:tcPr>
            <w:tcW w:w="3486" w:type="dxa"/>
          </w:tcPr>
          <w:p w14:paraId="02059B78" w14:textId="77777777" w:rsidR="001021BB" w:rsidRDefault="001021BB" w:rsidP="001021B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21</w:t>
            </w:r>
          </w:p>
          <w:p w14:paraId="6359A538" w14:textId="77777777" w:rsidR="00E36077" w:rsidRDefault="00E36077" w:rsidP="005B71A2">
            <w:pPr>
              <w:cnfStyle w:val="000000100000" w:firstRow="0" w:lastRow="0" w:firstColumn="0" w:lastColumn="0" w:oddVBand="0" w:evenVBand="0" w:oddHBand="1" w:evenHBand="0" w:firstRowFirstColumn="0" w:firstRowLastColumn="0" w:lastRowFirstColumn="0" w:lastRowLastColumn="0"/>
              <w:rPr>
                <w:sz w:val="18"/>
                <w:szCs w:val="18"/>
              </w:rPr>
            </w:pPr>
          </w:p>
          <w:p w14:paraId="130D3E8E" w14:textId="3ABA5997" w:rsidR="008E6EAC" w:rsidRPr="00DE3A90" w:rsidRDefault="006A0762" w:rsidP="005B71A2">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DE3A90">
              <w:rPr>
                <w:b/>
                <w:bCs/>
                <w:color w:val="000000" w:themeColor="text1"/>
                <w:sz w:val="18"/>
                <w:szCs w:val="18"/>
              </w:rPr>
              <w:t xml:space="preserve">Mikäli tietoturvaan tai tietosuojaan liittyvää valvontatietoa joudutaan toimittamaan rekisteröidylle saattaa </w:t>
            </w:r>
            <w:r w:rsidR="000678D0" w:rsidRPr="00DE3A90">
              <w:rPr>
                <w:b/>
                <w:bCs/>
                <w:color w:val="000000" w:themeColor="text1"/>
                <w:sz w:val="18"/>
                <w:szCs w:val="18"/>
              </w:rPr>
              <w:t>tiedon saatavutta rajoittaa pilvipalvelualustalla käytössä olevien tähän liittyvien toiminnallisuuksien ominaisuudet</w:t>
            </w:r>
            <w:r w:rsidR="00D5586A" w:rsidRPr="00DE3A90">
              <w:rPr>
                <w:b/>
                <w:bCs/>
                <w:color w:val="000000" w:themeColor="text1"/>
                <w:sz w:val="18"/>
                <w:szCs w:val="18"/>
              </w:rPr>
              <w:t xml:space="preserve"> (yhteen henkilöön </w:t>
            </w:r>
            <w:r w:rsidR="00D5586A" w:rsidRPr="00DE3A90">
              <w:rPr>
                <w:b/>
                <w:bCs/>
                <w:color w:val="000000" w:themeColor="text1"/>
                <w:sz w:val="18"/>
                <w:szCs w:val="18"/>
              </w:rPr>
              <w:lastRenderedPageBreak/>
              <w:t>liittyvät manuaalipoiminnat eivät useinkaan ole suuresta tietomassasta mahdollisia).</w:t>
            </w:r>
          </w:p>
          <w:p w14:paraId="0031105A" w14:textId="77777777" w:rsidR="000678D0" w:rsidRDefault="000678D0" w:rsidP="005B71A2">
            <w:pPr>
              <w:cnfStyle w:val="000000100000" w:firstRow="0" w:lastRow="0" w:firstColumn="0" w:lastColumn="0" w:oddVBand="0" w:evenVBand="0" w:oddHBand="1" w:evenHBand="0" w:firstRowFirstColumn="0" w:firstRowLastColumn="0" w:lastRowFirstColumn="0" w:lastRowLastColumn="0"/>
              <w:rPr>
                <w:sz w:val="18"/>
                <w:szCs w:val="18"/>
              </w:rPr>
            </w:pPr>
          </w:p>
          <w:p w14:paraId="0E16DBFB" w14:textId="1CCB3CB9" w:rsidR="000678D0" w:rsidRPr="00992DC0" w:rsidRDefault="00D5586A" w:rsidP="005B71A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Cirrus, </w:t>
            </w:r>
            <w:r w:rsidR="00E46044">
              <w:rPr>
                <w:sz w:val="18"/>
                <w:szCs w:val="18"/>
              </w:rPr>
              <w:t>kohdat 2.6 ja 2.7</w:t>
            </w:r>
          </w:p>
        </w:tc>
      </w:tr>
    </w:tbl>
    <w:p w14:paraId="4B2A2E55" w14:textId="77777777" w:rsidR="00E36077" w:rsidRDefault="00E36077" w:rsidP="00E36077"/>
    <w:p w14:paraId="09F21765" w14:textId="4422CB9F" w:rsidR="000E7BD7" w:rsidRDefault="000E7BD7" w:rsidP="000E7BD7">
      <w:pPr>
        <w:rPr>
          <w:b/>
          <w:bCs/>
        </w:rPr>
      </w:pPr>
      <w:r>
        <w:rPr>
          <w:b/>
          <w:bCs/>
        </w:rPr>
        <w:t>Oikeus tietojen oikaisemiseen</w:t>
      </w:r>
    </w:p>
    <w:p w14:paraId="19B36F4E" w14:textId="566EE234" w:rsidR="00B11EED" w:rsidRPr="00ED0956" w:rsidRDefault="00B11EED" w:rsidP="00B11E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Cs w:val="26"/>
          <w:lang w:val="en-GB"/>
        </w:rPr>
      </w:pPr>
      <w:r w:rsidRPr="00ED0956">
        <w:rPr>
          <w:rFonts w:cs="Arial"/>
          <w:color w:val="000000"/>
          <w:kern w:val="0"/>
          <w:szCs w:val="26"/>
        </w:rPr>
        <w:t xml:space="preserve">Rekisteröidyillä on oikeus tulla arvioiduksi oikeiden ja täsmällisten tietojen perusteella. </w:t>
      </w:r>
      <w:r w:rsidRPr="00ED0956">
        <w:rPr>
          <w:rFonts w:cs="Arial"/>
          <w:color w:val="000000"/>
          <w:kern w:val="0"/>
          <w:szCs w:val="26"/>
          <w:lang w:val="en-GB"/>
        </w:rPr>
        <w:t xml:space="preserve">Jos </w:t>
      </w:r>
      <w:r w:rsidRPr="0071525F">
        <w:rPr>
          <w:rFonts w:cs="Arial"/>
          <w:color w:val="000000"/>
          <w:kern w:val="0"/>
          <w:szCs w:val="26"/>
        </w:rPr>
        <w:t>tiedot</w:t>
      </w:r>
      <w:r w:rsidRPr="00ED0956">
        <w:rPr>
          <w:rFonts w:cs="Arial"/>
          <w:color w:val="000000"/>
          <w:kern w:val="0"/>
          <w:szCs w:val="26"/>
          <w:lang w:val="en-GB"/>
        </w:rPr>
        <w:t xml:space="preserve"> ovat virheellisiä tai puutteellisia, on tiedot oikaistava.</w:t>
      </w:r>
    </w:p>
    <w:p w14:paraId="27783331" w14:textId="77777777" w:rsidR="000E7BD7" w:rsidRDefault="000E7BD7" w:rsidP="000E7BD7">
      <w:pPr>
        <w:rPr>
          <w:b/>
          <w:bCs/>
        </w:rPr>
      </w:pPr>
    </w:p>
    <w:tbl>
      <w:tblPr>
        <w:tblStyle w:val="Tummaruudukkotaulukko5-korostus1"/>
        <w:tblW w:w="0" w:type="auto"/>
        <w:tblLook w:val="04A0" w:firstRow="1" w:lastRow="0" w:firstColumn="1" w:lastColumn="0" w:noHBand="0" w:noVBand="1"/>
      </w:tblPr>
      <w:tblGrid>
        <w:gridCol w:w="3485"/>
        <w:gridCol w:w="3485"/>
        <w:gridCol w:w="3486"/>
      </w:tblGrid>
      <w:tr w:rsidR="000E7BD7" w:rsidRPr="00992DC0" w14:paraId="2B1376C5" w14:textId="77777777" w:rsidTr="005B7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4950ACCD" w14:textId="77777777" w:rsidR="000E7BD7" w:rsidRPr="00992DC0" w:rsidRDefault="000E7BD7" w:rsidP="005B71A2">
            <w:pPr>
              <w:rPr>
                <w:sz w:val="22"/>
                <w:szCs w:val="22"/>
              </w:rPr>
            </w:pPr>
            <w:r w:rsidRPr="00992DC0">
              <w:rPr>
                <w:sz w:val="22"/>
                <w:szCs w:val="22"/>
              </w:rPr>
              <w:t>Määrittele</w:t>
            </w:r>
          </w:p>
        </w:tc>
        <w:tc>
          <w:tcPr>
            <w:tcW w:w="3485" w:type="dxa"/>
          </w:tcPr>
          <w:p w14:paraId="370211AF" w14:textId="77777777" w:rsidR="000E7BD7" w:rsidRPr="00992DC0" w:rsidRDefault="000E7BD7" w:rsidP="005B71A2">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656D3EEA" w14:textId="77777777" w:rsidR="000E7BD7" w:rsidRPr="00992DC0" w:rsidRDefault="000E7BD7" w:rsidP="005B71A2">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0E7BD7" w:rsidRPr="00992DC0" w14:paraId="08DD3516" w14:textId="77777777" w:rsidTr="005B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24C01C4A" w14:textId="6900E0FF" w:rsidR="000E7BD7" w:rsidRPr="00992DC0" w:rsidRDefault="00325BC7" w:rsidP="005B71A2">
            <w:pPr>
              <w:rPr>
                <w:b w:val="0"/>
                <w:bCs w:val="0"/>
                <w:sz w:val="18"/>
                <w:szCs w:val="18"/>
              </w:rPr>
            </w:pPr>
            <w:r w:rsidRPr="00325BC7">
              <w:rPr>
                <w:b w:val="0"/>
                <w:bCs w:val="0"/>
                <w:sz w:val="18"/>
                <w:szCs w:val="18"/>
              </w:rPr>
              <w:t>Kuinka oikaisupyynnöt toteutetaan?</w:t>
            </w:r>
          </w:p>
        </w:tc>
        <w:tc>
          <w:tcPr>
            <w:tcW w:w="3485" w:type="dxa"/>
          </w:tcPr>
          <w:p w14:paraId="790A099D" w14:textId="70EAD073" w:rsidR="000E7BD7" w:rsidRPr="00992DC0" w:rsidRDefault="00B11EED" w:rsidP="005B71A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Rekisteröityjen oikaisupyynnöt ohjautuvat omaan työjonoonsa palvelussa. Sinne tulevat pyynnöt tulevat käsiteltäväksi tähän tehtävään vastuutetuille viranomaisen tehtävärooleille. </w:t>
            </w:r>
          </w:p>
        </w:tc>
        <w:tc>
          <w:tcPr>
            <w:tcW w:w="3486" w:type="dxa"/>
          </w:tcPr>
          <w:p w14:paraId="436B0E8F" w14:textId="3EF83A13" w:rsidR="00B11EED" w:rsidRDefault="00B11EED" w:rsidP="00B11EE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22</w:t>
            </w:r>
          </w:p>
          <w:p w14:paraId="646E63A9" w14:textId="77777777" w:rsidR="000E7BD7" w:rsidRDefault="000E7BD7" w:rsidP="005B71A2">
            <w:pPr>
              <w:cnfStyle w:val="000000100000" w:firstRow="0" w:lastRow="0" w:firstColumn="0" w:lastColumn="0" w:oddVBand="0" w:evenVBand="0" w:oddHBand="1" w:evenHBand="0" w:firstRowFirstColumn="0" w:firstRowLastColumn="0" w:lastRowFirstColumn="0" w:lastRowLastColumn="0"/>
              <w:rPr>
                <w:sz w:val="18"/>
                <w:szCs w:val="18"/>
              </w:rPr>
            </w:pPr>
          </w:p>
          <w:p w14:paraId="111FB7DC" w14:textId="73A45839" w:rsidR="005C5882" w:rsidRPr="00DE3A90" w:rsidRDefault="005C5882" w:rsidP="005B71A2">
            <w:pPr>
              <w:cnfStyle w:val="000000100000" w:firstRow="0" w:lastRow="0" w:firstColumn="0" w:lastColumn="0" w:oddVBand="0" w:evenVBand="0" w:oddHBand="1" w:evenHBand="0" w:firstRowFirstColumn="0" w:firstRowLastColumn="0" w:lastRowFirstColumn="0" w:lastRowLastColumn="0"/>
              <w:rPr>
                <w:b/>
                <w:bCs/>
                <w:sz w:val="18"/>
                <w:szCs w:val="18"/>
              </w:rPr>
            </w:pPr>
            <w:r w:rsidRPr="00DE3A90">
              <w:rPr>
                <w:b/>
                <w:bCs/>
                <w:color w:val="000000" w:themeColor="text1"/>
                <w:sz w:val="18"/>
                <w:szCs w:val="18"/>
              </w:rPr>
              <w:t>Palveluun tulee toteuttaa työjono tähän asiaan liittyvien palvelupyyntöjen suorittamiseksi.</w:t>
            </w:r>
          </w:p>
        </w:tc>
      </w:tr>
      <w:tr w:rsidR="000E7BD7" w:rsidRPr="00992DC0" w14:paraId="7A38964B" w14:textId="77777777" w:rsidTr="005B71A2">
        <w:tc>
          <w:tcPr>
            <w:cnfStyle w:val="001000000000" w:firstRow="0" w:lastRow="0" w:firstColumn="1" w:lastColumn="0" w:oddVBand="0" w:evenVBand="0" w:oddHBand="0" w:evenHBand="0" w:firstRowFirstColumn="0" w:firstRowLastColumn="0" w:lastRowFirstColumn="0" w:lastRowLastColumn="0"/>
            <w:tcW w:w="3485" w:type="dxa"/>
          </w:tcPr>
          <w:p w14:paraId="294A4F61" w14:textId="2F0B1DA7" w:rsidR="000E7BD7" w:rsidRPr="00992DC0" w:rsidRDefault="00325BC7" w:rsidP="005B71A2">
            <w:pPr>
              <w:rPr>
                <w:b w:val="0"/>
                <w:bCs w:val="0"/>
                <w:sz w:val="18"/>
                <w:szCs w:val="18"/>
              </w:rPr>
            </w:pPr>
            <w:r w:rsidRPr="00325BC7">
              <w:rPr>
                <w:b w:val="0"/>
                <w:bCs w:val="0"/>
                <w:sz w:val="18"/>
                <w:szCs w:val="18"/>
              </w:rPr>
              <w:t>Kuinka menetellään oikaisuun liittyvissä erimielisyyksissä?</w:t>
            </w:r>
          </w:p>
        </w:tc>
        <w:tc>
          <w:tcPr>
            <w:tcW w:w="3485" w:type="dxa"/>
          </w:tcPr>
          <w:p w14:paraId="22D41388" w14:textId="3C0DEA26" w:rsidR="000E7BD7" w:rsidRPr="00992DC0" w:rsidRDefault="00ED2B36" w:rsidP="005B71A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Rekisteröidyn</w:t>
            </w:r>
            <w:r w:rsidRPr="00ED2B36">
              <w:rPr>
                <w:sz w:val="18"/>
                <w:szCs w:val="18"/>
              </w:rPr>
              <w:t xml:space="preserve"> kanssa pyritään pääsemään yhteisymmärrykseen erimielisyyden syistä </w:t>
            </w:r>
            <w:r w:rsidR="00F2472F">
              <w:rPr>
                <w:sz w:val="18"/>
                <w:szCs w:val="18"/>
              </w:rPr>
              <w:t>ja ratkaisemaan asia siten, että rekisteröidyn oikeuksia voidaan noudattaa</w:t>
            </w:r>
            <w:r w:rsidR="00965DD3">
              <w:rPr>
                <w:sz w:val="18"/>
                <w:szCs w:val="18"/>
              </w:rPr>
              <w:t xml:space="preserve"> – ellei kyseessä ole laista johtuva syy viranomaisen toiminnalle</w:t>
            </w:r>
            <w:r w:rsidR="00F2472F">
              <w:rPr>
                <w:sz w:val="18"/>
                <w:szCs w:val="18"/>
              </w:rPr>
              <w:t>.</w:t>
            </w:r>
          </w:p>
        </w:tc>
        <w:tc>
          <w:tcPr>
            <w:tcW w:w="3486" w:type="dxa"/>
          </w:tcPr>
          <w:p w14:paraId="16A19216" w14:textId="77777777" w:rsidR="00965DD3" w:rsidRDefault="00965DD3" w:rsidP="00965DD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22</w:t>
            </w:r>
          </w:p>
          <w:p w14:paraId="1FFFEFE0" w14:textId="77777777" w:rsidR="000E7BD7" w:rsidRDefault="000E7BD7" w:rsidP="005B71A2">
            <w:pPr>
              <w:cnfStyle w:val="000000000000" w:firstRow="0" w:lastRow="0" w:firstColumn="0" w:lastColumn="0" w:oddVBand="0" w:evenVBand="0" w:oddHBand="0" w:evenHBand="0" w:firstRowFirstColumn="0" w:firstRowLastColumn="0" w:lastRowFirstColumn="0" w:lastRowLastColumn="0"/>
              <w:rPr>
                <w:sz w:val="18"/>
                <w:szCs w:val="18"/>
              </w:rPr>
            </w:pPr>
          </w:p>
          <w:p w14:paraId="3CFE1356" w14:textId="500CE568" w:rsidR="00BC4AE2" w:rsidRPr="00DE3A90" w:rsidRDefault="00BC4AE2" w:rsidP="005B71A2">
            <w:pPr>
              <w:cnfStyle w:val="000000000000" w:firstRow="0" w:lastRow="0" w:firstColumn="0" w:lastColumn="0" w:oddVBand="0" w:evenVBand="0" w:oddHBand="0" w:evenHBand="0" w:firstRowFirstColumn="0" w:firstRowLastColumn="0" w:lastRowFirstColumn="0" w:lastRowLastColumn="0"/>
              <w:rPr>
                <w:b/>
                <w:bCs/>
                <w:sz w:val="18"/>
                <w:szCs w:val="18"/>
              </w:rPr>
            </w:pPr>
            <w:r w:rsidRPr="00DE3A90">
              <w:rPr>
                <w:b/>
                <w:bCs/>
                <w:color w:val="000000" w:themeColor="text1"/>
                <w:sz w:val="18"/>
                <w:szCs w:val="18"/>
              </w:rPr>
              <w:t xml:space="preserve">Palvelun oikaisupyyntöjen toteutuksen yhteyteen tulee </w:t>
            </w:r>
            <w:r w:rsidR="00DA5405" w:rsidRPr="00DE3A90">
              <w:rPr>
                <w:b/>
                <w:bCs/>
                <w:color w:val="000000" w:themeColor="text1"/>
                <w:sz w:val="18"/>
                <w:szCs w:val="18"/>
              </w:rPr>
              <w:t>kyetä myös dokumentoimaan mahdolliset erimielisyykset sekä asian ratkaisu perusteluineen.</w:t>
            </w:r>
            <w:r w:rsidRPr="00DE3A90">
              <w:rPr>
                <w:b/>
                <w:bCs/>
                <w:color w:val="000000" w:themeColor="text1"/>
                <w:sz w:val="18"/>
                <w:szCs w:val="18"/>
              </w:rPr>
              <w:t xml:space="preserve"> </w:t>
            </w:r>
          </w:p>
        </w:tc>
      </w:tr>
    </w:tbl>
    <w:p w14:paraId="6E1131A9" w14:textId="77777777" w:rsidR="000E7BD7" w:rsidRDefault="000E7BD7" w:rsidP="000E7BD7"/>
    <w:p w14:paraId="4CB50DB8" w14:textId="3DC06EE2" w:rsidR="00F5177A" w:rsidRDefault="00F5177A" w:rsidP="00F5177A">
      <w:pPr>
        <w:rPr>
          <w:b/>
          <w:bCs/>
        </w:rPr>
      </w:pPr>
      <w:r>
        <w:rPr>
          <w:b/>
          <w:bCs/>
        </w:rPr>
        <w:t>Oikeus tietojen poistamiseen</w:t>
      </w:r>
    </w:p>
    <w:p w14:paraId="58DC2695" w14:textId="2E30A77E" w:rsidR="00F5177A" w:rsidRPr="00ED0956" w:rsidRDefault="00714F07" w:rsidP="00714F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Cs w:val="26"/>
        </w:rPr>
      </w:pPr>
      <w:r w:rsidRPr="00ED0956">
        <w:rPr>
          <w:rFonts w:cs="Arial"/>
          <w:color w:val="000000"/>
          <w:kern w:val="0"/>
          <w:szCs w:val="26"/>
        </w:rPr>
        <w:t>Rekisteröidyllä on tietyissä tilanteissa oikeus saada rekisterinpitäjä poistamaan itseään koskevat tiedot ilman aiheetonta viivytystä.</w:t>
      </w:r>
    </w:p>
    <w:p w14:paraId="7E305022" w14:textId="77777777" w:rsidR="00714F07" w:rsidRDefault="00714F07" w:rsidP="00714F07">
      <w:pPr>
        <w:rPr>
          <w:b/>
          <w:bCs/>
        </w:rPr>
      </w:pPr>
    </w:p>
    <w:tbl>
      <w:tblPr>
        <w:tblStyle w:val="Tummaruudukkotaulukko5-korostus1"/>
        <w:tblW w:w="0" w:type="auto"/>
        <w:tblLook w:val="04A0" w:firstRow="1" w:lastRow="0" w:firstColumn="1" w:lastColumn="0" w:noHBand="0" w:noVBand="1"/>
      </w:tblPr>
      <w:tblGrid>
        <w:gridCol w:w="3485"/>
        <w:gridCol w:w="3485"/>
        <w:gridCol w:w="3486"/>
      </w:tblGrid>
      <w:tr w:rsidR="00F5177A" w:rsidRPr="00992DC0" w14:paraId="04229400" w14:textId="77777777" w:rsidTr="005B7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10C0FAB3" w14:textId="77777777" w:rsidR="00F5177A" w:rsidRPr="00992DC0" w:rsidRDefault="00F5177A" w:rsidP="005B71A2">
            <w:pPr>
              <w:rPr>
                <w:sz w:val="22"/>
                <w:szCs w:val="22"/>
              </w:rPr>
            </w:pPr>
            <w:r w:rsidRPr="00992DC0">
              <w:rPr>
                <w:sz w:val="22"/>
                <w:szCs w:val="22"/>
              </w:rPr>
              <w:t>Määrittele</w:t>
            </w:r>
          </w:p>
        </w:tc>
        <w:tc>
          <w:tcPr>
            <w:tcW w:w="3485" w:type="dxa"/>
          </w:tcPr>
          <w:p w14:paraId="565E4CF7" w14:textId="77777777" w:rsidR="00F5177A" w:rsidRPr="00992DC0" w:rsidRDefault="00F5177A" w:rsidP="005B71A2">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7ABB7273" w14:textId="77777777" w:rsidR="00F5177A" w:rsidRPr="00992DC0" w:rsidRDefault="00F5177A" w:rsidP="005B71A2">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F5177A" w:rsidRPr="00992DC0" w14:paraId="02C83543" w14:textId="77777777" w:rsidTr="005B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3D947EF8" w14:textId="724FE27C" w:rsidR="00F5177A" w:rsidRPr="00992DC0" w:rsidRDefault="003B2E9F" w:rsidP="005B71A2">
            <w:pPr>
              <w:rPr>
                <w:b w:val="0"/>
                <w:bCs w:val="0"/>
                <w:sz w:val="18"/>
                <w:szCs w:val="18"/>
              </w:rPr>
            </w:pPr>
            <w:r w:rsidRPr="003B2E9F">
              <w:rPr>
                <w:b w:val="0"/>
                <w:bCs w:val="0"/>
                <w:sz w:val="18"/>
                <w:szCs w:val="18"/>
              </w:rPr>
              <w:t>Mikä on prosessi tietojen poistamiseen käytännössä?</w:t>
            </w:r>
          </w:p>
        </w:tc>
        <w:tc>
          <w:tcPr>
            <w:tcW w:w="3485" w:type="dxa"/>
          </w:tcPr>
          <w:p w14:paraId="04D7C810" w14:textId="7AC3E152" w:rsidR="00F5177A" w:rsidRPr="00992DC0" w:rsidRDefault="00001B82" w:rsidP="005B71A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Rekisteröityjen poistopyynnöt ohjautuvat omaan työjonoonsa palvelussa. Sinne tulevat pyynnöt tulevat käsiteltäväksi tähän tehtävään vastuutetuille viranomaisen tehtävärooleille.</w:t>
            </w:r>
          </w:p>
        </w:tc>
        <w:tc>
          <w:tcPr>
            <w:tcW w:w="3486" w:type="dxa"/>
          </w:tcPr>
          <w:p w14:paraId="09C1E1A2" w14:textId="77777777" w:rsidR="00001B82" w:rsidRDefault="00001B82" w:rsidP="00001B8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22</w:t>
            </w:r>
          </w:p>
          <w:p w14:paraId="6DF9AAA9" w14:textId="77777777" w:rsidR="00001B82" w:rsidRDefault="00001B82" w:rsidP="00001B82">
            <w:pPr>
              <w:cnfStyle w:val="000000100000" w:firstRow="0" w:lastRow="0" w:firstColumn="0" w:lastColumn="0" w:oddVBand="0" w:evenVBand="0" w:oddHBand="1" w:evenHBand="0" w:firstRowFirstColumn="0" w:firstRowLastColumn="0" w:lastRowFirstColumn="0" w:lastRowLastColumn="0"/>
              <w:rPr>
                <w:sz w:val="18"/>
                <w:szCs w:val="18"/>
              </w:rPr>
            </w:pPr>
          </w:p>
          <w:p w14:paraId="6522CABA" w14:textId="3948AC9A" w:rsidR="00F5177A" w:rsidRPr="00DE3A90" w:rsidRDefault="00001B82" w:rsidP="005B71A2">
            <w:pPr>
              <w:cnfStyle w:val="000000100000" w:firstRow="0" w:lastRow="0" w:firstColumn="0" w:lastColumn="0" w:oddVBand="0" w:evenVBand="0" w:oddHBand="1" w:evenHBand="0" w:firstRowFirstColumn="0" w:firstRowLastColumn="0" w:lastRowFirstColumn="0" w:lastRowLastColumn="0"/>
              <w:rPr>
                <w:b/>
                <w:bCs/>
                <w:sz w:val="18"/>
                <w:szCs w:val="18"/>
              </w:rPr>
            </w:pPr>
            <w:r w:rsidRPr="00DE3A90">
              <w:rPr>
                <w:b/>
                <w:bCs/>
                <w:color w:val="000000" w:themeColor="text1"/>
                <w:sz w:val="18"/>
                <w:szCs w:val="18"/>
              </w:rPr>
              <w:t>Palvelun teknisessä toteutuksessa tulee huomioida tietojen poistopyynnöt sekä niihin liittyvän päätöksenteon dokumentointi.</w:t>
            </w:r>
          </w:p>
        </w:tc>
      </w:tr>
      <w:tr w:rsidR="00F5177A" w:rsidRPr="00992DC0" w14:paraId="548EA505" w14:textId="77777777" w:rsidTr="005B71A2">
        <w:tc>
          <w:tcPr>
            <w:cnfStyle w:val="001000000000" w:firstRow="0" w:lastRow="0" w:firstColumn="1" w:lastColumn="0" w:oddVBand="0" w:evenVBand="0" w:oddHBand="0" w:evenHBand="0" w:firstRowFirstColumn="0" w:firstRowLastColumn="0" w:lastRowFirstColumn="0" w:lastRowLastColumn="0"/>
            <w:tcW w:w="3485" w:type="dxa"/>
          </w:tcPr>
          <w:p w14:paraId="55B01033" w14:textId="14000D6C" w:rsidR="00F5177A" w:rsidRPr="00992DC0" w:rsidRDefault="003B2E9F" w:rsidP="005B71A2">
            <w:pPr>
              <w:rPr>
                <w:b w:val="0"/>
                <w:bCs w:val="0"/>
                <w:sz w:val="18"/>
                <w:szCs w:val="18"/>
              </w:rPr>
            </w:pPr>
            <w:r w:rsidRPr="003B2E9F">
              <w:rPr>
                <w:b w:val="0"/>
                <w:bCs w:val="0"/>
                <w:sz w:val="18"/>
                <w:szCs w:val="18"/>
              </w:rPr>
              <w:t>Arvioi tapaukohtaisesti tietojen poisto-oikeuden soveltuvuus (esim. lakisääteiset säilytysajat)</w:t>
            </w:r>
          </w:p>
        </w:tc>
        <w:tc>
          <w:tcPr>
            <w:tcW w:w="3485" w:type="dxa"/>
          </w:tcPr>
          <w:p w14:paraId="0C0EFA72" w14:textId="20CDB926" w:rsidR="00F5177A" w:rsidRDefault="00001B82" w:rsidP="005B71A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Tapausesimerkissä lakisääteinen poistoaika on viisi (5) vuotta </w:t>
            </w:r>
            <w:r w:rsidR="00B52637">
              <w:rPr>
                <w:sz w:val="18"/>
                <w:szCs w:val="18"/>
              </w:rPr>
              <w:t>mikäli rekisteröidyn asiassa on tehty lainvoimainen päätös</w:t>
            </w:r>
            <w:r w:rsidR="00FA69AB">
              <w:rPr>
                <w:sz w:val="18"/>
                <w:szCs w:val="18"/>
              </w:rPr>
              <w:t>.</w:t>
            </w:r>
          </w:p>
          <w:p w14:paraId="57947A2B" w14:textId="77777777" w:rsidR="00FA69AB" w:rsidRDefault="00FA69AB" w:rsidP="005B71A2">
            <w:pPr>
              <w:cnfStyle w:val="000000000000" w:firstRow="0" w:lastRow="0" w:firstColumn="0" w:lastColumn="0" w:oddVBand="0" w:evenVBand="0" w:oddHBand="0" w:evenHBand="0" w:firstRowFirstColumn="0" w:firstRowLastColumn="0" w:lastRowFirstColumn="0" w:lastRowLastColumn="0"/>
              <w:rPr>
                <w:sz w:val="18"/>
                <w:szCs w:val="18"/>
              </w:rPr>
            </w:pPr>
          </w:p>
          <w:p w14:paraId="6ED0D9CE" w14:textId="49282C17" w:rsidR="00B52637" w:rsidRDefault="00FA69AB" w:rsidP="005B71A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Mikäli rekisteröity keskeyttää</w:t>
            </w:r>
            <w:r w:rsidR="00740638">
              <w:rPr>
                <w:sz w:val="18"/>
                <w:szCs w:val="18"/>
              </w:rPr>
              <w:t xml:space="preserve"> itse</w:t>
            </w:r>
            <w:r>
              <w:rPr>
                <w:sz w:val="18"/>
                <w:szCs w:val="18"/>
              </w:rPr>
              <w:t xml:space="preserve"> </w:t>
            </w:r>
            <w:r w:rsidR="00740638">
              <w:rPr>
                <w:sz w:val="18"/>
                <w:szCs w:val="18"/>
              </w:rPr>
              <w:t>keskeneräisen asiointipyyntönsä, on niiden poistaminen mahdollista rekisteröidyn erillisellä pyynnöllä.</w:t>
            </w:r>
          </w:p>
          <w:p w14:paraId="5E6A4B98" w14:textId="58D88605" w:rsidR="00B52637" w:rsidRPr="00992DC0" w:rsidRDefault="00B52637" w:rsidP="005B71A2">
            <w:pPr>
              <w:cnfStyle w:val="000000000000" w:firstRow="0" w:lastRow="0" w:firstColumn="0" w:lastColumn="0" w:oddVBand="0" w:evenVBand="0" w:oddHBand="0" w:evenHBand="0" w:firstRowFirstColumn="0" w:firstRowLastColumn="0" w:lastRowFirstColumn="0" w:lastRowLastColumn="0"/>
              <w:rPr>
                <w:sz w:val="18"/>
                <w:szCs w:val="18"/>
              </w:rPr>
            </w:pPr>
          </w:p>
        </w:tc>
        <w:tc>
          <w:tcPr>
            <w:tcW w:w="3486" w:type="dxa"/>
          </w:tcPr>
          <w:p w14:paraId="4620D0ED" w14:textId="77777777" w:rsidR="00740638" w:rsidRDefault="00740638" w:rsidP="007406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22</w:t>
            </w:r>
          </w:p>
          <w:p w14:paraId="332827EF" w14:textId="77777777" w:rsidR="00F5177A" w:rsidRDefault="00F5177A" w:rsidP="005B71A2">
            <w:pPr>
              <w:cnfStyle w:val="000000000000" w:firstRow="0" w:lastRow="0" w:firstColumn="0" w:lastColumn="0" w:oddVBand="0" w:evenVBand="0" w:oddHBand="0" w:evenHBand="0" w:firstRowFirstColumn="0" w:firstRowLastColumn="0" w:lastRowFirstColumn="0" w:lastRowLastColumn="0"/>
              <w:rPr>
                <w:sz w:val="18"/>
                <w:szCs w:val="18"/>
              </w:rPr>
            </w:pPr>
          </w:p>
          <w:p w14:paraId="2EE2F99C" w14:textId="02D84E0E" w:rsidR="00740638" w:rsidRPr="00DE3A90" w:rsidRDefault="00740638" w:rsidP="005B71A2">
            <w:pPr>
              <w:cnfStyle w:val="000000000000" w:firstRow="0" w:lastRow="0" w:firstColumn="0" w:lastColumn="0" w:oddVBand="0" w:evenVBand="0" w:oddHBand="0" w:evenHBand="0" w:firstRowFirstColumn="0" w:firstRowLastColumn="0" w:lastRowFirstColumn="0" w:lastRowLastColumn="0"/>
              <w:rPr>
                <w:b/>
                <w:bCs/>
                <w:sz w:val="18"/>
                <w:szCs w:val="18"/>
              </w:rPr>
            </w:pPr>
            <w:r w:rsidRPr="00DE3A90">
              <w:rPr>
                <w:b/>
                <w:bCs/>
                <w:color w:val="000000" w:themeColor="text1"/>
                <w:sz w:val="18"/>
                <w:szCs w:val="18"/>
              </w:rPr>
              <w:t xml:space="preserve">Palvelun teknisessä toteutuksessa tulee huomioida tietojen poistopyyntöihin liittyvät laista </w:t>
            </w:r>
            <w:r w:rsidR="00A2340B" w:rsidRPr="00DE3A90">
              <w:rPr>
                <w:b/>
                <w:bCs/>
                <w:color w:val="000000" w:themeColor="text1"/>
                <w:sz w:val="18"/>
                <w:szCs w:val="18"/>
              </w:rPr>
              <w:t>tulevat säännöt</w:t>
            </w:r>
            <w:r w:rsidRPr="00DE3A90">
              <w:rPr>
                <w:b/>
                <w:bCs/>
                <w:color w:val="000000" w:themeColor="text1"/>
                <w:sz w:val="18"/>
                <w:szCs w:val="18"/>
              </w:rPr>
              <w:t>.</w:t>
            </w:r>
          </w:p>
        </w:tc>
      </w:tr>
    </w:tbl>
    <w:p w14:paraId="7F5D985D" w14:textId="77777777" w:rsidR="00F5177A" w:rsidRDefault="00F5177A" w:rsidP="00F5177A"/>
    <w:p w14:paraId="0FA37868" w14:textId="0C0A9EB3" w:rsidR="00D10081" w:rsidRDefault="00D10081" w:rsidP="00D10081">
      <w:pPr>
        <w:rPr>
          <w:b/>
          <w:bCs/>
        </w:rPr>
      </w:pPr>
      <w:r>
        <w:rPr>
          <w:b/>
          <w:bCs/>
        </w:rPr>
        <w:t>Oikeus rajoittaa tietojen käsittelyä</w:t>
      </w:r>
    </w:p>
    <w:p w14:paraId="425DD2AB" w14:textId="737462E7" w:rsidR="00A2340B" w:rsidRPr="00ED0956" w:rsidRDefault="00A2340B" w:rsidP="00A234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Cs w:val="26"/>
        </w:rPr>
      </w:pPr>
      <w:r w:rsidRPr="00ED0956">
        <w:rPr>
          <w:rFonts w:cs="Arial"/>
          <w:color w:val="000000"/>
          <w:kern w:val="0"/>
          <w:szCs w:val="26"/>
        </w:rPr>
        <w:t>Rekisteröity voi tietyissä tilanteissa pyytää rekisterinpitäjää rajoittamaan väliaikaisesti itseään koskevien henkilötietojen käsittelyä.</w:t>
      </w:r>
    </w:p>
    <w:p w14:paraId="0D4EE468" w14:textId="77777777" w:rsidR="00D10081" w:rsidRDefault="00D10081" w:rsidP="00D10081">
      <w:pPr>
        <w:rPr>
          <w:b/>
          <w:bCs/>
        </w:rPr>
      </w:pPr>
    </w:p>
    <w:tbl>
      <w:tblPr>
        <w:tblStyle w:val="Tummaruudukkotaulukko5-korostus1"/>
        <w:tblW w:w="0" w:type="auto"/>
        <w:tblLook w:val="04A0" w:firstRow="1" w:lastRow="0" w:firstColumn="1" w:lastColumn="0" w:noHBand="0" w:noVBand="1"/>
      </w:tblPr>
      <w:tblGrid>
        <w:gridCol w:w="3485"/>
        <w:gridCol w:w="3485"/>
        <w:gridCol w:w="3486"/>
      </w:tblGrid>
      <w:tr w:rsidR="00D10081" w:rsidRPr="00992DC0" w14:paraId="49FF1914" w14:textId="77777777" w:rsidTr="005B7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269D2D38" w14:textId="77777777" w:rsidR="00D10081" w:rsidRPr="00992DC0" w:rsidRDefault="00D10081" w:rsidP="005B71A2">
            <w:pPr>
              <w:rPr>
                <w:sz w:val="22"/>
                <w:szCs w:val="22"/>
              </w:rPr>
            </w:pPr>
            <w:r w:rsidRPr="00992DC0">
              <w:rPr>
                <w:sz w:val="22"/>
                <w:szCs w:val="22"/>
              </w:rPr>
              <w:t>Määrittele</w:t>
            </w:r>
          </w:p>
        </w:tc>
        <w:tc>
          <w:tcPr>
            <w:tcW w:w="3485" w:type="dxa"/>
          </w:tcPr>
          <w:p w14:paraId="76DC8319" w14:textId="77777777" w:rsidR="00D10081" w:rsidRPr="00992DC0" w:rsidRDefault="00D10081" w:rsidP="005B71A2">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049E5A69" w14:textId="77777777" w:rsidR="00D10081" w:rsidRPr="00992DC0" w:rsidRDefault="00D10081" w:rsidP="005B71A2">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D10081" w:rsidRPr="00992DC0" w14:paraId="27E5D271" w14:textId="77777777" w:rsidTr="005B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A71F12D" w14:textId="22BC823D" w:rsidR="00D10081" w:rsidRPr="00992DC0" w:rsidRDefault="00A565CE" w:rsidP="005B71A2">
            <w:pPr>
              <w:rPr>
                <w:b w:val="0"/>
                <w:bCs w:val="0"/>
                <w:sz w:val="18"/>
                <w:szCs w:val="18"/>
              </w:rPr>
            </w:pPr>
            <w:r w:rsidRPr="00A565CE">
              <w:rPr>
                <w:b w:val="0"/>
                <w:bCs w:val="0"/>
                <w:sz w:val="18"/>
                <w:szCs w:val="18"/>
              </w:rPr>
              <w:t>Kuinka tietojen käsittelyn rajoittaminen toteutetaan käytännössä?</w:t>
            </w:r>
          </w:p>
        </w:tc>
        <w:tc>
          <w:tcPr>
            <w:tcW w:w="3485" w:type="dxa"/>
          </w:tcPr>
          <w:p w14:paraId="5D455A15" w14:textId="77777777" w:rsidR="00D10081" w:rsidRDefault="00A2340B" w:rsidP="005B71A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Rekisteröityjen käsittelyn rajoituspyynnöt ohjautuvat omaan työjonoonsa palvelussa. Sinne tulevat pyynnöt tulevat käsiteltäväksi tähän tehtävään vastuutetuille viranomaisen tehtävärooleille.</w:t>
            </w:r>
          </w:p>
          <w:p w14:paraId="649CDB0A" w14:textId="77777777" w:rsidR="002C3DD0" w:rsidRDefault="002C3DD0" w:rsidP="005B71A2">
            <w:pPr>
              <w:cnfStyle w:val="000000100000" w:firstRow="0" w:lastRow="0" w:firstColumn="0" w:lastColumn="0" w:oddVBand="0" w:evenVBand="0" w:oddHBand="1" w:evenHBand="0" w:firstRowFirstColumn="0" w:firstRowLastColumn="0" w:lastRowFirstColumn="0" w:lastRowLastColumn="0"/>
              <w:rPr>
                <w:sz w:val="18"/>
                <w:szCs w:val="18"/>
              </w:rPr>
            </w:pPr>
          </w:p>
          <w:p w14:paraId="603E2E2D" w14:textId="7CF08CCC" w:rsidR="002C3DD0" w:rsidRPr="00992DC0" w:rsidRDefault="003A7819" w:rsidP="005B71A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Viranomainen ei tapausesimerkin yhteydessä luovuta </w:t>
            </w:r>
            <w:r w:rsidR="008D229F">
              <w:rPr>
                <w:sz w:val="18"/>
                <w:szCs w:val="18"/>
              </w:rPr>
              <w:t>henkilötietoja muille, joten rajoittamisesta ei tarvitse ilmoittaa ulkopuolisille tahoille.</w:t>
            </w:r>
          </w:p>
        </w:tc>
        <w:tc>
          <w:tcPr>
            <w:tcW w:w="3486" w:type="dxa"/>
          </w:tcPr>
          <w:p w14:paraId="03F99F83" w14:textId="5770D7AF" w:rsidR="00A2340B" w:rsidRDefault="00A2340B" w:rsidP="00A2340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23</w:t>
            </w:r>
          </w:p>
          <w:p w14:paraId="27CFE383" w14:textId="77777777" w:rsidR="00A2340B" w:rsidRDefault="00A2340B" w:rsidP="00A2340B">
            <w:pPr>
              <w:cnfStyle w:val="000000100000" w:firstRow="0" w:lastRow="0" w:firstColumn="0" w:lastColumn="0" w:oddVBand="0" w:evenVBand="0" w:oddHBand="1" w:evenHBand="0" w:firstRowFirstColumn="0" w:firstRowLastColumn="0" w:lastRowFirstColumn="0" w:lastRowLastColumn="0"/>
              <w:rPr>
                <w:sz w:val="18"/>
                <w:szCs w:val="18"/>
              </w:rPr>
            </w:pPr>
          </w:p>
          <w:p w14:paraId="613BA04C" w14:textId="59258A80" w:rsidR="00A2340B" w:rsidRPr="00DE3A90" w:rsidRDefault="00F66E62" w:rsidP="00A2340B">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DE3A90">
              <w:rPr>
                <w:b/>
                <w:bCs/>
                <w:color w:val="000000" w:themeColor="text1"/>
                <w:sz w:val="18"/>
                <w:szCs w:val="18"/>
              </w:rPr>
              <w:t>Palvelun teknisessä toteutuksessa tulee huomioida rekisteröityjen rajoityspyynnöt.</w:t>
            </w:r>
          </w:p>
          <w:p w14:paraId="4C7E6497" w14:textId="77777777" w:rsidR="00D10081" w:rsidRPr="00992DC0" w:rsidRDefault="00D10081" w:rsidP="005B71A2">
            <w:pPr>
              <w:cnfStyle w:val="000000100000" w:firstRow="0" w:lastRow="0" w:firstColumn="0" w:lastColumn="0" w:oddVBand="0" w:evenVBand="0" w:oddHBand="1" w:evenHBand="0" w:firstRowFirstColumn="0" w:firstRowLastColumn="0" w:lastRowFirstColumn="0" w:lastRowLastColumn="0"/>
              <w:rPr>
                <w:sz w:val="18"/>
                <w:szCs w:val="18"/>
              </w:rPr>
            </w:pPr>
          </w:p>
        </w:tc>
      </w:tr>
      <w:tr w:rsidR="00D10081" w:rsidRPr="00992DC0" w14:paraId="53C5BC78" w14:textId="77777777" w:rsidTr="005B71A2">
        <w:tc>
          <w:tcPr>
            <w:cnfStyle w:val="001000000000" w:firstRow="0" w:lastRow="0" w:firstColumn="1" w:lastColumn="0" w:oddVBand="0" w:evenVBand="0" w:oddHBand="0" w:evenHBand="0" w:firstRowFirstColumn="0" w:firstRowLastColumn="0" w:lastRowFirstColumn="0" w:lastRowLastColumn="0"/>
            <w:tcW w:w="3485" w:type="dxa"/>
          </w:tcPr>
          <w:p w14:paraId="36C70DDF" w14:textId="1904B6F4" w:rsidR="00D10081" w:rsidRPr="00992DC0" w:rsidRDefault="00A565CE" w:rsidP="005B71A2">
            <w:pPr>
              <w:rPr>
                <w:b w:val="0"/>
                <w:bCs w:val="0"/>
                <w:sz w:val="18"/>
                <w:szCs w:val="18"/>
              </w:rPr>
            </w:pPr>
            <w:r w:rsidRPr="00A565CE">
              <w:rPr>
                <w:b w:val="0"/>
                <w:bCs w:val="0"/>
                <w:sz w:val="18"/>
                <w:szCs w:val="18"/>
              </w:rPr>
              <w:lastRenderedPageBreak/>
              <w:t>Millaisin teknisin keinoin käsittelyn rajoittaminen varmistetaan?</w:t>
            </w:r>
          </w:p>
        </w:tc>
        <w:tc>
          <w:tcPr>
            <w:tcW w:w="3485" w:type="dxa"/>
          </w:tcPr>
          <w:p w14:paraId="0D6BEF2B" w14:textId="1DD940F8" w:rsidR="00D10081" w:rsidRPr="00992DC0" w:rsidRDefault="008836CD" w:rsidP="005B71A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Viranomaisen on mahdollista kirjata asiointipalvelussa tieto rajoituksesta rekisteröidyn tietojen yhteyteen.</w:t>
            </w:r>
          </w:p>
        </w:tc>
        <w:tc>
          <w:tcPr>
            <w:tcW w:w="3486" w:type="dxa"/>
          </w:tcPr>
          <w:p w14:paraId="5083613E" w14:textId="77777777" w:rsidR="00A736A7" w:rsidRDefault="00A736A7" w:rsidP="00A736A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23</w:t>
            </w:r>
          </w:p>
          <w:p w14:paraId="16865542" w14:textId="77777777" w:rsidR="00D10081" w:rsidRDefault="00D10081" w:rsidP="005B71A2">
            <w:pPr>
              <w:cnfStyle w:val="000000000000" w:firstRow="0" w:lastRow="0" w:firstColumn="0" w:lastColumn="0" w:oddVBand="0" w:evenVBand="0" w:oddHBand="0" w:evenHBand="0" w:firstRowFirstColumn="0" w:firstRowLastColumn="0" w:lastRowFirstColumn="0" w:lastRowLastColumn="0"/>
              <w:rPr>
                <w:sz w:val="18"/>
                <w:szCs w:val="18"/>
              </w:rPr>
            </w:pPr>
          </w:p>
          <w:p w14:paraId="6FF66687" w14:textId="2B0B8839" w:rsidR="00A736A7" w:rsidRPr="00DE3A90" w:rsidRDefault="00A736A7" w:rsidP="00A736A7">
            <w:pPr>
              <w:cnfStyle w:val="000000000000" w:firstRow="0" w:lastRow="0" w:firstColumn="0" w:lastColumn="0" w:oddVBand="0" w:evenVBand="0" w:oddHBand="0" w:evenHBand="0" w:firstRowFirstColumn="0" w:firstRowLastColumn="0" w:lastRowFirstColumn="0" w:lastRowLastColumn="0"/>
              <w:rPr>
                <w:b/>
                <w:bCs/>
                <w:color w:val="000000" w:themeColor="text1"/>
                <w:sz w:val="18"/>
                <w:szCs w:val="18"/>
              </w:rPr>
            </w:pPr>
            <w:r w:rsidRPr="00DE3A90">
              <w:rPr>
                <w:b/>
                <w:bCs/>
                <w:color w:val="000000" w:themeColor="text1"/>
                <w:sz w:val="18"/>
                <w:szCs w:val="18"/>
              </w:rPr>
              <w:t>Palvelun teknisessä toteutuksessa mahdollistaa rajoitustiedon liittäminen rekisteröidyn tietojen yhteyteen.</w:t>
            </w:r>
          </w:p>
          <w:p w14:paraId="5FF909B6" w14:textId="77777777" w:rsidR="00A736A7" w:rsidRDefault="00A736A7" w:rsidP="005B71A2">
            <w:pPr>
              <w:cnfStyle w:val="000000000000" w:firstRow="0" w:lastRow="0" w:firstColumn="0" w:lastColumn="0" w:oddVBand="0" w:evenVBand="0" w:oddHBand="0" w:evenHBand="0" w:firstRowFirstColumn="0" w:firstRowLastColumn="0" w:lastRowFirstColumn="0" w:lastRowLastColumn="0"/>
              <w:rPr>
                <w:sz w:val="18"/>
                <w:szCs w:val="18"/>
              </w:rPr>
            </w:pPr>
          </w:p>
          <w:p w14:paraId="00C2FF38" w14:textId="77777777" w:rsidR="00A736A7" w:rsidRPr="00992DC0" w:rsidRDefault="00A736A7" w:rsidP="005B71A2">
            <w:pPr>
              <w:cnfStyle w:val="000000000000" w:firstRow="0" w:lastRow="0" w:firstColumn="0" w:lastColumn="0" w:oddVBand="0" w:evenVBand="0" w:oddHBand="0" w:evenHBand="0" w:firstRowFirstColumn="0" w:firstRowLastColumn="0" w:lastRowFirstColumn="0" w:lastRowLastColumn="0"/>
              <w:rPr>
                <w:sz w:val="18"/>
                <w:szCs w:val="18"/>
              </w:rPr>
            </w:pPr>
          </w:p>
        </w:tc>
      </w:tr>
      <w:tr w:rsidR="00A565CE" w:rsidRPr="00992DC0" w14:paraId="634CAEB1" w14:textId="77777777" w:rsidTr="005B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06B64762" w14:textId="7F1CAC24" w:rsidR="00A565CE" w:rsidRPr="00A565CE" w:rsidRDefault="00A565CE" w:rsidP="005B71A2">
            <w:pPr>
              <w:rPr>
                <w:b w:val="0"/>
                <w:bCs w:val="0"/>
                <w:sz w:val="18"/>
                <w:szCs w:val="18"/>
              </w:rPr>
            </w:pPr>
            <w:r w:rsidRPr="00A565CE">
              <w:rPr>
                <w:b w:val="0"/>
                <w:bCs w:val="0"/>
                <w:sz w:val="18"/>
                <w:szCs w:val="18"/>
              </w:rPr>
              <w:t>Kuinka rekisteröityä informoidaan rajoituksen poistamisesta?</w:t>
            </w:r>
          </w:p>
        </w:tc>
        <w:tc>
          <w:tcPr>
            <w:tcW w:w="3485" w:type="dxa"/>
          </w:tcPr>
          <w:p w14:paraId="6310F89C" w14:textId="29FC64C2" w:rsidR="002A5D1C" w:rsidRDefault="00C75205" w:rsidP="002A5D1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Rekisteröity </w:t>
            </w:r>
            <w:r w:rsidR="00BB42CC">
              <w:rPr>
                <w:sz w:val="18"/>
                <w:szCs w:val="18"/>
              </w:rPr>
              <w:t>näkee tiedon häntä koskevasta voimassa olevasta rajoituksesta palvelussa.</w:t>
            </w:r>
          </w:p>
          <w:p w14:paraId="19DD2A1C" w14:textId="785C137B" w:rsidR="00BB42CC" w:rsidRPr="002A5D1C" w:rsidRDefault="00BB42CC" w:rsidP="002A5D1C">
            <w:pPr>
              <w:cnfStyle w:val="000000100000" w:firstRow="0" w:lastRow="0" w:firstColumn="0" w:lastColumn="0" w:oddVBand="0" w:evenVBand="0" w:oddHBand="1" w:evenHBand="0" w:firstRowFirstColumn="0" w:firstRowLastColumn="0" w:lastRowFirstColumn="0" w:lastRowLastColumn="0"/>
              <w:rPr>
                <w:sz w:val="18"/>
                <w:szCs w:val="18"/>
              </w:rPr>
            </w:pPr>
          </w:p>
        </w:tc>
        <w:tc>
          <w:tcPr>
            <w:tcW w:w="3486" w:type="dxa"/>
          </w:tcPr>
          <w:p w14:paraId="13457396" w14:textId="77777777" w:rsidR="004306B3" w:rsidRDefault="004306B3" w:rsidP="004306B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23</w:t>
            </w:r>
          </w:p>
          <w:p w14:paraId="39EF380A" w14:textId="77777777" w:rsidR="00A565CE" w:rsidRDefault="00A565CE" w:rsidP="005B71A2">
            <w:pPr>
              <w:cnfStyle w:val="000000100000" w:firstRow="0" w:lastRow="0" w:firstColumn="0" w:lastColumn="0" w:oddVBand="0" w:evenVBand="0" w:oddHBand="1" w:evenHBand="0" w:firstRowFirstColumn="0" w:firstRowLastColumn="0" w:lastRowFirstColumn="0" w:lastRowLastColumn="0"/>
              <w:rPr>
                <w:sz w:val="18"/>
                <w:szCs w:val="18"/>
              </w:rPr>
            </w:pPr>
          </w:p>
          <w:p w14:paraId="54A544C9" w14:textId="59965542" w:rsidR="004306B3" w:rsidRPr="00DE3A90" w:rsidRDefault="00BB42CC" w:rsidP="005B71A2">
            <w:pPr>
              <w:cnfStyle w:val="000000100000" w:firstRow="0" w:lastRow="0" w:firstColumn="0" w:lastColumn="0" w:oddVBand="0" w:evenVBand="0" w:oddHBand="1" w:evenHBand="0" w:firstRowFirstColumn="0" w:firstRowLastColumn="0" w:lastRowFirstColumn="0" w:lastRowLastColumn="0"/>
              <w:rPr>
                <w:b/>
                <w:bCs/>
                <w:sz w:val="18"/>
                <w:szCs w:val="18"/>
              </w:rPr>
            </w:pPr>
            <w:r w:rsidRPr="00DE3A90">
              <w:rPr>
                <w:b/>
                <w:bCs/>
                <w:color w:val="000000" w:themeColor="text1"/>
                <w:sz w:val="18"/>
                <w:szCs w:val="18"/>
              </w:rPr>
              <w:t>Palvelun teknisessä toteutuksessa tule huomioida rekisteröidyn informoiminen rajoituksesta.</w:t>
            </w:r>
          </w:p>
        </w:tc>
      </w:tr>
    </w:tbl>
    <w:p w14:paraId="63DC191D" w14:textId="77777777" w:rsidR="00D10081" w:rsidRDefault="00D10081" w:rsidP="00D10081"/>
    <w:p w14:paraId="0032E701" w14:textId="3DD146CF" w:rsidR="00AF7470" w:rsidRDefault="00AF7470" w:rsidP="00AF7470">
      <w:pPr>
        <w:rPr>
          <w:b/>
          <w:bCs/>
        </w:rPr>
      </w:pPr>
      <w:r>
        <w:rPr>
          <w:b/>
          <w:bCs/>
        </w:rPr>
        <w:t>Oikeus siirtää tiedot järjestelmästä toiseen</w:t>
      </w:r>
    </w:p>
    <w:p w14:paraId="6C5ABCBB" w14:textId="6DBDB9AB" w:rsidR="00A145D4" w:rsidRPr="00ED0956" w:rsidRDefault="00A145D4" w:rsidP="00A145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Cs w:val="26"/>
        </w:rPr>
      </w:pPr>
      <w:r w:rsidRPr="00ED0956">
        <w:rPr>
          <w:rFonts w:cs="Arial"/>
          <w:color w:val="000000"/>
          <w:kern w:val="0"/>
          <w:szCs w:val="26"/>
        </w:rPr>
        <w:t>Rekisteröidyllä on tietyissä tilanteissa oikeus saada rekisterinpitäjälle toimittamansa henkilötiedot jäsennellyssä, yleisesti käytetyssä ja koneellisesti luettavassa muodossa sekä halutessaan siirtää kyseiset tiedot toiselle rekisterinpitäjälle.</w:t>
      </w:r>
    </w:p>
    <w:p w14:paraId="3BD4CA9C" w14:textId="77777777" w:rsidR="00AF7470" w:rsidRDefault="00AF7470" w:rsidP="00AF7470">
      <w:pPr>
        <w:rPr>
          <w:b/>
          <w:bCs/>
        </w:rPr>
      </w:pPr>
    </w:p>
    <w:tbl>
      <w:tblPr>
        <w:tblStyle w:val="Tummaruudukkotaulukko5-korostus1"/>
        <w:tblW w:w="0" w:type="auto"/>
        <w:tblLook w:val="04A0" w:firstRow="1" w:lastRow="0" w:firstColumn="1" w:lastColumn="0" w:noHBand="0" w:noVBand="1"/>
      </w:tblPr>
      <w:tblGrid>
        <w:gridCol w:w="3485"/>
        <w:gridCol w:w="3485"/>
        <w:gridCol w:w="3486"/>
      </w:tblGrid>
      <w:tr w:rsidR="00AF7470" w:rsidRPr="00992DC0" w14:paraId="75CBB5A4" w14:textId="77777777" w:rsidTr="005B7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6D6D93D1" w14:textId="77777777" w:rsidR="00AF7470" w:rsidRPr="00992DC0" w:rsidRDefault="00AF7470" w:rsidP="005B71A2">
            <w:pPr>
              <w:rPr>
                <w:sz w:val="22"/>
                <w:szCs w:val="22"/>
              </w:rPr>
            </w:pPr>
            <w:r w:rsidRPr="00992DC0">
              <w:rPr>
                <w:sz w:val="22"/>
                <w:szCs w:val="22"/>
              </w:rPr>
              <w:t>Määrittele</w:t>
            </w:r>
          </w:p>
        </w:tc>
        <w:tc>
          <w:tcPr>
            <w:tcW w:w="3485" w:type="dxa"/>
          </w:tcPr>
          <w:p w14:paraId="1FCCBCA7" w14:textId="77777777" w:rsidR="00AF7470" w:rsidRPr="00992DC0" w:rsidRDefault="00AF7470" w:rsidP="005B71A2">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0C6E1296" w14:textId="77777777" w:rsidR="00AF7470" w:rsidRPr="00992DC0" w:rsidRDefault="00AF7470" w:rsidP="005B71A2">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AF7470" w:rsidRPr="00992DC0" w14:paraId="1E769D9F" w14:textId="77777777" w:rsidTr="005B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23045AC7" w14:textId="4167C91A" w:rsidR="00AF7470" w:rsidRPr="00992DC0" w:rsidRDefault="0072477B" w:rsidP="005B71A2">
            <w:pPr>
              <w:rPr>
                <w:b w:val="0"/>
                <w:bCs w:val="0"/>
                <w:sz w:val="18"/>
                <w:szCs w:val="18"/>
              </w:rPr>
            </w:pPr>
            <w:r w:rsidRPr="0072477B">
              <w:rPr>
                <w:b w:val="0"/>
                <w:bCs w:val="0"/>
                <w:sz w:val="18"/>
                <w:szCs w:val="18"/>
              </w:rPr>
              <w:t>Kuinka siirto-oikeus toteutetaan</w:t>
            </w:r>
            <w:r>
              <w:rPr>
                <w:b w:val="0"/>
                <w:bCs w:val="0"/>
                <w:sz w:val="18"/>
                <w:szCs w:val="18"/>
              </w:rPr>
              <w:t xml:space="preserve"> </w:t>
            </w:r>
            <w:r w:rsidRPr="0072477B">
              <w:rPr>
                <w:b w:val="0"/>
                <w:bCs w:val="0"/>
                <w:sz w:val="18"/>
                <w:szCs w:val="18"/>
              </w:rPr>
              <w:t>käytännössä?</w:t>
            </w:r>
          </w:p>
        </w:tc>
        <w:tc>
          <w:tcPr>
            <w:tcW w:w="3485" w:type="dxa"/>
          </w:tcPr>
          <w:p w14:paraId="791B440E" w14:textId="7DFE7F7D" w:rsidR="00AF7470" w:rsidRPr="00992DC0" w:rsidRDefault="00611C5B" w:rsidP="005B71A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Tapausesimerkissä </w:t>
            </w:r>
            <w:r w:rsidR="000821FF">
              <w:rPr>
                <w:sz w:val="18"/>
                <w:szCs w:val="18"/>
              </w:rPr>
              <w:t>on kyseessä viranomaisen järjestelmä eikä tätä oikeutta ole.</w:t>
            </w:r>
            <w:r w:rsidR="009A4682">
              <w:rPr>
                <w:sz w:val="18"/>
                <w:szCs w:val="18"/>
              </w:rPr>
              <w:t xml:space="preserve"> </w:t>
            </w:r>
          </w:p>
        </w:tc>
        <w:tc>
          <w:tcPr>
            <w:tcW w:w="3486" w:type="dxa"/>
          </w:tcPr>
          <w:p w14:paraId="55D7A6EC" w14:textId="77777777" w:rsidR="00B80B14" w:rsidRDefault="00B80B14" w:rsidP="00B80B1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23</w:t>
            </w:r>
          </w:p>
          <w:p w14:paraId="260EBD08" w14:textId="77777777" w:rsidR="00AF7470" w:rsidRPr="00992DC0" w:rsidRDefault="00AF7470" w:rsidP="005B71A2">
            <w:pPr>
              <w:cnfStyle w:val="000000100000" w:firstRow="0" w:lastRow="0" w:firstColumn="0" w:lastColumn="0" w:oddVBand="0" w:evenVBand="0" w:oddHBand="1" w:evenHBand="0" w:firstRowFirstColumn="0" w:firstRowLastColumn="0" w:lastRowFirstColumn="0" w:lastRowLastColumn="0"/>
              <w:rPr>
                <w:sz w:val="18"/>
                <w:szCs w:val="18"/>
              </w:rPr>
            </w:pPr>
          </w:p>
        </w:tc>
      </w:tr>
      <w:tr w:rsidR="000821FF" w:rsidRPr="00992DC0" w14:paraId="6B6FA3D0" w14:textId="77777777" w:rsidTr="005B71A2">
        <w:tc>
          <w:tcPr>
            <w:cnfStyle w:val="001000000000" w:firstRow="0" w:lastRow="0" w:firstColumn="1" w:lastColumn="0" w:oddVBand="0" w:evenVBand="0" w:oddHBand="0" w:evenHBand="0" w:firstRowFirstColumn="0" w:firstRowLastColumn="0" w:lastRowFirstColumn="0" w:lastRowLastColumn="0"/>
            <w:tcW w:w="3485" w:type="dxa"/>
          </w:tcPr>
          <w:p w14:paraId="47899BB4" w14:textId="72A55B4C" w:rsidR="000821FF" w:rsidRPr="00992DC0" w:rsidRDefault="000821FF" w:rsidP="000821FF">
            <w:pPr>
              <w:rPr>
                <w:b w:val="0"/>
                <w:bCs w:val="0"/>
                <w:sz w:val="18"/>
                <w:szCs w:val="18"/>
              </w:rPr>
            </w:pPr>
            <w:r w:rsidRPr="0034350D">
              <w:rPr>
                <w:b w:val="0"/>
                <w:bCs w:val="0"/>
                <w:sz w:val="18"/>
                <w:szCs w:val="18"/>
              </w:rPr>
              <w:t>Kuinka siirto-oikeus soveltuu kyseessä olevaan tietojen käsittelyyn?</w:t>
            </w:r>
          </w:p>
        </w:tc>
        <w:tc>
          <w:tcPr>
            <w:tcW w:w="3485" w:type="dxa"/>
          </w:tcPr>
          <w:p w14:paraId="0527120D" w14:textId="1C0E8945" w:rsidR="000821FF" w:rsidRPr="00992DC0" w:rsidRDefault="000821FF" w:rsidP="000821F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Tapausesimerkissä on kyseessä viranomaisen järjestelmä eikä tätä oikeutta ole. </w:t>
            </w:r>
          </w:p>
        </w:tc>
        <w:tc>
          <w:tcPr>
            <w:tcW w:w="3486" w:type="dxa"/>
          </w:tcPr>
          <w:p w14:paraId="1C50CBD0" w14:textId="77777777" w:rsidR="000821FF" w:rsidRDefault="000821FF" w:rsidP="000821F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23</w:t>
            </w:r>
          </w:p>
          <w:p w14:paraId="46EC1F0A" w14:textId="77777777" w:rsidR="000821FF" w:rsidRPr="00992DC0" w:rsidRDefault="000821FF" w:rsidP="000821FF">
            <w:pPr>
              <w:cnfStyle w:val="000000000000" w:firstRow="0" w:lastRow="0" w:firstColumn="0" w:lastColumn="0" w:oddVBand="0" w:evenVBand="0" w:oddHBand="0" w:evenHBand="0" w:firstRowFirstColumn="0" w:firstRowLastColumn="0" w:lastRowFirstColumn="0" w:lastRowLastColumn="0"/>
              <w:rPr>
                <w:sz w:val="18"/>
                <w:szCs w:val="18"/>
              </w:rPr>
            </w:pPr>
          </w:p>
        </w:tc>
      </w:tr>
      <w:tr w:rsidR="000821FF" w:rsidRPr="00992DC0" w14:paraId="6B9A2EA4" w14:textId="77777777" w:rsidTr="005B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34EC52F5" w14:textId="1FA92A1C" w:rsidR="000821FF" w:rsidRPr="00A565CE" w:rsidRDefault="000821FF" w:rsidP="000821FF">
            <w:pPr>
              <w:rPr>
                <w:b w:val="0"/>
                <w:bCs w:val="0"/>
                <w:sz w:val="18"/>
                <w:szCs w:val="18"/>
              </w:rPr>
            </w:pPr>
            <w:r w:rsidRPr="00B50E35">
              <w:rPr>
                <w:b w:val="0"/>
                <w:bCs w:val="0"/>
                <w:sz w:val="18"/>
                <w:szCs w:val="18"/>
              </w:rPr>
              <w:t>Mitkä ovat tekniset edellytykset tietojen siirtoon ja vastaanottoon?</w:t>
            </w:r>
          </w:p>
        </w:tc>
        <w:tc>
          <w:tcPr>
            <w:tcW w:w="3485" w:type="dxa"/>
          </w:tcPr>
          <w:p w14:paraId="69374629" w14:textId="1C924B09" w:rsidR="000821FF" w:rsidRPr="00992DC0" w:rsidRDefault="000821FF" w:rsidP="000821F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Tapausesimerkissä on kyseessä viranomaisen järjestelmä eikä tätä oikeutta ole. </w:t>
            </w:r>
          </w:p>
        </w:tc>
        <w:tc>
          <w:tcPr>
            <w:tcW w:w="3486" w:type="dxa"/>
          </w:tcPr>
          <w:p w14:paraId="584BFEEB" w14:textId="77777777" w:rsidR="000821FF" w:rsidRDefault="000821FF" w:rsidP="000821F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23</w:t>
            </w:r>
          </w:p>
          <w:p w14:paraId="088B85D7" w14:textId="77777777" w:rsidR="000821FF" w:rsidRPr="00992DC0" w:rsidRDefault="000821FF" w:rsidP="000821FF">
            <w:pPr>
              <w:cnfStyle w:val="000000100000" w:firstRow="0" w:lastRow="0" w:firstColumn="0" w:lastColumn="0" w:oddVBand="0" w:evenVBand="0" w:oddHBand="1" w:evenHBand="0" w:firstRowFirstColumn="0" w:firstRowLastColumn="0" w:lastRowFirstColumn="0" w:lastRowLastColumn="0"/>
              <w:rPr>
                <w:sz w:val="18"/>
                <w:szCs w:val="18"/>
              </w:rPr>
            </w:pPr>
          </w:p>
        </w:tc>
      </w:tr>
    </w:tbl>
    <w:p w14:paraId="14FC49DC" w14:textId="77777777" w:rsidR="00AF7470" w:rsidRDefault="00AF7470" w:rsidP="00AF7470"/>
    <w:p w14:paraId="0432A008" w14:textId="2CA1CC41" w:rsidR="00B50E35" w:rsidRDefault="00B50E35" w:rsidP="00B50E35">
      <w:pPr>
        <w:rPr>
          <w:b/>
          <w:bCs/>
        </w:rPr>
      </w:pPr>
      <w:r>
        <w:rPr>
          <w:b/>
          <w:bCs/>
        </w:rPr>
        <w:t>Oikeus vastustaa tietojen käsittelyä</w:t>
      </w:r>
    </w:p>
    <w:p w14:paraId="475C65DD" w14:textId="55B3D3A8" w:rsidR="005C4B8C" w:rsidRPr="004357A2" w:rsidRDefault="005C4B8C" w:rsidP="005C4B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Cs w:val="26"/>
        </w:rPr>
      </w:pPr>
      <w:r w:rsidRPr="004357A2">
        <w:rPr>
          <w:rFonts w:cs="Arial"/>
          <w:color w:val="000000"/>
          <w:kern w:val="0"/>
          <w:szCs w:val="26"/>
        </w:rPr>
        <w:t>Rekisteröidyllä on tietyissä tilanteissa oikeus vastustaa henkilötietojensa käsittelyä eli pyytää, että niitä ei käsiteltäisi ollenkaan.</w:t>
      </w:r>
    </w:p>
    <w:p w14:paraId="2531F6A6" w14:textId="77777777" w:rsidR="00B50E35" w:rsidRDefault="00B50E35" w:rsidP="00B50E35">
      <w:pPr>
        <w:rPr>
          <w:b/>
          <w:bCs/>
        </w:rPr>
      </w:pPr>
    </w:p>
    <w:tbl>
      <w:tblPr>
        <w:tblStyle w:val="Tummaruudukkotaulukko5-korostus1"/>
        <w:tblW w:w="0" w:type="auto"/>
        <w:tblLook w:val="04A0" w:firstRow="1" w:lastRow="0" w:firstColumn="1" w:lastColumn="0" w:noHBand="0" w:noVBand="1"/>
      </w:tblPr>
      <w:tblGrid>
        <w:gridCol w:w="3485"/>
        <w:gridCol w:w="3485"/>
        <w:gridCol w:w="3486"/>
      </w:tblGrid>
      <w:tr w:rsidR="00B50E35" w:rsidRPr="00992DC0" w14:paraId="5C0C4737" w14:textId="77777777" w:rsidTr="005B7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08D00A6F" w14:textId="77777777" w:rsidR="00B50E35" w:rsidRPr="00992DC0" w:rsidRDefault="00B50E35" w:rsidP="005B71A2">
            <w:pPr>
              <w:rPr>
                <w:sz w:val="22"/>
                <w:szCs w:val="22"/>
              </w:rPr>
            </w:pPr>
            <w:r w:rsidRPr="00992DC0">
              <w:rPr>
                <w:sz w:val="22"/>
                <w:szCs w:val="22"/>
              </w:rPr>
              <w:t>Määrittele</w:t>
            </w:r>
          </w:p>
        </w:tc>
        <w:tc>
          <w:tcPr>
            <w:tcW w:w="3485" w:type="dxa"/>
          </w:tcPr>
          <w:p w14:paraId="302D0CC8" w14:textId="77777777" w:rsidR="00B50E35" w:rsidRPr="00992DC0" w:rsidRDefault="00B50E35" w:rsidP="005B71A2">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4B5020EF" w14:textId="77777777" w:rsidR="00B50E35" w:rsidRPr="00992DC0" w:rsidRDefault="00B50E35" w:rsidP="005B71A2">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5C4B8C" w:rsidRPr="00992DC0" w14:paraId="21C0F684" w14:textId="77777777" w:rsidTr="005B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E14F361" w14:textId="676823EE" w:rsidR="005C4B8C" w:rsidRPr="00992DC0" w:rsidRDefault="005C4B8C" w:rsidP="005C4B8C">
            <w:pPr>
              <w:rPr>
                <w:b w:val="0"/>
                <w:bCs w:val="0"/>
                <w:sz w:val="18"/>
                <w:szCs w:val="18"/>
              </w:rPr>
            </w:pPr>
            <w:r w:rsidRPr="00472264">
              <w:rPr>
                <w:b w:val="0"/>
                <w:bCs w:val="0"/>
                <w:sz w:val="18"/>
                <w:szCs w:val="18"/>
              </w:rPr>
              <w:t>Mikä on prosessi vastustamisoikeuden toteuttamiseen?</w:t>
            </w:r>
          </w:p>
        </w:tc>
        <w:tc>
          <w:tcPr>
            <w:tcW w:w="3485" w:type="dxa"/>
          </w:tcPr>
          <w:p w14:paraId="64C9A761" w14:textId="0E6DAB0B" w:rsidR="005C4B8C" w:rsidRPr="00992DC0" w:rsidRDefault="005C4B8C" w:rsidP="005C4B8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Tapausesimerkissä on kyseessä viranomaisen järjestelmä eikä tätä oikeutta lähtökohtaisesti ole. </w:t>
            </w:r>
          </w:p>
        </w:tc>
        <w:tc>
          <w:tcPr>
            <w:tcW w:w="3486" w:type="dxa"/>
          </w:tcPr>
          <w:p w14:paraId="4F4B6307" w14:textId="77339DFF" w:rsidR="00086C19" w:rsidRDefault="00086C19" w:rsidP="00086C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24</w:t>
            </w:r>
          </w:p>
          <w:p w14:paraId="27271798" w14:textId="77777777" w:rsidR="005C4B8C" w:rsidRPr="00992DC0" w:rsidRDefault="005C4B8C" w:rsidP="005C4B8C">
            <w:pPr>
              <w:cnfStyle w:val="000000100000" w:firstRow="0" w:lastRow="0" w:firstColumn="0" w:lastColumn="0" w:oddVBand="0" w:evenVBand="0" w:oddHBand="1" w:evenHBand="0" w:firstRowFirstColumn="0" w:firstRowLastColumn="0" w:lastRowFirstColumn="0" w:lastRowLastColumn="0"/>
              <w:rPr>
                <w:sz w:val="18"/>
                <w:szCs w:val="18"/>
              </w:rPr>
            </w:pPr>
          </w:p>
        </w:tc>
      </w:tr>
      <w:tr w:rsidR="005C4B8C" w:rsidRPr="00992DC0" w14:paraId="5B2DF5A4" w14:textId="77777777" w:rsidTr="005B71A2">
        <w:tc>
          <w:tcPr>
            <w:cnfStyle w:val="001000000000" w:firstRow="0" w:lastRow="0" w:firstColumn="1" w:lastColumn="0" w:oddVBand="0" w:evenVBand="0" w:oddHBand="0" w:evenHBand="0" w:firstRowFirstColumn="0" w:firstRowLastColumn="0" w:lastRowFirstColumn="0" w:lastRowLastColumn="0"/>
            <w:tcW w:w="3485" w:type="dxa"/>
          </w:tcPr>
          <w:p w14:paraId="02BDE6B2" w14:textId="5EA07E72" w:rsidR="005C4B8C" w:rsidRPr="00992DC0" w:rsidRDefault="005C4B8C" w:rsidP="005C4B8C">
            <w:pPr>
              <w:rPr>
                <w:b w:val="0"/>
                <w:bCs w:val="0"/>
                <w:sz w:val="18"/>
                <w:szCs w:val="18"/>
              </w:rPr>
            </w:pPr>
            <w:r w:rsidRPr="00472264">
              <w:rPr>
                <w:b w:val="0"/>
                <w:bCs w:val="0"/>
                <w:sz w:val="18"/>
                <w:szCs w:val="18"/>
              </w:rPr>
              <w:t>Kuinka vastustamisoikeus soveltuu kyseessä olevaan tietojen käsittelyyn?</w:t>
            </w:r>
          </w:p>
        </w:tc>
        <w:tc>
          <w:tcPr>
            <w:tcW w:w="3485" w:type="dxa"/>
          </w:tcPr>
          <w:p w14:paraId="4A47EBBE" w14:textId="7357B705" w:rsidR="005C4B8C" w:rsidRPr="00992DC0" w:rsidRDefault="005C4B8C" w:rsidP="005C4B8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Tapausesimerkissä on kyseessä viranomaisen järjestelmä eikä tätä oikeutta lähtökohtaisesti ole. </w:t>
            </w:r>
          </w:p>
        </w:tc>
        <w:tc>
          <w:tcPr>
            <w:tcW w:w="3486" w:type="dxa"/>
          </w:tcPr>
          <w:p w14:paraId="6BBC728A" w14:textId="77777777" w:rsidR="00086C19" w:rsidRDefault="00086C19" w:rsidP="00086C1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24</w:t>
            </w:r>
          </w:p>
          <w:p w14:paraId="442BB0E4" w14:textId="77777777" w:rsidR="005C4B8C" w:rsidRPr="00992DC0" w:rsidRDefault="005C4B8C" w:rsidP="005C4B8C">
            <w:pPr>
              <w:cnfStyle w:val="000000000000" w:firstRow="0" w:lastRow="0" w:firstColumn="0" w:lastColumn="0" w:oddVBand="0" w:evenVBand="0" w:oddHBand="0" w:evenHBand="0" w:firstRowFirstColumn="0" w:firstRowLastColumn="0" w:lastRowFirstColumn="0" w:lastRowLastColumn="0"/>
              <w:rPr>
                <w:sz w:val="18"/>
                <w:szCs w:val="18"/>
              </w:rPr>
            </w:pPr>
          </w:p>
        </w:tc>
      </w:tr>
    </w:tbl>
    <w:p w14:paraId="6B007118" w14:textId="77777777" w:rsidR="00B50E35" w:rsidRDefault="00B50E35" w:rsidP="00B50E35"/>
    <w:p w14:paraId="7F39DEC4" w14:textId="0D61C457" w:rsidR="00472264" w:rsidRDefault="00472264" w:rsidP="00472264">
      <w:pPr>
        <w:rPr>
          <w:b/>
          <w:bCs/>
        </w:rPr>
      </w:pPr>
      <w:r>
        <w:rPr>
          <w:b/>
          <w:bCs/>
        </w:rPr>
        <w:t>Automaattinen päätöksenteko (ml. profilointi)</w:t>
      </w:r>
    </w:p>
    <w:p w14:paraId="47F80E13" w14:textId="6B663F10" w:rsidR="00A21FF3" w:rsidRPr="004357A2" w:rsidRDefault="00A21FF3" w:rsidP="00A21F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Cs w:val="26"/>
        </w:rPr>
      </w:pPr>
      <w:r w:rsidRPr="004357A2">
        <w:rPr>
          <w:rFonts w:cs="Arial"/>
          <w:color w:val="000000"/>
          <w:kern w:val="0"/>
          <w:szCs w:val="26"/>
        </w:rPr>
        <w:t>Rekisteröidyllä on pääsääntöisesti oikeus olla joutumatta sellaisen päätöksen kohteeksi, joka perustuu pelkästään automaattiseen käsittelyyn, kuten profilointiin, ja jolla on häntä koskevia oikeusvaikutuksia tai joka vaikuttaa häneen vastaavalla tavalla merkittävästi.</w:t>
      </w:r>
    </w:p>
    <w:p w14:paraId="6A2409F9" w14:textId="77777777" w:rsidR="00472264" w:rsidRDefault="00472264" w:rsidP="00472264">
      <w:pPr>
        <w:rPr>
          <w:b/>
          <w:bCs/>
        </w:rPr>
      </w:pPr>
    </w:p>
    <w:tbl>
      <w:tblPr>
        <w:tblStyle w:val="Tummaruudukkotaulukko5-korostus1"/>
        <w:tblW w:w="0" w:type="auto"/>
        <w:tblLook w:val="04A0" w:firstRow="1" w:lastRow="0" w:firstColumn="1" w:lastColumn="0" w:noHBand="0" w:noVBand="1"/>
      </w:tblPr>
      <w:tblGrid>
        <w:gridCol w:w="3485"/>
        <w:gridCol w:w="3485"/>
        <w:gridCol w:w="3486"/>
      </w:tblGrid>
      <w:tr w:rsidR="00472264" w:rsidRPr="00992DC0" w14:paraId="7B3CE21C" w14:textId="77777777" w:rsidTr="005B7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039F9091" w14:textId="77777777" w:rsidR="00472264" w:rsidRPr="00992DC0" w:rsidRDefault="00472264" w:rsidP="005B71A2">
            <w:pPr>
              <w:rPr>
                <w:sz w:val="22"/>
                <w:szCs w:val="22"/>
              </w:rPr>
            </w:pPr>
            <w:r w:rsidRPr="00992DC0">
              <w:rPr>
                <w:sz w:val="22"/>
                <w:szCs w:val="22"/>
              </w:rPr>
              <w:t>Määrittele</w:t>
            </w:r>
          </w:p>
        </w:tc>
        <w:tc>
          <w:tcPr>
            <w:tcW w:w="3485" w:type="dxa"/>
          </w:tcPr>
          <w:p w14:paraId="1B79CEDD" w14:textId="77777777" w:rsidR="00472264" w:rsidRPr="00992DC0" w:rsidRDefault="00472264" w:rsidP="005B71A2">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2B01B300" w14:textId="77777777" w:rsidR="00472264" w:rsidRPr="00992DC0" w:rsidRDefault="00472264" w:rsidP="005B71A2">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472264" w:rsidRPr="00992DC0" w14:paraId="48D31663" w14:textId="77777777" w:rsidTr="005B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69BB4794" w14:textId="09FD9A2D" w:rsidR="00472264" w:rsidRPr="00992DC0" w:rsidRDefault="00FF44A6" w:rsidP="005B71A2">
            <w:pPr>
              <w:rPr>
                <w:b w:val="0"/>
                <w:bCs w:val="0"/>
                <w:sz w:val="18"/>
                <w:szCs w:val="18"/>
              </w:rPr>
            </w:pPr>
            <w:r w:rsidRPr="00FF44A6">
              <w:rPr>
                <w:b w:val="0"/>
                <w:bCs w:val="0"/>
                <w:sz w:val="18"/>
                <w:szCs w:val="18"/>
              </w:rPr>
              <w:t>Sisältyykö henkilötietojen käsittelyyn automaattista päätöksentekoa ja profilointia?</w:t>
            </w:r>
          </w:p>
        </w:tc>
        <w:tc>
          <w:tcPr>
            <w:tcW w:w="3485" w:type="dxa"/>
          </w:tcPr>
          <w:p w14:paraId="50B5D8E6" w14:textId="4A48BA72" w:rsidR="00472264" w:rsidRPr="00992DC0" w:rsidRDefault="001207CB" w:rsidP="005B71A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Palvelussa ei </w:t>
            </w:r>
            <w:r w:rsidR="00266234">
              <w:rPr>
                <w:sz w:val="18"/>
                <w:szCs w:val="18"/>
              </w:rPr>
              <w:t>tapahtu automaattista päätöksentekoa. Rekisteröityjen profilointia ei tehdä.</w:t>
            </w:r>
          </w:p>
        </w:tc>
        <w:tc>
          <w:tcPr>
            <w:tcW w:w="3486" w:type="dxa"/>
          </w:tcPr>
          <w:p w14:paraId="1FCD2AA8" w14:textId="77777777" w:rsidR="0002249C" w:rsidRDefault="0002249C" w:rsidP="0002249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24</w:t>
            </w:r>
          </w:p>
          <w:p w14:paraId="6B4ECB1D" w14:textId="07349D86" w:rsidR="00472264" w:rsidRPr="00992DC0" w:rsidRDefault="00472264" w:rsidP="005B71A2">
            <w:pPr>
              <w:cnfStyle w:val="000000100000" w:firstRow="0" w:lastRow="0" w:firstColumn="0" w:lastColumn="0" w:oddVBand="0" w:evenVBand="0" w:oddHBand="1" w:evenHBand="0" w:firstRowFirstColumn="0" w:firstRowLastColumn="0" w:lastRowFirstColumn="0" w:lastRowLastColumn="0"/>
              <w:rPr>
                <w:sz w:val="18"/>
                <w:szCs w:val="18"/>
              </w:rPr>
            </w:pPr>
          </w:p>
        </w:tc>
      </w:tr>
      <w:tr w:rsidR="00266234" w:rsidRPr="00992DC0" w14:paraId="1D54E690" w14:textId="77777777" w:rsidTr="005B71A2">
        <w:tc>
          <w:tcPr>
            <w:cnfStyle w:val="001000000000" w:firstRow="0" w:lastRow="0" w:firstColumn="1" w:lastColumn="0" w:oddVBand="0" w:evenVBand="0" w:oddHBand="0" w:evenHBand="0" w:firstRowFirstColumn="0" w:firstRowLastColumn="0" w:lastRowFirstColumn="0" w:lastRowLastColumn="0"/>
            <w:tcW w:w="3485" w:type="dxa"/>
          </w:tcPr>
          <w:p w14:paraId="650EC1BC" w14:textId="40F60FA0" w:rsidR="00266234" w:rsidRPr="00992DC0" w:rsidRDefault="00266234" w:rsidP="00266234">
            <w:pPr>
              <w:rPr>
                <w:b w:val="0"/>
                <w:bCs w:val="0"/>
                <w:sz w:val="18"/>
                <w:szCs w:val="18"/>
              </w:rPr>
            </w:pPr>
            <w:r w:rsidRPr="00FF44A6">
              <w:rPr>
                <w:b w:val="0"/>
                <w:bCs w:val="0"/>
                <w:sz w:val="18"/>
                <w:szCs w:val="18"/>
              </w:rPr>
              <w:t>Perusteet automaattiselle päätöksenteolle</w:t>
            </w:r>
          </w:p>
        </w:tc>
        <w:tc>
          <w:tcPr>
            <w:tcW w:w="3485" w:type="dxa"/>
          </w:tcPr>
          <w:p w14:paraId="022B271C" w14:textId="5ED87C99" w:rsidR="00266234" w:rsidRPr="00992DC0" w:rsidRDefault="00266234" w:rsidP="0026623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Palvelussa ei tapahtu automaattista päätöksentekoa. Rekisteröityjen profilointia ei tehdä.</w:t>
            </w:r>
          </w:p>
        </w:tc>
        <w:tc>
          <w:tcPr>
            <w:tcW w:w="3486" w:type="dxa"/>
          </w:tcPr>
          <w:p w14:paraId="5EE133E3" w14:textId="77777777" w:rsidR="00266234" w:rsidRDefault="00266234" w:rsidP="0026623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24</w:t>
            </w:r>
          </w:p>
          <w:p w14:paraId="4C882088" w14:textId="77777777" w:rsidR="00266234" w:rsidRPr="00992DC0" w:rsidRDefault="00266234" w:rsidP="00266234">
            <w:pPr>
              <w:cnfStyle w:val="000000000000" w:firstRow="0" w:lastRow="0" w:firstColumn="0" w:lastColumn="0" w:oddVBand="0" w:evenVBand="0" w:oddHBand="0" w:evenHBand="0" w:firstRowFirstColumn="0" w:firstRowLastColumn="0" w:lastRowFirstColumn="0" w:lastRowLastColumn="0"/>
              <w:rPr>
                <w:sz w:val="18"/>
                <w:szCs w:val="18"/>
              </w:rPr>
            </w:pPr>
          </w:p>
        </w:tc>
      </w:tr>
      <w:tr w:rsidR="00266234" w:rsidRPr="00992DC0" w14:paraId="79605A29" w14:textId="77777777" w:rsidTr="005B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071D668" w14:textId="6D296998" w:rsidR="00266234" w:rsidRPr="00FF44A6" w:rsidRDefault="00266234" w:rsidP="00266234">
            <w:pPr>
              <w:rPr>
                <w:b w:val="0"/>
                <w:bCs w:val="0"/>
                <w:sz w:val="18"/>
                <w:szCs w:val="18"/>
              </w:rPr>
            </w:pPr>
            <w:r w:rsidRPr="00FF44A6">
              <w:rPr>
                <w:b w:val="0"/>
                <w:bCs w:val="0"/>
                <w:sz w:val="18"/>
                <w:szCs w:val="18"/>
              </w:rPr>
              <w:t>Käytössä olevat suojatoimet (ihmisen osallistuminen, päätöksen riitauttaminen)</w:t>
            </w:r>
          </w:p>
        </w:tc>
        <w:tc>
          <w:tcPr>
            <w:tcW w:w="3485" w:type="dxa"/>
          </w:tcPr>
          <w:p w14:paraId="3A3B2933" w14:textId="22E930EE" w:rsidR="00266234" w:rsidRPr="00992DC0" w:rsidRDefault="00266234" w:rsidP="0026623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Palvelussa ei tapahtu automaattista päätöksentekoa. Rekisteröityjen profilointia ei tehdä.</w:t>
            </w:r>
          </w:p>
        </w:tc>
        <w:tc>
          <w:tcPr>
            <w:tcW w:w="3486" w:type="dxa"/>
          </w:tcPr>
          <w:p w14:paraId="3FAD85F2" w14:textId="77777777" w:rsidR="00266234" w:rsidRDefault="00266234" w:rsidP="0026623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24</w:t>
            </w:r>
          </w:p>
          <w:p w14:paraId="0AA86611" w14:textId="77777777" w:rsidR="00266234" w:rsidRPr="00992DC0" w:rsidRDefault="00266234" w:rsidP="00266234">
            <w:pPr>
              <w:cnfStyle w:val="000000100000" w:firstRow="0" w:lastRow="0" w:firstColumn="0" w:lastColumn="0" w:oddVBand="0" w:evenVBand="0" w:oddHBand="1" w:evenHBand="0" w:firstRowFirstColumn="0" w:firstRowLastColumn="0" w:lastRowFirstColumn="0" w:lastRowLastColumn="0"/>
              <w:rPr>
                <w:sz w:val="18"/>
                <w:szCs w:val="18"/>
              </w:rPr>
            </w:pPr>
          </w:p>
        </w:tc>
      </w:tr>
      <w:tr w:rsidR="00266234" w:rsidRPr="00992DC0" w14:paraId="454376CA" w14:textId="77777777" w:rsidTr="005B71A2">
        <w:tc>
          <w:tcPr>
            <w:cnfStyle w:val="001000000000" w:firstRow="0" w:lastRow="0" w:firstColumn="1" w:lastColumn="0" w:oddVBand="0" w:evenVBand="0" w:oddHBand="0" w:evenHBand="0" w:firstRowFirstColumn="0" w:firstRowLastColumn="0" w:lastRowFirstColumn="0" w:lastRowLastColumn="0"/>
            <w:tcW w:w="3485" w:type="dxa"/>
          </w:tcPr>
          <w:p w14:paraId="51891531" w14:textId="25F9F40A" w:rsidR="00266234" w:rsidRPr="00B21661" w:rsidRDefault="00266234" w:rsidP="00266234">
            <w:pPr>
              <w:rPr>
                <w:b w:val="0"/>
                <w:bCs w:val="0"/>
                <w:sz w:val="18"/>
                <w:szCs w:val="18"/>
              </w:rPr>
            </w:pPr>
            <w:r w:rsidRPr="00B21661">
              <w:rPr>
                <w:b w:val="0"/>
                <w:bCs w:val="0"/>
                <w:sz w:val="18"/>
                <w:szCs w:val="18"/>
              </w:rPr>
              <w:t>Kuinka varmistetaan tietosuojaperiaatteiden noudattaminen automaattisen päätöksenteon yhteydessä?</w:t>
            </w:r>
          </w:p>
        </w:tc>
        <w:tc>
          <w:tcPr>
            <w:tcW w:w="3485" w:type="dxa"/>
          </w:tcPr>
          <w:p w14:paraId="12FEE24E" w14:textId="6631336A" w:rsidR="00266234" w:rsidRPr="00992DC0" w:rsidRDefault="00266234" w:rsidP="0026623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Palvelussa ei tapahtu automaattista päätöksentekoa. Rekisteröityjen profilointia ei tehdä.</w:t>
            </w:r>
          </w:p>
        </w:tc>
        <w:tc>
          <w:tcPr>
            <w:tcW w:w="3486" w:type="dxa"/>
          </w:tcPr>
          <w:p w14:paraId="1C89D612" w14:textId="77777777" w:rsidR="00266234" w:rsidRDefault="00266234" w:rsidP="0026623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24</w:t>
            </w:r>
          </w:p>
          <w:p w14:paraId="573C7438" w14:textId="0BB7E74C" w:rsidR="00266234" w:rsidRPr="00992DC0" w:rsidRDefault="00266234" w:rsidP="00266234">
            <w:pPr>
              <w:cnfStyle w:val="000000000000" w:firstRow="0" w:lastRow="0" w:firstColumn="0" w:lastColumn="0" w:oddVBand="0" w:evenVBand="0" w:oddHBand="0" w:evenHBand="0" w:firstRowFirstColumn="0" w:firstRowLastColumn="0" w:lastRowFirstColumn="0" w:lastRowLastColumn="0"/>
              <w:rPr>
                <w:sz w:val="18"/>
                <w:szCs w:val="18"/>
              </w:rPr>
            </w:pPr>
          </w:p>
        </w:tc>
      </w:tr>
      <w:tr w:rsidR="00266234" w:rsidRPr="00992DC0" w14:paraId="788E6125" w14:textId="77777777" w:rsidTr="005B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76E6EA1D" w14:textId="0C4E42B2" w:rsidR="00266234" w:rsidRPr="00B21661" w:rsidRDefault="00266234" w:rsidP="00266234">
            <w:pPr>
              <w:rPr>
                <w:b w:val="0"/>
                <w:bCs w:val="0"/>
                <w:sz w:val="18"/>
                <w:szCs w:val="18"/>
              </w:rPr>
            </w:pPr>
            <w:r w:rsidRPr="00B21661">
              <w:rPr>
                <w:b w:val="0"/>
                <w:bCs w:val="0"/>
                <w:sz w:val="18"/>
                <w:szCs w:val="18"/>
              </w:rPr>
              <w:t>Kuinka rekisteröidylle informoidaan automaattisesta päätöksenteosta?</w:t>
            </w:r>
          </w:p>
        </w:tc>
        <w:tc>
          <w:tcPr>
            <w:tcW w:w="3485" w:type="dxa"/>
          </w:tcPr>
          <w:p w14:paraId="13B042D7" w14:textId="525A3CC3" w:rsidR="00266234" w:rsidRPr="00992DC0" w:rsidRDefault="00266234" w:rsidP="0026623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Palvelussa ei tapahtu automaattista päätöksentekoa. Rekisteröityjen </w:t>
            </w:r>
            <w:r>
              <w:rPr>
                <w:sz w:val="18"/>
                <w:szCs w:val="18"/>
              </w:rPr>
              <w:lastRenderedPageBreak/>
              <w:t>profilointia ei tehdä. Asiasta informoidaan palvelun tietosuojaselosteessa.</w:t>
            </w:r>
          </w:p>
        </w:tc>
        <w:tc>
          <w:tcPr>
            <w:tcW w:w="3486" w:type="dxa"/>
          </w:tcPr>
          <w:p w14:paraId="0EE0B50A" w14:textId="77777777" w:rsidR="00266234" w:rsidRDefault="00266234" w:rsidP="0026623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TVA-ohje, s. 24</w:t>
            </w:r>
          </w:p>
          <w:p w14:paraId="6C00DF96" w14:textId="77777777" w:rsidR="00266234" w:rsidRPr="00992DC0" w:rsidRDefault="00266234" w:rsidP="00266234">
            <w:pPr>
              <w:cnfStyle w:val="000000100000" w:firstRow="0" w:lastRow="0" w:firstColumn="0" w:lastColumn="0" w:oddVBand="0" w:evenVBand="0" w:oddHBand="1" w:evenHBand="0" w:firstRowFirstColumn="0" w:firstRowLastColumn="0" w:lastRowFirstColumn="0" w:lastRowLastColumn="0"/>
              <w:rPr>
                <w:sz w:val="18"/>
                <w:szCs w:val="18"/>
              </w:rPr>
            </w:pPr>
          </w:p>
        </w:tc>
      </w:tr>
    </w:tbl>
    <w:p w14:paraId="5D1DF508" w14:textId="77777777" w:rsidR="00472264" w:rsidRDefault="00472264" w:rsidP="00472264"/>
    <w:p w14:paraId="6AE6C525" w14:textId="29DCF285" w:rsidR="0059029E" w:rsidRDefault="0059029E" w:rsidP="0059029E">
      <w:pPr>
        <w:pStyle w:val="Otsikko3"/>
      </w:pPr>
      <w:bookmarkStart w:id="22" w:name="_Toc170284837"/>
      <w:r>
        <w:t>Uhkien tunnistaminen</w:t>
      </w:r>
      <w:bookmarkEnd w:id="22"/>
    </w:p>
    <w:p w14:paraId="0C6E2B14" w14:textId="31EA462F" w:rsidR="00A43A82" w:rsidRDefault="00764540" w:rsidP="0035024E">
      <w:r>
        <w:t>Seuraavassa kuvassa on t</w:t>
      </w:r>
      <w:r w:rsidR="0035024E">
        <w:t>ietosuojavaltuuten toimiston TVA-työkalu</w:t>
      </w:r>
      <w:r>
        <w:t>n Uhat-lehd</w:t>
      </w:r>
      <w:r w:rsidR="00397671">
        <w:t>estä muokattu versio.</w:t>
      </w:r>
      <w:r>
        <w:t xml:space="preserve"> </w:t>
      </w:r>
      <w:r w:rsidR="000978E9">
        <w:t>Siihen</w:t>
      </w:r>
      <w:r w:rsidR="00397671">
        <w:t xml:space="preserve"> on pilvisymbolilla merkitty ne näkökulmat, joi</w:t>
      </w:r>
      <w:r w:rsidR="000978E9">
        <w:t xml:space="preserve">ta tulisi erityisesti </w:t>
      </w:r>
      <w:r w:rsidR="00397671">
        <w:t>tarkastel</w:t>
      </w:r>
      <w:r w:rsidR="000978E9">
        <w:t>la</w:t>
      </w:r>
      <w:r w:rsidR="00397671">
        <w:t xml:space="preserve"> pilvipalveluiden tapauksessa. </w:t>
      </w:r>
      <w:r w:rsidR="000978E9">
        <w:t xml:space="preserve">Symboli ei tarkoita välttämättä </w:t>
      </w:r>
      <w:r w:rsidR="00A43A82">
        <w:t xml:space="preserve">aktiivista uhkaa vaan sen tarkoituksena on korostaa analyysiä kaipaavia näkökulmia. Näitä tulee tarkastella </w:t>
      </w:r>
      <w:r w:rsidR="0039791D">
        <w:t>peilaten kulloiseenkin</w:t>
      </w:r>
      <w:r w:rsidR="00CA1C2D">
        <w:t xml:space="preserve"> henkilötietojen käsittelyn</w:t>
      </w:r>
      <w:r w:rsidR="0039791D">
        <w:t xml:space="preserve"> käyttötapaukseen.</w:t>
      </w:r>
    </w:p>
    <w:p w14:paraId="2FE46803" w14:textId="79774693" w:rsidR="0035024E" w:rsidRPr="0035024E" w:rsidRDefault="0035024E" w:rsidP="0035024E"/>
    <w:p w14:paraId="3AE88C90" w14:textId="77777777" w:rsidR="006B27FC" w:rsidRPr="006B27FC" w:rsidRDefault="006B27FC" w:rsidP="006B27FC"/>
    <w:p w14:paraId="28D7A543" w14:textId="08F3415A" w:rsidR="0074407C" w:rsidRDefault="00F95A5A" w:rsidP="0035024E">
      <w:pPr>
        <w:jc w:val="center"/>
      </w:pPr>
      <w:r w:rsidRPr="00F95A5A">
        <w:rPr>
          <w:noProof/>
          <w:lang w:eastAsia="fi-FI"/>
        </w:rPr>
        <w:drawing>
          <wp:inline distT="0" distB="0" distL="0" distR="0" wp14:anchorId="771ECAC5" wp14:editId="4625EB95">
            <wp:extent cx="4749897" cy="4159904"/>
            <wp:effectExtent l="0" t="0" r="0" b="5715"/>
            <wp:docPr id="592195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95691" name=""/>
                    <pic:cNvPicPr/>
                  </pic:nvPicPr>
                  <pic:blipFill>
                    <a:blip r:embed="rId21"/>
                    <a:stretch>
                      <a:fillRect/>
                    </a:stretch>
                  </pic:blipFill>
                  <pic:spPr>
                    <a:xfrm>
                      <a:off x="0" y="0"/>
                      <a:ext cx="4768346" cy="4176062"/>
                    </a:xfrm>
                    <a:prstGeom prst="rect">
                      <a:avLst/>
                    </a:prstGeom>
                  </pic:spPr>
                </pic:pic>
              </a:graphicData>
            </a:graphic>
          </wp:inline>
        </w:drawing>
      </w:r>
    </w:p>
    <w:p w14:paraId="38D6FD76" w14:textId="77777777" w:rsidR="0074407C" w:rsidRDefault="0074407C" w:rsidP="0074407C"/>
    <w:p w14:paraId="2B9928F9" w14:textId="086EAD55" w:rsidR="00CF22E5" w:rsidRPr="00CF22E5" w:rsidRDefault="00CF22E5" w:rsidP="0074407C">
      <w:pPr>
        <w:rPr>
          <w:b/>
          <w:bCs/>
        </w:rPr>
      </w:pPr>
      <w:r w:rsidRPr="00CF22E5">
        <w:rPr>
          <w:b/>
          <w:bCs/>
        </w:rPr>
        <w:t>Läpinäkyvyys</w:t>
      </w:r>
      <w:r w:rsidR="009E6F33">
        <w:rPr>
          <w:b/>
          <w:bCs/>
        </w:rPr>
        <w:t xml:space="preserve"> (B1-B8)</w:t>
      </w:r>
    </w:p>
    <w:p w14:paraId="4667DEFB" w14:textId="4CE1CCB9" w:rsidR="009E6F33" w:rsidRDefault="009E6F33" w:rsidP="009E6F33">
      <w:pPr>
        <w:pStyle w:val="NormaaliWWW"/>
        <w:shd w:val="clear" w:color="auto" w:fill="FFFFFF"/>
        <w:rPr>
          <w:rFonts w:ascii="ArialMT" w:hAnsi="ArialMT"/>
          <w:color w:val="000000" w:themeColor="text1"/>
          <w:sz w:val="26"/>
          <w:szCs w:val="26"/>
        </w:rPr>
      </w:pPr>
      <w:r w:rsidRPr="009E6F33">
        <w:rPr>
          <w:rFonts w:ascii="ArialMT" w:hAnsi="ArialMT"/>
          <w:color w:val="000000" w:themeColor="text1"/>
          <w:sz w:val="26"/>
          <w:szCs w:val="26"/>
        </w:rPr>
        <w:t xml:space="preserve">Pilvipalveluissa käytössä oleva jaetun vastuun malli johtaa siihen, että asiakkaalla ei ole suoraa näkyvyyttä toimittajan omaan toimintaan. </w:t>
      </w:r>
      <w:r w:rsidR="00CF66AB">
        <w:rPr>
          <w:rFonts w:ascii="ArialMT" w:hAnsi="ArialMT"/>
          <w:color w:val="000000" w:themeColor="text1"/>
          <w:sz w:val="26"/>
          <w:szCs w:val="26"/>
        </w:rPr>
        <w:t>Kun arvioidaan tietosuojan toteutumista tietojen käsittel</w:t>
      </w:r>
      <w:r w:rsidR="009D4955">
        <w:rPr>
          <w:rFonts w:ascii="ArialMT" w:hAnsi="ArialMT"/>
          <w:color w:val="000000" w:themeColor="text1"/>
          <w:sz w:val="26"/>
          <w:szCs w:val="26"/>
        </w:rPr>
        <w:t>y</w:t>
      </w:r>
      <w:r w:rsidR="00CF66AB">
        <w:rPr>
          <w:rFonts w:ascii="ArialMT" w:hAnsi="ArialMT"/>
          <w:color w:val="000000" w:themeColor="text1"/>
          <w:sz w:val="26"/>
          <w:szCs w:val="26"/>
        </w:rPr>
        <w:t>n elinkaaren aikana, joudutaan tukeutumaan pilvipalvelutoimittajan dokumentaatioon.</w:t>
      </w:r>
      <w:r w:rsidR="00283118">
        <w:rPr>
          <w:rFonts w:ascii="ArialMT" w:hAnsi="ArialMT"/>
          <w:color w:val="000000" w:themeColor="text1"/>
          <w:sz w:val="26"/>
          <w:szCs w:val="26"/>
        </w:rPr>
        <w:t xml:space="preserve"> Silloin tulee</w:t>
      </w:r>
      <w:r w:rsidR="005D6E93">
        <w:rPr>
          <w:rFonts w:ascii="ArialMT" w:hAnsi="ArialMT"/>
          <w:color w:val="000000" w:themeColor="text1"/>
          <w:sz w:val="26"/>
          <w:szCs w:val="26"/>
        </w:rPr>
        <w:t xml:space="preserve"> tutustua </w:t>
      </w:r>
      <w:r w:rsidR="00BD657D">
        <w:rPr>
          <w:rFonts w:ascii="ArialMT" w:hAnsi="ArialMT"/>
          <w:color w:val="000000" w:themeColor="text1"/>
          <w:sz w:val="26"/>
          <w:szCs w:val="26"/>
        </w:rPr>
        <w:t>esimerkiksi seuraaviin toimittajan dokumentteihin:</w:t>
      </w:r>
    </w:p>
    <w:p w14:paraId="60C6F063" w14:textId="1201D9B0" w:rsidR="00BD657D" w:rsidRPr="00BD657D" w:rsidRDefault="00BD657D" w:rsidP="00BD657D">
      <w:pPr>
        <w:pStyle w:val="NormaaliWWW"/>
        <w:numPr>
          <w:ilvl w:val="0"/>
          <w:numId w:val="24"/>
        </w:numPr>
        <w:shd w:val="clear" w:color="auto" w:fill="FFFFFF"/>
        <w:rPr>
          <w:rFonts w:ascii="Arial" w:hAnsi="Arial" w:cs="Arial"/>
          <w:color w:val="000000" w:themeColor="text1"/>
        </w:rPr>
      </w:pPr>
      <w:r w:rsidRPr="00BD657D">
        <w:rPr>
          <w:rFonts w:ascii="Arial" w:hAnsi="Arial" w:cs="Arial"/>
          <w:color w:val="000000" w:themeColor="text1"/>
        </w:rPr>
        <w:t>Sopimusehdot</w:t>
      </w:r>
    </w:p>
    <w:p w14:paraId="23A9398E" w14:textId="7F00E7BB" w:rsidR="00BD657D" w:rsidRPr="00BD657D" w:rsidRDefault="00BD657D" w:rsidP="00BD657D">
      <w:pPr>
        <w:pStyle w:val="NormaaliWWW"/>
        <w:numPr>
          <w:ilvl w:val="0"/>
          <w:numId w:val="24"/>
        </w:numPr>
        <w:shd w:val="clear" w:color="auto" w:fill="FFFFFF"/>
        <w:rPr>
          <w:color w:val="000000" w:themeColor="text1"/>
        </w:rPr>
      </w:pPr>
      <w:r>
        <w:rPr>
          <w:rFonts w:ascii="Arial" w:hAnsi="Arial" w:cs="Arial"/>
          <w:color w:val="000000" w:themeColor="text1"/>
        </w:rPr>
        <w:t>Palvelukuvaukset</w:t>
      </w:r>
    </w:p>
    <w:p w14:paraId="33AF9412" w14:textId="1E04703E" w:rsidR="00BD657D" w:rsidRPr="008E1C46" w:rsidRDefault="00BD657D" w:rsidP="00BD657D">
      <w:pPr>
        <w:pStyle w:val="NormaaliWWW"/>
        <w:numPr>
          <w:ilvl w:val="0"/>
          <w:numId w:val="24"/>
        </w:numPr>
        <w:shd w:val="clear" w:color="auto" w:fill="FFFFFF"/>
        <w:rPr>
          <w:color w:val="000000" w:themeColor="text1"/>
        </w:rPr>
      </w:pPr>
      <w:r>
        <w:rPr>
          <w:rFonts w:ascii="Arial" w:hAnsi="Arial" w:cs="Arial"/>
          <w:color w:val="000000" w:themeColor="text1"/>
        </w:rPr>
        <w:t>Tekniset kuvaukset</w:t>
      </w:r>
    </w:p>
    <w:p w14:paraId="03929C20" w14:textId="4FB5AF4C" w:rsidR="008E1C46" w:rsidRPr="008E1C46" w:rsidRDefault="008E1C46" w:rsidP="00BD657D">
      <w:pPr>
        <w:pStyle w:val="NormaaliWWW"/>
        <w:numPr>
          <w:ilvl w:val="0"/>
          <w:numId w:val="24"/>
        </w:numPr>
        <w:shd w:val="clear" w:color="auto" w:fill="FFFFFF"/>
        <w:rPr>
          <w:color w:val="000000" w:themeColor="text1"/>
        </w:rPr>
      </w:pPr>
      <w:r>
        <w:rPr>
          <w:rFonts w:ascii="Arial" w:hAnsi="Arial" w:cs="Arial"/>
          <w:color w:val="000000" w:themeColor="text1"/>
        </w:rPr>
        <w:t>Ulkopuolisten arviointien (auditoinnit) tulokset</w:t>
      </w:r>
    </w:p>
    <w:p w14:paraId="557D35D1" w14:textId="77867A07" w:rsidR="008E1C46" w:rsidRPr="007079C0" w:rsidRDefault="008E1C46" w:rsidP="00BD657D">
      <w:pPr>
        <w:pStyle w:val="NormaaliWWW"/>
        <w:numPr>
          <w:ilvl w:val="0"/>
          <w:numId w:val="24"/>
        </w:numPr>
        <w:shd w:val="clear" w:color="auto" w:fill="FFFFFF"/>
        <w:rPr>
          <w:color w:val="000000" w:themeColor="text1"/>
        </w:rPr>
      </w:pPr>
      <w:r>
        <w:rPr>
          <w:rFonts w:ascii="Arial" w:hAnsi="Arial" w:cs="Arial"/>
          <w:color w:val="000000" w:themeColor="text1"/>
        </w:rPr>
        <w:t>Mahdolliset luottamukselliset</w:t>
      </w:r>
      <w:r w:rsidR="007079C0">
        <w:rPr>
          <w:rFonts w:ascii="Arial" w:hAnsi="Arial" w:cs="Arial"/>
          <w:color w:val="000000" w:themeColor="text1"/>
        </w:rPr>
        <w:t xml:space="preserve"> salassapitositoumuksen takana olevat dokumentit</w:t>
      </w:r>
    </w:p>
    <w:p w14:paraId="2C1B127B" w14:textId="65E35598" w:rsidR="007079C0" w:rsidRPr="00BD657D" w:rsidRDefault="007079C0" w:rsidP="00BD657D">
      <w:pPr>
        <w:pStyle w:val="NormaaliWWW"/>
        <w:numPr>
          <w:ilvl w:val="0"/>
          <w:numId w:val="24"/>
        </w:numPr>
        <w:shd w:val="clear" w:color="auto" w:fill="FFFFFF"/>
        <w:rPr>
          <w:color w:val="000000" w:themeColor="text1"/>
        </w:rPr>
      </w:pPr>
      <w:r>
        <w:rPr>
          <w:rFonts w:ascii="Arial" w:hAnsi="Arial" w:cs="Arial"/>
          <w:color w:val="000000" w:themeColor="text1"/>
        </w:rPr>
        <w:t xml:space="preserve">Toimittajan </w:t>
      </w:r>
      <w:r w:rsidR="002C26CE">
        <w:rPr>
          <w:rFonts w:ascii="Arial" w:hAnsi="Arial" w:cs="Arial"/>
          <w:color w:val="000000" w:themeColor="text1"/>
        </w:rPr>
        <w:t>tiedotteet toteutuneista häiriöistä</w:t>
      </w:r>
    </w:p>
    <w:p w14:paraId="4DD91670" w14:textId="7A6AA382" w:rsidR="00CF22E5" w:rsidRDefault="00A61115" w:rsidP="0074407C">
      <w:r>
        <w:lastRenderedPageBreak/>
        <w:t>Tapausesimerkin tapauksessa on arv</w:t>
      </w:r>
      <w:r w:rsidR="00C02D43">
        <w:t>i</w:t>
      </w:r>
      <w:r>
        <w:t xml:space="preserve">oitu, että valitun pilvipalvelualustan </w:t>
      </w:r>
      <w:r w:rsidR="009D4955">
        <w:t xml:space="preserve">osalta on saatu </w:t>
      </w:r>
      <w:r w:rsidR="00F759B8">
        <w:t xml:space="preserve">toimittajan dokumentaatioon tutustumalla </w:t>
      </w:r>
      <w:r w:rsidR="009D4955">
        <w:t>riittävä läpinäkyvyys tietosuojan toteutumiseen tietojen käsittelyn elinkaaren aikana.</w:t>
      </w:r>
    </w:p>
    <w:p w14:paraId="42EC4E7A" w14:textId="77777777" w:rsidR="00F759B8" w:rsidRDefault="00F759B8" w:rsidP="00F759B8">
      <w:pPr>
        <w:rPr>
          <w:sz w:val="21"/>
          <w:szCs w:val="21"/>
        </w:rPr>
      </w:pPr>
    </w:p>
    <w:p w14:paraId="26E2A0C9" w14:textId="53A69D95" w:rsidR="00F759B8" w:rsidRPr="00F759B8" w:rsidRDefault="00F759B8" w:rsidP="00F759B8">
      <w:pPr>
        <w:rPr>
          <w:i/>
          <w:iCs/>
          <w:sz w:val="21"/>
          <w:szCs w:val="21"/>
        </w:rPr>
      </w:pPr>
      <w:r w:rsidRPr="00F759B8">
        <w:rPr>
          <w:i/>
          <w:iCs/>
          <w:sz w:val="21"/>
          <w:szCs w:val="21"/>
        </w:rPr>
        <w:t xml:space="preserve">TVA-ohje, s. 24, Cirrus </w:t>
      </w:r>
      <w:r w:rsidR="00423290">
        <w:rPr>
          <w:i/>
          <w:iCs/>
          <w:sz w:val="21"/>
          <w:szCs w:val="21"/>
        </w:rPr>
        <w:t>kohta 2.3</w:t>
      </w:r>
    </w:p>
    <w:p w14:paraId="5BCBEB49" w14:textId="77777777" w:rsidR="00F759B8" w:rsidRDefault="00F759B8" w:rsidP="0074407C"/>
    <w:p w14:paraId="45BD9A59" w14:textId="660804EE" w:rsidR="00423290" w:rsidRPr="00CF22E5" w:rsidRDefault="00423290" w:rsidP="00423290">
      <w:pPr>
        <w:rPr>
          <w:b/>
          <w:bCs/>
        </w:rPr>
      </w:pPr>
      <w:r>
        <w:rPr>
          <w:b/>
          <w:bCs/>
        </w:rPr>
        <w:t>Minimointi ja säilytysaikojen rajoittaminen (D2, D4</w:t>
      </w:r>
      <w:r w:rsidR="008B7162">
        <w:rPr>
          <w:b/>
          <w:bCs/>
        </w:rPr>
        <w:t>, D7 ja</w:t>
      </w:r>
      <w:r>
        <w:rPr>
          <w:b/>
          <w:bCs/>
        </w:rPr>
        <w:t xml:space="preserve"> D8)</w:t>
      </w:r>
    </w:p>
    <w:p w14:paraId="157ADA0B" w14:textId="77777777" w:rsidR="00DD499C" w:rsidRDefault="00DD499C" w:rsidP="00423290">
      <w:pPr>
        <w:rPr>
          <w:rFonts w:ascii="ArialMT" w:hAnsi="ArialMT"/>
          <w:color w:val="000000" w:themeColor="text1"/>
          <w:szCs w:val="26"/>
        </w:rPr>
      </w:pPr>
    </w:p>
    <w:p w14:paraId="3B264FC3" w14:textId="03525064" w:rsidR="00F759B8" w:rsidRDefault="00423290" w:rsidP="00423290">
      <w:pPr>
        <w:rPr>
          <w:rFonts w:ascii="ArialMT" w:hAnsi="ArialMT"/>
          <w:color w:val="000000" w:themeColor="text1"/>
          <w:szCs w:val="26"/>
        </w:rPr>
      </w:pPr>
      <w:r w:rsidRPr="009E6F33">
        <w:rPr>
          <w:rFonts w:ascii="ArialMT" w:hAnsi="ArialMT"/>
          <w:color w:val="000000" w:themeColor="text1"/>
          <w:szCs w:val="26"/>
        </w:rPr>
        <w:t xml:space="preserve">Pilvipalveluissa </w:t>
      </w:r>
      <w:r w:rsidR="005B7724">
        <w:rPr>
          <w:rFonts w:ascii="ArialMT" w:hAnsi="ArialMT"/>
          <w:color w:val="000000" w:themeColor="text1"/>
          <w:szCs w:val="26"/>
        </w:rPr>
        <w:t xml:space="preserve">tiedot voidaan luokitella asiakkaan omalla vastuulla olevaan sovellustietoon sekä pilvipalvelutoimittajan palvelutietoon. Näistä kummatkin voivat sisältää henkilötietoja. Tyypillisesti asiakkaalla </w:t>
      </w:r>
      <w:r w:rsidR="006528B7">
        <w:rPr>
          <w:rFonts w:ascii="ArialMT" w:hAnsi="ArialMT"/>
          <w:color w:val="000000" w:themeColor="text1"/>
          <w:szCs w:val="26"/>
        </w:rPr>
        <w:t xml:space="preserve">on hyvä kontrolli oman sovellustietonsa säilytysaikoihin, mutta </w:t>
      </w:r>
      <w:r w:rsidR="00196024">
        <w:rPr>
          <w:rFonts w:ascii="ArialMT" w:hAnsi="ArialMT"/>
          <w:color w:val="000000" w:themeColor="text1"/>
          <w:szCs w:val="26"/>
        </w:rPr>
        <w:t xml:space="preserve">toimittajan palvelutiedon säilyttämisen periaatteet saattavat </w:t>
      </w:r>
      <w:r w:rsidR="006868FB">
        <w:rPr>
          <w:rFonts w:ascii="ArialMT" w:hAnsi="ArialMT"/>
          <w:color w:val="000000" w:themeColor="text1"/>
          <w:szCs w:val="26"/>
        </w:rPr>
        <w:t>vaihdella</w:t>
      </w:r>
      <w:r w:rsidR="004674A7">
        <w:rPr>
          <w:rFonts w:ascii="ArialMT" w:hAnsi="ArialMT"/>
          <w:color w:val="000000" w:themeColor="text1"/>
          <w:szCs w:val="26"/>
        </w:rPr>
        <w:t xml:space="preserve"> suurestikin. Siksi tulee tarkastella mahdollisuudet tähän liittyvään minimointiin sekä säilytysaikojen rajoittamiseen.</w:t>
      </w:r>
    </w:p>
    <w:p w14:paraId="22636250" w14:textId="77777777" w:rsidR="004674A7" w:rsidRDefault="004674A7" w:rsidP="00423290">
      <w:pPr>
        <w:rPr>
          <w:rFonts w:ascii="ArialMT" w:hAnsi="ArialMT"/>
          <w:color w:val="000000" w:themeColor="text1"/>
          <w:szCs w:val="26"/>
        </w:rPr>
      </w:pPr>
    </w:p>
    <w:p w14:paraId="2ED78058" w14:textId="23F7A85A" w:rsidR="00DD5395" w:rsidRDefault="004674A7" w:rsidP="004674A7">
      <w:r>
        <w:t xml:space="preserve">Tapausesimerkissä </w:t>
      </w:r>
      <w:r w:rsidR="00D17E97">
        <w:t>viiden (5) vuoden säilytysaika tulee laista ja se tullaan huomioimaan sovelluksen toteutuksen yhteydessä</w:t>
      </w:r>
      <w:r w:rsidR="00962D38">
        <w:t xml:space="preserve"> (sovellusdata sekä sen käsittelyyn liittyvä lokitieto)</w:t>
      </w:r>
      <w:r w:rsidR="00D17E97">
        <w:t>.</w:t>
      </w:r>
      <w:r w:rsidR="00962D38">
        <w:t xml:space="preserve"> Pilvipalvelun palveludatan </w:t>
      </w:r>
      <w:r>
        <w:t xml:space="preserve">tapauksessa </w:t>
      </w:r>
      <w:r w:rsidR="001D110C">
        <w:t xml:space="preserve">sen säilytysaika palvelualustalla minimoidaan (90 pv) ja </w:t>
      </w:r>
      <w:r w:rsidR="00A81A8D">
        <w:t xml:space="preserve">loki ohjataan mahdollisuuksien mukaan palvelun omaan lokitietovarastoon, josta se poistetaan </w:t>
      </w:r>
      <w:r w:rsidR="001D110C">
        <w:t>siihen määritellyn säilytysajan puitteissa.</w:t>
      </w:r>
      <w:r w:rsidR="0080222E">
        <w:t xml:space="preserve"> Kuitenkin tietoturvan valvontaan liittyvää tietoa säilytetään 24 kk.</w:t>
      </w:r>
      <w:r w:rsidR="00E75CC9">
        <w:br/>
      </w:r>
    </w:p>
    <w:p w14:paraId="675AD397" w14:textId="58F0ABB2" w:rsidR="006C7AEE" w:rsidRPr="00F759B8" w:rsidRDefault="006C7AEE" w:rsidP="006C7AEE">
      <w:pPr>
        <w:rPr>
          <w:i/>
          <w:iCs/>
          <w:sz w:val="21"/>
          <w:szCs w:val="21"/>
        </w:rPr>
      </w:pPr>
      <w:r w:rsidRPr="00F759B8">
        <w:rPr>
          <w:i/>
          <w:iCs/>
          <w:sz w:val="21"/>
          <w:szCs w:val="21"/>
        </w:rPr>
        <w:t xml:space="preserve">TVA-ohje, s. 24, Cirrus </w:t>
      </w:r>
      <w:r>
        <w:rPr>
          <w:i/>
          <w:iCs/>
          <w:sz w:val="21"/>
          <w:szCs w:val="21"/>
        </w:rPr>
        <w:t xml:space="preserve">kohta </w:t>
      </w:r>
      <w:r w:rsidR="00E75CC9">
        <w:rPr>
          <w:i/>
          <w:iCs/>
          <w:sz w:val="21"/>
          <w:szCs w:val="21"/>
        </w:rPr>
        <w:t>“</w:t>
      </w:r>
      <w:r>
        <w:rPr>
          <w:i/>
          <w:iCs/>
          <w:sz w:val="21"/>
          <w:szCs w:val="21"/>
        </w:rPr>
        <w:t>2.6</w:t>
      </w:r>
      <w:r w:rsidR="00E75CC9">
        <w:rPr>
          <w:i/>
          <w:iCs/>
          <w:sz w:val="21"/>
          <w:szCs w:val="21"/>
        </w:rPr>
        <w:t xml:space="preserve"> Lokienhallinta pilvipalveluissa”</w:t>
      </w:r>
    </w:p>
    <w:p w14:paraId="2EAFBC8A" w14:textId="77777777" w:rsidR="00D36A8F" w:rsidRDefault="00D36A8F" w:rsidP="00D36A8F">
      <w:pPr>
        <w:rPr>
          <w:b/>
          <w:bCs/>
        </w:rPr>
      </w:pPr>
    </w:p>
    <w:p w14:paraId="38B181DB" w14:textId="73A76216" w:rsidR="00D36A8F" w:rsidRDefault="00D36A8F" w:rsidP="00D36A8F">
      <w:pPr>
        <w:rPr>
          <w:b/>
          <w:bCs/>
        </w:rPr>
      </w:pPr>
      <w:r>
        <w:rPr>
          <w:b/>
          <w:bCs/>
        </w:rPr>
        <w:t>Luottamuksellisuus (</w:t>
      </w:r>
      <w:r w:rsidR="009A5D6E">
        <w:rPr>
          <w:b/>
          <w:bCs/>
        </w:rPr>
        <w:t>G2, G4 ja G</w:t>
      </w:r>
      <w:r w:rsidR="00583679">
        <w:rPr>
          <w:b/>
          <w:bCs/>
        </w:rPr>
        <w:t>7</w:t>
      </w:r>
      <w:r>
        <w:rPr>
          <w:b/>
          <w:bCs/>
        </w:rPr>
        <w:t>)</w:t>
      </w:r>
    </w:p>
    <w:p w14:paraId="5AF9BEBD" w14:textId="27F13B08" w:rsidR="00583679" w:rsidRDefault="00EF1558" w:rsidP="00583679">
      <w:r>
        <w:t>Pilvipalveluiden käyttöön liittyv</w:t>
      </w:r>
      <w:r w:rsidR="00104D5F">
        <w:t>iä</w:t>
      </w:r>
      <w:r>
        <w:t xml:space="preserve"> luottamuksellisuusrisk</w:t>
      </w:r>
      <w:r w:rsidR="00104D5F">
        <w:t>ejä</w:t>
      </w:r>
      <w:r>
        <w:t xml:space="preserve"> on </w:t>
      </w:r>
      <w:r w:rsidR="00104D5F">
        <w:t>tarkasteltu</w:t>
      </w:r>
      <w:r w:rsidR="003B6B0D">
        <w:t xml:space="preserve"> laajasti</w:t>
      </w:r>
      <w:r w:rsidR="00104D5F">
        <w:t xml:space="preserve"> Cirrus-hankkeen teknisessä yhteenvedossa</w:t>
      </w:r>
      <w:r w:rsidR="003B6B0D">
        <w:t>.</w:t>
      </w:r>
    </w:p>
    <w:p w14:paraId="47FAC925" w14:textId="6F02529E" w:rsidR="003B6B0D" w:rsidRPr="00F759B8" w:rsidRDefault="00E75CC9" w:rsidP="003B6B0D">
      <w:pPr>
        <w:rPr>
          <w:i/>
          <w:iCs/>
          <w:sz w:val="21"/>
          <w:szCs w:val="21"/>
        </w:rPr>
      </w:pPr>
      <w:r>
        <w:rPr>
          <w:i/>
          <w:iCs/>
          <w:sz w:val="21"/>
          <w:szCs w:val="21"/>
        </w:rPr>
        <w:br/>
      </w:r>
      <w:r w:rsidR="003B6B0D" w:rsidRPr="00F759B8">
        <w:rPr>
          <w:i/>
          <w:iCs/>
          <w:sz w:val="21"/>
          <w:szCs w:val="21"/>
        </w:rPr>
        <w:t xml:space="preserve">TVA-ohje, s. </w:t>
      </w:r>
      <w:r w:rsidR="00C232F5">
        <w:rPr>
          <w:i/>
          <w:iCs/>
          <w:sz w:val="21"/>
          <w:szCs w:val="21"/>
        </w:rPr>
        <w:t>16</w:t>
      </w:r>
      <w:r w:rsidR="003B6B0D" w:rsidRPr="00F759B8">
        <w:rPr>
          <w:i/>
          <w:iCs/>
          <w:sz w:val="21"/>
          <w:szCs w:val="21"/>
        </w:rPr>
        <w:t xml:space="preserve">, Cirrus </w:t>
      </w:r>
      <w:r w:rsidR="003B6B0D">
        <w:rPr>
          <w:i/>
          <w:iCs/>
          <w:sz w:val="21"/>
          <w:szCs w:val="21"/>
        </w:rPr>
        <w:t xml:space="preserve">kohta “3.2 Luottamuksellisuus” </w:t>
      </w:r>
    </w:p>
    <w:p w14:paraId="6B15C9BE" w14:textId="77777777" w:rsidR="00D36A8F" w:rsidRPr="00CF22E5" w:rsidRDefault="00D36A8F" w:rsidP="00D36A8F">
      <w:pPr>
        <w:rPr>
          <w:b/>
          <w:bCs/>
        </w:rPr>
      </w:pPr>
    </w:p>
    <w:p w14:paraId="7A32F001" w14:textId="0B56AB55" w:rsidR="00583679" w:rsidRDefault="00583679" w:rsidP="00583679">
      <w:pPr>
        <w:rPr>
          <w:b/>
          <w:bCs/>
        </w:rPr>
      </w:pPr>
      <w:r>
        <w:rPr>
          <w:b/>
          <w:bCs/>
        </w:rPr>
        <w:t>Käytettävyys (H2, H4 ja H7)</w:t>
      </w:r>
    </w:p>
    <w:p w14:paraId="1458CF69" w14:textId="51CACF03" w:rsidR="00C232F5" w:rsidRDefault="00C232F5" w:rsidP="00C232F5">
      <w:r>
        <w:t xml:space="preserve">Pilvipalveluiden käyttöön liittyviä </w:t>
      </w:r>
      <w:r w:rsidR="00A468CF">
        <w:t>saatavuus</w:t>
      </w:r>
      <w:r>
        <w:t>riskejä on tarkasteltu laajasti Cirrus-hankkeen teknisessä yhteenvedossa.</w:t>
      </w:r>
    </w:p>
    <w:p w14:paraId="2E19A58B" w14:textId="47287401" w:rsidR="00C232F5" w:rsidRPr="00F759B8" w:rsidRDefault="00E75CC9" w:rsidP="00C232F5">
      <w:pPr>
        <w:rPr>
          <w:i/>
          <w:iCs/>
          <w:sz w:val="21"/>
          <w:szCs w:val="21"/>
        </w:rPr>
      </w:pPr>
      <w:r>
        <w:rPr>
          <w:i/>
          <w:iCs/>
          <w:sz w:val="21"/>
          <w:szCs w:val="21"/>
        </w:rPr>
        <w:br/>
      </w:r>
      <w:r w:rsidR="00C232F5" w:rsidRPr="00F759B8">
        <w:rPr>
          <w:i/>
          <w:iCs/>
          <w:sz w:val="21"/>
          <w:szCs w:val="21"/>
        </w:rPr>
        <w:t xml:space="preserve">TVA-ohje, s. </w:t>
      </w:r>
      <w:r w:rsidR="00C232F5">
        <w:rPr>
          <w:i/>
          <w:iCs/>
          <w:sz w:val="21"/>
          <w:szCs w:val="21"/>
        </w:rPr>
        <w:t>16</w:t>
      </w:r>
      <w:r w:rsidR="00C232F5" w:rsidRPr="00F759B8">
        <w:rPr>
          <w:i/>
          <w:iCs/>
          <w:sz w:val="21"/>
          <w:szCs w:val="21"/>
        </w:rPr>
        <w:t xml:space="preserve">, Cirrus </w:t>
      </w:r>
      <w:r w:rsidR="00C232F5">
        <w:rPr>
          <w:i/>
          <w:iCs/>
          <w:sz w:val="21"/>
          <w:szCs w:val="21"/>
        </w:rPr>
        <w:t>kohta “3.</w:t>
      </w:r>
      <w:r w:rsidR="00A468CF">
        <w:rPr>
          <w:i/>
          <w:iCs/>
          <w:sz w:val="21"/>
          <w:szCs w:val="21"/>
        </w:rPr>
        <w:t>4</w:t>
      </w:r>
      <w:r w:rsidR="00C232F5">
        <w:rPr>
          <w:i/>
          <w:iCs/>
          <w:sz w:val="21"/>
          <w:szCs w:val="21"/>
        </w:rPr>
        <w:t xml:space="preserve"> </w:t>
      </w:r>
      <w:r w:rsidR="00A468CF">
        <w:rPr>
          <w:i/>
          <w:iCs/>
          <w:sz w:val="21"/>
          <w:szCs w:val="21"/>
        </w:rPr>
        <w:t>Saatavuus</w:t>
      </w:r>
      <w:r w:rsidR="00C232F5">
        <w:rPr>
          <w:i/>
          <w:iCs/>
          <w:sz w:val="21"/>
          <w:szCs w:val="21"/>
        </w:rPr>
        <w:t xml:space="preserve">” </w:t>
      </w:r>
    </w:p>
    <w:p w14:paraId="0F2E5B11" w14:textId="42CB8276" w:rsidR="00583679" w:rsidRDefault="00583679" w:rsidP="00583679"/>
    <w:p w14:paraId="0CCF7A8A" w14:textId="77777777" w:rsidR="00D36A8F" w:rsidRDefault="00D36A8F" w:rsidP="00D36A8F">
      <w:pPr>
        <w:rPr>
          <w:rFonts w:ascii="ArialMT" w:hAnsi="ArialMT"/>
          <w:color w:val="000000" w:themeColor="text1"/>
          <w:szCs w:val="26"/>
        </w:rPr>
      </w:pPr>
    </w:p>
    <w:p w14:paraId="259C2BE9" w14:textId="77777777" w:rsidR="00E75CC9" w:rsidRDefault="00E75CC9">
      <w:pPr>
        <w:rPr>
          <w:rFonts w:eastAsiaTheme="majorEastAsia" w:cstheme="majorBidi"/>
          <w:i/>
          <w:color w:val="0F4761" w:themeColor="accent1" w:themeShade="BF"/>
          <w:sz w:val="28"/>
          <w:szCs w:val="28"/>
        </w:rPr>
      </w:pPr>
      <w:r>
        <w:br w:type="page"/>
      </w:r>
    </w:p>
    <w:p w14:paraId="5596BF36" w14:textId="75F726E6" w:rsidR="0059029E" w:rsidRDefault="0059029E" w:rsidP="0059029E">
      <w:pPr>
        <w:pStyle w:val="Otsikko3"/>
      </w:pPr>
      <w:bookmarkStart w:id="23" w:name="_Toc170284838"/>
      <w:r>
        <w:lastRenderedPageBreak/>
        <w:t>Riskien tunnistaminen ja arviointi</w:t>
      </w:r>
      <w:bookmarkEnd w:id="23"/>
    </w:p>
    <w:p w14:paraId="65A5F358" w14:textId="75E0D7EA" w:rsidR="4E62331D" w:rsidRDefault="4E62331D" w:rsidP="6C6F6244">
      <w:r w:rsidRPr="00484BA6">
        <w:t xml:space="preserve">Kuvitteellisessa tapausesimerkissä on tunnistettu 4 keskeistä riskiä. </w:t>
      </w:r>
      <w:r w:rsidRPr="6C6F6244">
        <w:rPr>
          <w:lang w:val="en-US"/>
        </w:rPr>
        <w:t>Ne on esitetty</w:t>
      </w:r>
      <w:r w:rsidR="00E75CC9">
        <w:rPr>
          <w:lang w:val="en-US"/>
        </w:rPr>
        <w:t xml:space="preserve"> </w:t>
      </w:r>
      <w:r w:rsidRPr="6C6F6244">
        <w:rPr>
          <w:lang w:val="en-US"/>
        </w:rPr>
        <w:t>seuraavassa taulukossa.</w:t>
      </w:r>
    </w:p>
    <w:p w14:paraId="4C1E446A" w14:textId="77777777" w:rsidR="006A63F0" w:rsidRDefault="006A63F0" w:rsidP="0059029E"/>
    <w:tbl>
      <w:tblPr>
        <w:tblStyle w:val="Ruudukkotaulukko4-korostus1"/>
        <w:tblW w:w="0" w:type="auto"/>
        <w:tblLook w:val="04A0" w:firstRow="1" w:lastRow="0" w:firstColumn="1" w:lastColumn="0" w:noHBand="0" w:noVBand="1"/>
      </w:tblPr>
      <w:tblGrid>
        <w:gridCol w:w="292"/>
        <w:gridCol w:w="1266"/>
        <w:gridCol w:w="1551"/>
        <w:gridCol w:w="853"/>
        <w:gridCol w:w="1287"/>
        <w:gridCol w:w="829"/>
        <w:gridCol w:w="1492"/>
        <w:gridCol w:w="845"/>
        <w:gridCol w:w="1258"/>
        <w:gridCol w:w="783"/>
      </w:tblGrid>
      <w:tr w:rsidR="00875ACB" w14:paraId="33051ECE" w14:textId="1816AE68" w:rsidTr="009D7E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 w:type="dxa"/>
          </w:tcPr>
          <w:p w14:paraId="32A10A3A" w14:textId="6C77F0C9" w:rsidR="009D7E6D" w:rsidRPr="00D032EB" w:rsidRDefault="009D7E6D" w:rsidP="0059029E">
            <w:pPr>
              <w:rPr>
                <w:sz w:val="15"/>
                <w:szCs w:val="13"/>
              </w:rPr>
            </w:pPr>
            <w:r>
              <w:rPr>
                <w:sz w:val="15"/>
                <w:szCs w:val="13"/>
              </w:rPr>
              <w:t>#</w:t>
            </w:r>
          </w:p>
        </w:tc>
        <w:tc>
          <w:tcPr>
            <w:tcW w:w="1329" w:type="dxa"/>
          </w:tcPr>
          <w:p w14:paraId="0F5EF633" w14:textId="7308C601" w:rsidR="009D7E6D" w:rsidRPr="00D032EB" w:rsidRDefault="009D7E6D" w:rsidP="0059029E">
            <w:pPr>
              <w:cnfStyle w:val="100000000000" w:firstRow="1" w:lastRow="0" w:firstColumn="0" w:lastColumn="0" w:oddVBand="0" w:evenVBand="0" w:oddHBand="0" w:evenHBand="0" w:firstRowFirstColumn="0" w:firstRowLastColumn="0" w:lastRowFirstColumn="0" w:lastRowLastColumn="0"/>
              <w:rPr>
                <w:sz w:val="15"/>
                <w:szCs w:val="13"/>
              </w:rPr>
            </w:pPr>
            <w:r w:rsidRPr="00D032EB">
              <w:rPr>
                <w:sz w:val="15"/>
                <w:szCs w:val="13"/>
              </w:rPr>
              <w:t>Uhan kuvaus</w:t>
            </w:r>
          </w:p>
        </w:tc>
        <w:tc>
          <w:tcPr>
            <w:tcW w:w="1208" w:type="dxa"/>
          </w:tcPr>
          <w:p w14:paraId="4917CA29" w14:textId="4BB9BE88" w:rsidR="009D7E6D" w:rsidRPr="00D032EB" w:rsidRDefault="009D7E6D" w:rsidP="0059029E">
            <w:pPr>
              <w:cnfStyle w:val="100000000000" w:firstRow="1" w:lastRow="0" w:firstColumn="0" w:lastColumn="0" w:oddVBand="0" w:evenVBand="0" w:oddHBand="0" w:evenHBand="0" w:firstRowFirstColumn="0" w:firstRowLastColumn="0" w:lastRowFirstColumn="0" w:lastRowLastColumn="0"/>
              <w:rPr>
                <w:sz w:val="15"/>
                <w:szCs w:val="13"/>
              </w:rPr>
            </w:pPr>
            <w:r w:rsidRPr="00D032EB">
              <w:rPr>
                <w:sz w:val="15"/>
                <w:szCs w:val="13"/>
              </w:rPr>
              <w:t>Uhan vaikutukset ja seuraukset rekisteröidylle</w:t>
            </w:r>
          </w:p>
        </w:tc>
        <w:tc>
          <w:tcPr>
            <w:tcW w:w="891" w:type="dxa"/>
          </w:tcPr>
          <w:p w14:paraId="30B3533F" w14:textId="154D0E61" w:rsidR="009D7E6D" w:rsidRPr="00D032EB" w:rsidRDefault="009D7E6D" w:rsidP="0059029E">
            <w:pPr>
              <w:cnfStyle w:val="100000000000" w:firstRow="1" w:lastRow="0" w:firstColumn="0" w:lastColumn="0" w:oddVBand="0" w:evenVBand="0" w:oddHBand="0" w:evenHBand="0" w:firstRowFirstColumn="0" w:firstRowLastColumn="0" w:lastRowFirstColumn="0" w:lastRowLastColumn="0"/>
              <w:rPr>
                <w:sz w:val="15"/>
                <w:szCs w:val="13"/>
              </w:rPr>
            </w:pPr>
            <w:r w:rsidRPr="00D032EB">
              <w:rPr>
                <w:sz w:val="15"/>
                <w:szCs w:val="13"/>
              </w:rPr>
              <w:t>Vakavuus</w:t>
            </w:r>
          </w:p>
        </w:tc>
        <w:tc>
          <w:tcPr>
            <w:tcW w:w="1351" w:type="dxa"/>
          </w:tcPr>
          <w:p w14:paraId="6A8D753F" w14:textId="09293BA5" w:rsidR="009D7E6D" w:rsidRPr="00D032EB" w:rsidRDefault="009D7E6D" w:rsidP="0059029E">
            <w:pPr>
              <w:cnfStyle w:val="100000000000" w:firstRow="1" w:lastRow="0" w:firstColumn="0" w:lastColumn="0" w:oddVBand="0" w:evenVBand="0" w:oddHBand="0" w:evenHBand="0" w:firstRowFirstColumn="0" w:firstRowLastColumn="0" w:lastRowFirstColumn="0" w:lastRowLastColumn="0"/>
              <w:rPr>
                <w:sz w:val="15"/>
                <w:szCs w:val="13"/>
              </w:rPr>
            </w:pPr>
            <w:r w:rsidRPr="00D032EB">
              <w:rPr>
                <w:sz w:val="15"/>
                <w:szCs w:val="13"/>
              </w:rPr>
              <w:t>Todennäköisyys</w:t>
            </w:r>
          </w:p>
        </w:tc>
        <w:tc>
          <w:tcPr>
            <w:tcW w:w="866" w:type="dxa"/>
          </w:tcPr>
          <w:p w14:paraId="4FD7D82A" w14:textId="5F4E1606" w:rsidR="009D7E6D" w:rsidRPr="00D032EB" w:rsidRDefault="009D7E6D" w:rsidP="0059029E">
            <w:pPr>
              <w:cnfStyle w:val="100000000000" w:firstRow="1" w:lastRow="0" w:firstColumn="0" w:lastColumn="0" w:oddVBand="0" w:evenVBand="0" w:oddHBand="0" w:evenHBand="0" w:firstRowFirstColumn="0" w:firstRowLastColumn="0" w:lastRowFirstColumn="0" w:lastRowLastColumn="0"/>
              <w:rPr>
                <w:sz w:val="15"/>
                <w:szCs w:val="13"/>
              </w:rPr>
            </w:pPr>
            <w:r w:rsidRPr="00D032EB">
              <w:rPr>
                <w:sz w:val="15"/>
                <w:szCs w:val="13"/>
              </w:rPr>
              <w:t>Riskiluku</w:t>
            </w:r>
          </w:p>
        </w:tc>
        <w:tc>
          <w:tcPr>
            <w:tcW w:w="1568" w:type="dxa"/>
          </w:tcPr>
          <w:p w14:paraId="268C9AC7" w14:textId="574A9D97" w:rsidR="009D7E6D" w:rsidRPr="00D032EB" w:rsidRDefault="009D7E6D" w:rsidP="0059029E">
            <w:pPr>
              <w:cnfStyle w:val="100000000000" w:firstRow="1" w:lastRow="0" w:firstColumn="0" w:lastColumn="0" w:oddVBand="0" w:evenVBand="0" w:oddHBand="0" w:evenHBand="0" w:firstRowFirstColumn="0" w:firstRowLastColumn="0" w:lastRowFirstColumn="0" w:lastRowLastColumn="0"/>
              <w:rPr>
                <w:sz w:val="15"/>
                <w:szCs w:val="13"/>
              </w:rPr>
            </w:pPr>
            <w:r w:rsidRPr="00D032EB">
              <w:rPr>
                <w:sz w:val="15"/>
                <w:szCs w:val="13"/>
              </w:rPr>
              <w:t>Suojatoimenpiteet riskin pienentämiseksi</w:t>
            </w:r>
          </w:p>
        </w:tc>
        <w:tc>
          <w:tcPr>
            <w:tcW w:w="882" w:type="dxa"/>
          </w:tcPr>
          <w:p w14:paraId="7B1A7DC2" w14:textId="22BEDB22" w:rsidR="009D7E6D" w:rsidRPr="00D032EB" w:rsidRDefault="009D7E6D" w:rsidP="0059029E">
            <w:pPr>
              <w:cnfStyle w:val="100000000000" w:firstRow="1" w:lastRow="0" w:firstColumn="0" w:lastColumn="0" w:oddVBand="0" w:evenVBand="0" w:oddHBand="0" w:evenHBand="0" w:firstRowFirstColumn="0" w:firstRowLastColumn="0" w:lastRowFirstColumn="0" w:lastRowLastColumn="0"/>
              <w:rPr>
                <w:sz w:val="15"/>
                <w:szCs w:val="13"/>
              </w:rPr>
            </w:pPr>
            <w:r w:rsidRPr="00D032EB">
              <w:rPr>
                <w:sz w:val="15"/>
                <w:szCs w:val="13"/>
              </w:rPr>
              <w:t>Uusi vakavuus</w:t>
            </w:r>
          </w:p>
        </w:tc>
        <w:tc>
          <w:tcPr>
            <w:tcW w:w="1321" w:type="dxa"/>
          </w:tcPr>
          <w:p w14:paraId="425787E4" w14:textId="4F36ABAA" w:rsidR="009D7E6D" w:rsidRPr="00D032EB" w:rsidRDefault="009D7E6D" w:rsidP="0059029E">
            <w:pPr>
              <w:cnfStyle w:val="100000000000" w:firstRow="1" w:lastRow="0" w:firstColumn="0" w:lastColumn="0" w:oddVBand="0" w:evenVBand="0" w:oddHBand="0" w:evenHBand="0" w:firstRowFirstColumn="0" w:firstRowLastColumn="0" w:lastRowFirstColumn="0" w:lastRowLastColumn="0"/>
              <w:rPr>
                <w:sz w:val="15"/>
                <w:szCs w:val="13"/>
              </w:rPr>
            </w:pPr>
            <w:r w:rsidRPr="00D032EB">
              <w:rPr>
                <w:sz w:val="15"/>
                <w:szCs w:val="13"/>
              </w:rPr>
              <w:t>Uusi todennäköisyys</w:t>
            </w:r>
          </w:p>
        </w:tc>
        <w:tc>
          <w:tcPr>
            <w:tcW w:w="817" w:type="dxa"/>
          </w:tcPr>
          <w:p w14:paraId="392D8CE5" w14:textId="4A24C68D" w:rsidR="009D7E6D" w:rsidRPr="00D032EB" w:rsidRDefault="009D7E6D" w:rsidP="0059029E">
            <w:pPr>
              <w:cnfStyle w:val="100000000000" w:firstRow="1" w:lastRow="0" w:firstColumn="0" w:lastColumn="0" w:oddVBand="0" w:evenVBand="0" w:oddHBand="0" w:evenHBand="0" w:firstRowFirstColumn="0" w:firstRowLastColumn="0" w:lastRowFirstColumn="0" w:lastRowLastColumn="0"/>
              <w:rPr>
                <w:sz w:val="15"/>
                <w:szCs w:val="13"/>
              </w:rPr>
            </w:pPr>
            <w:r w:rsidRPr="00D032EB">
              <w:rPr>
                <w:sz w:val="15"/>
                <w:szCs w:val="13"/>
              </w:rPr>
              <w:t>Uusi riskiluku</w:t>
            </w:r>
          </w:p>
        </w:tc>
      </w:tr>
      <w:tr w:rsidR="00875ACB" w:rsidRPr="005760F2" w14:paraId="675F5380" w14:textId="53234CCB" w:rsidTr="009D7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 w:type="dxa"/>
            <w:vAlign w:val="center"/>
          </w:tcPr>
          <w:p w14:paraId="2854A75C" w14:textId="15EC0391" w:rsidR="009D7E6D" w:rsidRPr="009D7E6D" w:rsidRDefault="009D7E6D" w:rsidP="009D7E6D">
            <w:pPr>
              <w:jc w:val="center"/>
              <w:rPr>
                <w:sz w:val="13"/>
                <w:szCs w:val="13"/>
              </w:rPr>
            </w:pPr>
            <w:r w:rsidRPr="009D7E6D">
              <w:rPr>
                <w:sz w:val="13"/>
                <w:szCs w:val="13"/>
              </w:rPr>
              <w:t>1</w:t>
            </w:r>
          </w:p>
        </w:tc>
        <w:tc>
          <w:tcPr>
            <w:tcW w:w="1329" w:type="dxa"/>
          </w:tcPr>
          <w:p w14:paraId="667B8AAB" w14:textId="120A1858" w:rsidR="009D7E6D" w:rsidRPr="005760F2" w:rsidRDefault="009D7E6D" w:rsidP="0059029E">
            <w:pPr>
              <w:cnfStyle w:val="000000100000" w:firstRow="0" w:lastRow="0" w:firstColumn="0" w:lastColumn="0" w:oddVBand="0" w:evenVBand="0" w:oddHBand="1" w:evenHBand="0" w:firstRowFirstColumn="0" w:firstRowLastColumn="0" w:lastRowFirstColumn="0" w:lastRowLastColumn="0"/>
              <w:rPr>
                <w:b/>
                <w:bCs/>
                <w:sz w:val="13"/>
                <w:szCs w:val="13"/>
              </w:rPr>
            </w:pPr>
            <w:r w:rsidRPr="005760F2">
              <w:rPr>
                <w:b/>
                <w:bCs/>
                <w:sz w:val="13"/>
                <w:szCs w:val="13"/>
              </w:rPr>
              <w:t>Rekisteröityjen oikeudet eivät toteudu pilvipalvelussa riittävän läpinäkyvyyden puuttuessa</w:t>
            </w:r>
          </w:p>
        </w:tc>
        <w:tc>
          <w:tcPr>
            <w:tcW w:w="1208" w:type="dxa"/>
          </w:tcPr>
          <w:p w14:paraId="2C83A70D" w14:textId="15BB418B" w:rsidR="009D7E6D" w:rsidRPr="005760F2" w:rsidRDefault="00D85CD0" w:rsidP="0059029E">
            <w:pPr>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 xml:space="preserve">Rekisteröityjen tietoja saattaa siirtyä </w:t>
            </w:r>
            <w:r w:rsidR="00883F63">
              <w:rPr>
                <w:sz w:val="13"/>
                <w:szCs w:val="13"/>
              </w:rPr>
              <w:t>ETA-alueen ulkopuolelle tai muihin palveluihin.</w:t>
            </w:r>
          </w:p>
        </w:tc>
        <w:tc>
          <w:tcPr>
            <w:tcW w:w="891" w:type="dxa"/>
            <w:vAlign w:val="center"/>
          </w:tcPr>
          <w:p w14:paraId="51AC6AE6" w14:textId="1C5BD555" w:rsidR="009D7E6D" w:rsidRPr="005760F2" w:rsidRDefault="009D7E6D" w:rsidP="00970D56">
            <w:pPr>
              <w:jc w:val="center"/>
              <w:cnfStyle w:val="000000100000" w:firstRow="0" w:lastRow="0" w:firstColumn="0" w:lastColumn="0" w:oddVBand="0" w:evenVBand="0" w:oddHBand="1" w:evenHBand="0" w:firstRowFirstColumn="0" w:firstRowLastColumn="0" w:lastRowFirstColumn="0" w:lastRowLastColumn="0"/>
              <w:rPr>
                <w:sz w:val="13"/>
                <w:szCs w:val="13"/>
              </w:rPr>
            </w:pPr>
            <w:r w:rsidRPr="005760F2">
              <w:rPr>
                <w:sz w:val="13"/>
                <w:szCs w:val="13"/>
              </w:rPr>
              <w:t>2</w:t>
            </w:r>
          </w:p>
        </w:tc>
        <w:tc>
          <w:tcPr>
            <w:tcW w:w="1351" w:type="dxa"/>
            <w:vAlign w:val="center"/>
          </w:tcPr>
          <w:p w14:paraId="5E8DD6D7" w14:textId="7C6AF716" w:rsidR="009D7E6D" w:rsidRPr="005760F2" w:rsidRDefault="009D7E6D" w:rsidP="00970D56">
            <w:pPr>
              <w:jc w:val="center"/>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2</w:t>
            </w:r>
          </w:p>
        </w:tc>
        <w:tc>
          <w:tcPr>
            <w:tcW w:w="866" w:type="dxa"/>
            <w:tcBorders>
              <w:top w:val="single" w:sz="4" w:space="0" w:color="156082" w:themeColor="accent1"/>
              <w:bottom w:val="single" w:sz="4" w:space="0" w:color="45B0E1" w:themeColor="accent1" w:themeTint="99"/>
            </w:tcBorders>
            <w:shd w:val="clear" w:color="auto" w:fill="92D050"/>
            <w:vAlign w:val="center"/>
          </w:tcPr>
          <w:p w14:paraId="0277D56B" w14:textId="17855BEB" w:rsidR="009D7E6D" w:rsidRPr="005760F2" w:rsidRDefault="009D7E6D" w:rsidP="00970D56">
            <w:pPr>
              <w:jc w:val="center"/>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4</w:t>
            </w:r>
          </w:p>
        </w:tc>
        <w:tc>
          <w:tcPr>
            <w:tcW w:w="1568" w:type="dxa"/>
          </w:tcPr>
          <w:p w14:paraId="4A431F25" w14:textId="4AAE2FBD" w:rsidR="009D7E6D" w:rsidRPr="005760F2" w:rsidRDefault="009D7E6D" w:rsidP="0059029E">
            <w:pPr>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 xml:space="preserve">Riittävä pilvipalvelutoimittajan dokumentaatioon tutustuminen sekä pilven ominaispiirteiden huomioiminen </w:t>
            </w:r>
          </w:p>
        </w:tc>
        <w:tc>
          <w:tcPr>
            <w:tcW w:w="882" w:type="dxa"/>
            <w:vAlign w:val="center"/>
          </w:tcPr>
          <w:p w14:paraId="0C0EADE8" w14:textId="176A5575" w:rsidR="009D7E6D" w:rsidRPr="005760F2" w:rsidRDefault="009D7E6D" w:rsidP="005C2987">
            <w:pPr>
              <w:jc w:val="center"/>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2</w:t>
            </w:r>
          </w:p>
        </w:tc>
        <w:tc>
          <w:tcPr>
            <w:tcW w:w="1321" w:type="dxa"/>
            <w:vAlign w:val="center"/>
          </w:tcPr>
          <w:p w14:paraId="2A325122" w14:textId="655D1D47" w:rsidR="009D7E6D" w:rsidRPr="005760F2" w:rsidRDefault="009D7E6D" w:rsidP="005C2987">
            <w:pPr>
              <w:jc w:val="center"/>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1</w:t>
            </w:r>
          </w:p>
        </w:tc>
        <w:tc>
          <w:tcPr>
            <w:tcW w:w="817" w:type="dxa"/>
            <w:tcBorders>
              <w:top w:val="single" w:sz="4" w:space="0" w:color="156082" w:themeColor="accent1"/>
              <w:bottom w:val="single" w:sz="4" w:space="0" w:color="45B0E1" w:themeColor="accent1" w:themeTint="99"/>
            </w:tcBorders>
            <w:shd w:val="clear" w:color="auto" w:fill="00B050"/>
            <w:vAlign w:val="center"/>
          </w:tcPr>
          <w:p w14:paraId="0C45DEBE" w14:textId="40391A57" w:rsidR="009D7E6D" w:rsidRPr="005760F2" w:rsidRDefault="009D7E6D" w:rsidP="005C2987">
            <w:pPr>
              <w:jc w:val="center"/>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2</w:t>
            </w:r>
          </w:p>
        </w:tc>
      </w:tr>
      <w:tr w:rsidR="00875ACB" w:rsidRPr="005760F2" w14:paraId="427B6B29" w14:textId="77777777" w:rsidTr="009D7E6D">
        <w:tc>
          <w:tcPr>
            <w:cnfStyle w:val="001000000000" w:firstRow="0" w:lastRow="0" w:firstColumn="1" w:lastColumn="0" w:oddVBand="0" w:evenVBand="0" w:oddHBand="0" w:evenHBand="0" w:firstRowFirstColumn="0" w:firstRowLastColumn="0" w:lastRowFirstColumn="0" w:lastRowLastColumn="0"/>
            <w:tcW w:w="223" w:type="dxa"/>
            <w:vAlign w:val="center"/>
          </w:tcPr>
          <w:p w14:paraId="0D17D871" w14:textId="1A518082" w:rsidR="009D7E6D" w:rsidRPr="009D7E6D" w:rsidRDefault="009D7E6D" w:rsidP="009D7E6D">
            <w:pPr>
              <w:jc w:val="center"/>
              <w:rPr>
                <w:sz w:val="13"/>
                <w:szCs w:val="13"/>
              </w:rPr>
            </w:pPr>
            <w:r w:rsidRPr="009D7E6D">
              <w:rPr>
                <w:sz w:val="13"/>
                <w:szCs w:val="13"/>
              </w:rPr>
              <w:t>2</w:t>
            </w:r>
          </w:p>
        </w:tc>
        <w:tc>
          <w:tcPr>
            <w:tcW w:w="1329" w:type="dxa"/>
          </w:tcPr>
          <w:p w14:paraId="620D40F3" w14:textId="3CA12511" w:rsidR="009D7E6D" w:rsidRPr="005760F2" w:rsidRDefault="009D7E6D" w:rsidP="0059029E">
            <w:pPr>
              <w:cnfStyle w:val="000000000000" w:firstRow="0" w:lastRow="0" w:firstColumn="0" w:lastColumn="0" w:oddVBand="0" w:evenVBand="0" w:oddHBand="0" w:evenHBand="0" w:firstRowFirstColumn="0" w:firstRowLastColumn="0" w:lastRowFirstColumn="0" w:lastRowLastColumn="0"/>
              <w:rPr>
                <w:b/>
                <w:bCs/>
                <w:sz w:val="13"/>
                <w:szCs w:val="13"/>
              </w:rPr>
            </w:pPr>
            <w:r w:rsidRPr="005760F2">
              <w:rPr>
                <w:sz w:val="13"/>
                <w:szCs w:val="13"/>
              </w:rPr>
              <w:t>Tietojen minimointia ja säilytysaikoja ei pystytä toteuttamaan pilvipalvelussa</w:t>
            </w:r>
          </w:p>
        </w:tc>
        <w:tc>
          <w:tcPr>
            <w:tcW w:w="1208" w:type="dxa"/>
          </w:tcPr>
          <w:p w14:paraId="318199B2" w14:textId="5E0EA18D" w:rsidR="009D7E6D" w:rsidRPr="005760F2" w:rsidRDefault="00883F63" w:rsidP="0059029E">
            <w:pPr>
              <w:cnfStyle w:val="000000000000" w:firstRow="0" w:lastRow="0" w:firstColumn="0" w:lastColumn="0" w:oddVBand="0" w:evenVBand="0" w:oddHBand="0" w:evenHBand="0" w:firstRowFirstColumn="0" w:firstRowLastColumn="0" w:lastRowFirstColumn="0" w:lastRowLastColumn="0"/>
              <w:rPr>
                <w:sz w:val="13"/>
                <w:szCs w:val="13"/>
              </w:rPr>
            </w:pPr>
            <w:r>
              <w:rPr>
                <w:sz w:val="13"/>
                <w:szCs w:val="13"/>
              </w:rPr>
              <w:t>Re</w:t>
            </w:r>
            <w:r w:rsidR="007A7142">
              <w:rPr>
                <w:sz w:val="13"/>
                <w:szCs w:val="13"/>
              </w:rPr>
              <w:t>kisteröityjen informointi säilytysajoista tietosuojaselosteessa ja käytäntö eivät välttämättä kohtaa.</w:t>
            </w:r>
          </w:p>
        </w:tc>
        <w:tc>
          <w:tcPr>
            <w:tcW w:w="891" w:type="dxa"/>
            <w:vAlign w:val="center"/>
          </w:tcPr>
          <w:p w14:paraId="53F21F53" w14:textId="46D278D2" w:rsidR="009D7E6D" w:rsidRPr="005760F2" w:rsidRDefault="009D7E6D" w:rsidP="00970D56">
            <w:pPr>
              <w:jc w:val="center"/>
              <w:cnfStyle w:val="000000000000" w:firstRow="0" w:lastRow="0" w:firstColumn="0" w:lastColumn="0" w:oddVBand="0" w:evenVBand="0" w:oddHBand="0" w:evenHBand="0" w:firstRowFirstColumn="0" w:firstRowLastColumn="0" w:lastRowFirstColumn="0" w:lastRowLastColumn="0"/>
              <w:rPr>
                <w:sz w:val="13"/>
                <w:szCs w:val="13"/>
              </w:rPr>
            </w:pPr>
            <w:r>
              <w:rPr>
                <w:sz w:val="13"/>
                <w:szCs w:val="13"/>
              </w:rPr>
              <w:t>3</w:t>
            </w:r>
          </w:p>
        </w:tc>
        <w:tc>
          <w:tcPr>
            <w:tcW w:w="1351" w:type="dxa"/>
            <w:vAlign w:val="center"/>
          </w:tcPr>
          <w:p w14:paraId="0AA88EF1" w14:textId="4F2589DC" w:rsidR="009D7E6D" w:rsidRPr="005760F2" w:rsidRDefault="009D7E6D" w:rsidP="00970D56">
            <w:pPr>
              <w:jc w:val="center"/>
              <w:cnfStyle w:val="000000000000" w:firstRow="0" w:lastRow="0" w:firstColumn="0" w:lastColumn="0" w:oddVBand="0" w:evenVBand="0" w:oddHBand="0" w:evenHBand="0" w:firstRowFirstColumn="0" w:firstRowLastColumn="0" w:lastRowFirstColumn="0" w:lastRowLastColumn="0"/>
              <w:rPr>
                <w:sz w:val="13"/>
                <w:szCs w:val="13"/>
              </w:rPr>
            </w:pPr>
            <w:r>
              <w:rPr>
                <w:sz w:val="13"/>
                <w:szCs w:val="13"/>
              </w:rPr>
              <w:t>2</w:t>
            </w:r>
          </w:p>
        </w:tc>
        <w:tc>
          <w:tcPr>
            <w:tcW w:w="866" w:type="dxa"/>
            <w:tcBorders>
              <w:bottom w:val="single" w:sz="4" w:space="0" w:color="45B0E1" w:themeColor="accent1" w:themeTint="99"/>
            </w:tcBorders>
            <w:shd w:val="clear" w:color="auto" w:fill="92D050"/>
            <w:vAlign w:val="center"/>
          </w:tcPr>
          <w:p w14:paraId="7F807A94" w14:textId="5CA2E3C8" w:rsidR="009D7E6D" w:rsidRPr="005760F2" w:rsidRDefault="009D7E6D" w:rsidP="00970D56">
            <w:pPr>
              <w:jc w:val="center"/>
              <w:cnfStyle w:val="000000000000" w:firstRow="0" w:lastRow="0" w:firstColumn="0" w:lastColumn="0" w:oddVBand="0" w:evenVBand="0" w:oddHBand="0" w:evenHBand="0" w:firstRowFirstColumn="0" w:firstRowLastColumn="0" w:lastRowFirstColumn="0" w:lastRowLastColumn="0"/>
              <w:rPr>
                <w:sz w:val="13"/>
                <w:szCs w:val="13"/>
              </w:rPr>
            </w:pPr>
            <w:r>
              <w:rPr>
                <w:sz w:val="13"/>
                <w:szCs w:val="13"/>
              </w:rPr>
              <w:t>6</w:t>
            </w:r>
          </w:p>
        </w:tc>
        <w:tc>
          <w:tcPr>
            <w:tcW w:w="1568" w:type="dxa"/>
          </w:tcPr>
          <w:p w14:paraId="7EEB8775" w14:textId="42E57D40" w:rsidR="009D7E6D" w:rsidRPr="005760F2" w:rsidRDefault="009D7E6D" w:rsidP="0059029E">
            <w:pPr>
              <w:cnfStyle w:val="000000000000" w:firstRow="0" w:lastRow="0" w:firstColumn="0" w:lastColumn="0" w:oddVBand="0" w:evenVBand="0" w:oddHBand="0" w:evenHBand="0" w:firstRowFirstColumn="0" w:firstRowLastColumn="0" w:lastRowFirstColumn="0" w:lastRowLastColumn="0"/>
              <w:rPr>
                <w:sz w:val="13"/>
                <w:szCs w:val="13"/>
              </w:rPr>
            </w:pPr>
            <w:r>
              <w:rPr>
                <w:sz w:val="13"/>
                <w:szCs w:val="13"/>
              </w:rPr>
              <w:t>Säilytysaikavaatimusten huomioiminen toteutuksessa. Pilvipalvelyympäristön oikea konfigurointi.</w:t>
            </w:r>
          </w:p>
        </w:tc>
        <w:tc>
          <w:tcPr>
            <w:tcW w:w="882" w:type="dxa"/>
            <w:vAlign w:val="center"/>
          </w:tcPr>
          <w:p w14:paraId="2CB891E9" w14:textId="358D1BEE" w:rsidR="009D7E6D" w:rsidRPr="005760F2" w:rsidRDefault="009D7E6D" w:rsidP="005C2987">
            <w:pPr>
              <w:jc w:val="center"/>
              <w:cnfStyle w:val="000000000000" w:firstRow="0" w:lastRow="0" w:firstColumn="0" w:lastColumn="0" w:oddVBand="0" w:evenVBand="0" w:oddHBand="0" w:evenHBand="0" w:firstRowFirstColumn="0" w:firstRowLastColumn="0" w:lastRowFirstColumn="0" w:lastRowLastColumn="0"/>
              <w:rPr>
                <w:sz w:val="13"/>
                <w:szCs w:val="13"/>
              </w:rPr>
            </w:pPr>
            <w:r>
              <w:rPr>
                <w:sz w:val="13"/>
                <w:szCs w:val="13"/>
              </w:rPr>
              <w:t>3</w:t>
            </w:r>
          </w:p>
        </w:tc>
        <w:tc>
          <w:tcPr>
            <w:tcW w:w="1321" w:type="dxa"/>
            <w:vAlign w:val="center"/>
          </w:tcPr>
          <w:p w14:paraId="3FC25B9B" w14:textId="017550E8" w:rsidR="009D7E6D" w:rsidRPr="005760F2" w:rsidRDefault="009D7E6D" w:rsidP="005C2987">
            <w:pPr>
              <w:jc w:val="center"/>
              <w:cnfStyle w:val="000000000000" w:firstRow="0" w:lastRow="0" w:firstColumn="0" w:lastColumn="0" w:oddVBand="0" w:evenVBand="0" w:oddHBand="0" w:evenHBand="0" w:firstRowFirstColumn="0" w:firstRowLastColumn="0" w:lastRowFirstColumn="0" w:lastRowLastColumn="0"/>
              <w:rPr>
                <w:sz w:val="13"/>
                <w:szCs w:val="13"/>
              </w:rPr>
            </w:pPr>
            <w:r>
              <w:rPr>
                <w:sz w:val="13"/>
                <w:szCs w:val="13"/>
              </w:rPr>
              <w:t>1</w:t>
            </w:r>
          </w:p>
        </w:tc>
        <w:tc>
          <w:tcPr>
            <w:tcW w:w="817" w:type="dxa"/>
            <w:tcBorders>
              <w:bottom w:val="single" w:sz="4" w:space="0" w:color="45B0E1" w:themeColor="accent1" w:themeTint="99"/>
            </w:tcBorders>
            <w:shd w:val="clear" w:color="auto" w:fill="92D050"/>
            <w:vAlign w:val="center"/>
          </w:tcPr>
          <w:p w14:paraId="1E41197C" w14:textId="32187EFF" w:rsidR="009D7E6D" w:rsidRPr="005760F2" w:rsidRDefault="009D7E6D" w:rsidP="005C2987">
            <w:pPr>
              <w:jc w:val="center"/>
              <w:cnfStyle w:val="000000000000" w:firstRow="0" w:lastRow="0" w:firstColumn="0" w:lastColumn="0" w:oddVBand="0" w:evenVBand="0" w:oddHBand="0" w:evenHBand="0" w:firstRowFirstColumn="0" w:firstRowLastColumn="0" w:lastRowFirstColumn="0" w:lastRowLastColumn="0"/>
              <w:rPr>
                <w:sz w:val="13"/>
                <w:szCs w:val="13"/>
              </w:rPr>
            </w:pPr>
            <w:r>
              <w:rPr>
                <w:sz w:val="13"/>
                <w:szCs w:val="13"/>
              </w:rPr>
              <w:t>3</w:t>
            </w:r>
          </w:p>
        </w:tc>
      </w:tr>
      <w:tr w:rsidR="00875ACB" w:rsidRPr="005760F2" w14:paraId="5F979AA4" w14:textId="77777777" w:rsidTr="009D7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 w:type="dxa"/>
            <w:vAlign w:val="center"/>
          </w:tcPr>
          <w:p w14:paraId="28BD70FA" w14:textId="43BBC2DC" w:rsidR="009D7E6D" w:rsidRPr="009D7E6D" w:rsidRDefault="009D7E6D" w:rsidP="009D7E6D">
            <w:pPr>
              <w:jc w:val="center"/>
              <w:rPr>
                <w:sz w:val="13"/>
                <w:szCs w:val="13"/>
              </w:rPr>
            </w:pPr>
            <w:r w:rsidRPr="009D7E6D">
              <w:rPr>
                <w:sz w:val="13"/>
                <w:szCs w:val="13"/>
              </w:rPr>
              <w:t>3</w:t>
            </w:r>
          </w:p>
        </w:tc>
        <w:tc>
          <w:tcPr>
            <w:tcW w:w="1329" w:type="dxa"/>
          </w:tcPr>
          <w:p w14:paraId="6B16FFC9" w14:textId="5E958287" w:rsidR="009D7E6D" w:rsidRPr="005760F2" w:rsidRDefault="009D7E6D" w:rsidP="0059029E">
            <w:pPr>
              <w:cnfStyle w:val="000000100000" w:firstRow="0" w:lastRow="0" w:firstColumn="0" w:lastColumn="0" w:oddVBand="0" w:evenVBand="0" w:oddHBand="1" w:evenHBand="0" w:firstRowFirstColumn="0" w:firstRowLastColumn="0" w:lastRowFirstColumn="0" w:lastRowLastColumn="0"/>
              <w:rPr>
                <w:b/>
                <w:bCs/>
                <w:sz w:val="13"/>
                <w:szCs w:val="13"/>
              </w:rPr>
            </w:pPr>
            <w:r w:rsidRPr="005760F2">
              <w:rPr>
                <w:sz w:val="13"/>
                <w:szCs w:val="13"/>
              </w:rPr>
              <w:t>Tietojen luottamuksellisuus vaarantuu tietoturvapuutteesta johtuvan tietomurron johdosta</w:t>
            </w:r>
          </w:p>
        </w:tc>
        <w:tc>
          <w:tcPr>
            <w:tcW w:w="1208" w:type="dxa"/>
          </w:tcPr>
          <w:p w14:paraId="6C5FA359" w14:textId="5E329732" w:rsidR="009D7E6D" w:rsidRPr="005760F2" w:rsidRDefault="00015124" w:rsidP="0059029E">
            <w:pPr>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Rekisteröityjen tietoja saattaa vuottaa ulkopuolisille vaarantaen heidän yksityisyyttään sekä altiasten esim. identiteettivarkauksille.</w:t>
            </w:r>
          </w:p>
        </w:tc>
        <w:tc>
          <w:tcPr>
            <w:tcW w:w="891" w:type="dxa"/>
            <w:vAlign w:val="center"/>
          </w:tcPr>
          <w:p w14:paraId="2C0A8BBD" w14:textId="5D9B0C09" w:rsidR="009D7E6D" w:rsidRPr="005760F2" w:rsidRDefault="009D7E6D" w:rsidP="00970D56">
            <w:pPr>
              <w:jc w:val="center"/>
              <w:cnfStyle w:val="000000100000" w:firstRow="0" w:lastRow="0" w:firstColumn="0" w:lastColumn="0" w:oddVBand="0" w:evenVBand="0" w:oddHBand="1" w:evenHBand="0" w:firstRowFirstColumn="0" w:firstRowLastColumn="0" w:lastRowFirstColumn="0" w:lastRowLastColumn="0"/>
              <w:rPr>
                <w:sz w:val="13"/>
                <w:szCs w:val="13"/>
              </w:rPr>
            </w:pPr>
            <w:r w:rsidRPr="005760F2">
              <w:rPr>
                <w:sz w:val="13"/>
                <w:szCs w:val="13"/>
              </w:rPr>
              <w:t>4</w:t>
            </w:r>
          </w:p>
        </w:tc>
        <w:tc>
          <w:tcPr>
            <w:tcW w:w="1351" w:type="dxa"/>
            <w:vAlign w:val="center"/>
          </w:tcPr>
          <w:p w14:paraId="2B9F959F" w14:textId="08BED69A" w:rsidR="009D7E6D" w:rsidRPr="005760F2" w:rsidRDefault="009D7E6D" w:rsidP="00970D56">
            <w:pPr>
              <w:jc w:val="center"/>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3</w:t>
            </w:r>
          </w:p>
        </w:tc>
        <w:tc>
          <w:tcPr>
            <w:tcW w:w="866" w:type="dxa"/>
            <w:tcBorders>
              <w:bottom w:val="single" w:sz="4" w:space="0" w:color="45B0E1" w:themeColor="accent1" w:themeTint="99"/>
            </w:tcBorders>
            <w:shd w:val="clear" w:color="auto" w:fill="FF0000"/>
            <w:vAlign w:val="center"/>
          </w:tcPr>
          <w:p w14:paraId="243BC4F0" w14:textId="6AC88611" w:rsidR="009D7E6D" w:rsidRPr="005760F2" w:rsidRDefault="009D7E6D" w:rsidP="00970D56">
            <w:pPr>
              <w:jc w:val="center"/>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12</w:t>
            </w:r>
          </w:p>
        </w:tc>
        <w:tc>
          <w:tcPr>
            <w:tcW w:w="1568" w:type="dxa"/>
          </w:tcPr>
          <w:p w14:paraId="768A9A42" w14:textId="77777777" w:rsidR="009D7E6D" w:rsidRPr="005760F2" w:rsidRDefault="009D7E6D" w:rsidP="0059029E">
            <w:pPr>
              <w:cnfStyle w:val="000000100000" w:firstRow="0" w:lastRow="0" w:firstColumn="0" w:lastColumn="0" w:oddVBand="0" w:evenVBand="0" w:oddHBand="1" w:evenHBand="0" w:firstRowFirstColumn="0" w:firstRowLastColumn="0" w:lastRowFirstColumn="0" w:lastRowLastColumn="0"/>
              <w:rPr>
                <w:sz w:val="13"/>
                <w:szCs w:val="13"/>
              </w:rPr>
            </w:pPr>
          </w:p>
          <w:p w14:paraId="23FEEC4D" w14:textId="68CA7601" w:rsidR="009D7E6D" w:rsidRPr="005760F2" w:rsidRDefault="009D7E6D" w:rsidP="0059029E">
            <w:pPr>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 xml:space="preserve">Pilvipalvelutoimittajan suositusten noudattaminen, </w:t>
            </w:r>
            <w:r w:rsidR="00950629">
              <w:rPr>
                <w:sz w:val="13"/>
                <w:szCs w:val="13"/>
              </w:rPr>
              <w:t xml:space="preserve">pilvipalvelun edistyneiden </w:t>
            </w:r>
            <w:r>
              <w:rPr>
                <w:sz w:val="13"/>
                <w:szCs w:val="13"/>
              </w:rPr>
              <w:t>tietoturvatoimintojen käyttöönotto</w:t>
            </w:r>
          </w:p>
        </w:tc>
        <w:tc>
          <w:tcPr>
            <w:tcW w:w="882" w:type="dxa"/>
            <w:vAlign w:val="center"/>
          </w:tcPr>
          <w:p w14:paraId="05BC19E5" w14:textId="01E6736E" w:rsidR="009D7E6D" w:rsidRPr="005760F2" w:rsidRDefault="009D7E6D" w:rsidP="005C2987">
            <w:pPr>
              <w:jc w:val="center"/>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4</w:t>
            </w:r>
          </w:p>
        </w:tc>
        <w:tc>
          <w:tcPr>
            <w:tcW w:w="1321" w:type="dxa"/>
            <w:vAlign w:val="center"/>
          </w:tcPr>
          <w:p w14:paraId="1C3A2A74" w14:textId="00E6F026" w:rsidR="009D7E6D" w:rsidRPr="005760F2" w:rsidRDefault="009D7E6D" w:rsidP="005C2987">
            <w:pPr>
              <w:jc w:val="center"/>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2</w:t>
            </w:r>
          </w:p>
        </w:tc>
        <w:tc>
          <w:tcPr>
            <w:tcW w:w="817" w:type="dxa"/>
            <w:tcBorders>
              <w:bottom w:val="single" w:sz="4" w:space="0" w:color="45B0E1" w:themeColor="accent1" w:themeTint="99"/>
            </w:tcBorders>
            <w:shd w:val="clear" w:color="auto" w:fill="FFC000"/>
            <w:vAlign w:val="center"/>
          </w:tcPr>
          <w:p w14:paraId="7E7B69D2" w14:textId="5130EC9B" w:rsidR="009D7E6D" w:rsidRPr="005760F2" w:rsidRDefault="009D7E6D" w:rsidP="005C2987">
            <w:pPr>
              <w:jc w:val="center"/>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8</w:t>
            </w:r>
          </w:p>
        </w:tc>
      </w:tr>
      <w:tr w:rsidR="00875ACB" w:rsidRPr="005760F2" w14:paraId="38A4EB26" w14:textId="77777777" w:rsidTr="009D7E6D">
        <w:tc>
          <w:tcPr>
            <w:cnfStyle w:val="001000000000" w:firstRow="0" w:lastRow="0" w:firstColumn="1" w:lastColumn="0" w:oddVBand="0" w:evenVBand="0" w:oddHBand="0" w:evenHBand="0" w:firstRowFirstColumn="0" w:firstRowLastColumn="0" w:lastRowFirstColumn="0" w:lastRowLastColumn="0"/>
            <w:tcW w:w="223" w:type="dxa"/>
            <w:vAlign w:val="center"/>
          </w:tcPr>
          <w:p w14:paraId="52BD6C19" w14:textId="152F3E47" w:rsidR="009D7E6D" w:rsidRPr="009D7E6D" w:rsidRDefault="009D7E6D" w:rsidP="009D7E6D">
            <w:pPr>
              <w:jc w:val="center"/>
              <w:rPr>
                <w:sz w:val="13"/>
                <w:szCs w:val="13"/>
              </w:rPr>
            </w:pPr>
            <w:r w:rsidRPr="009D7E6D">
              <w:rPr>
                <w:sz w:val="13"/>
                <w:szCs w:val="13"/>
              </w:rPr>
              <w:t>4</w:t>
            </w:r>
          </w:p>
        </w:tc>
        <w:tc>
          <w:tcPr>
            <w:tcW w:w="1329" w:type="dxa"/>
          </w:tcPr>
          <w:p w14:paraId="5E72D3E9" w14:textId="0068E247" w:rsidR="009D7E6D" w:rsidRPr="005760F2" w:rsidRDefault="009D7E6D" w:rsidP="0059029E">
            <w:pPr>
              <w:cnfStyle w:val="000000000000" w:firstRow="0" w:lastRow="0" w:firstColumn="0" w:lastColumn="0" w:oddVBand="0" w:evenVBand="0" w:oddHBand="0" w:evenHBand="0" w:firstRowFirstColumn="0" w:firstRowLastColumn="0" w:lastRowFirstColumn="0" w:lastRowLastColumn="0"/>
              <w:rPr>
                <w:b/>
                <w:bCs/>
                <w:sz w:val="13"/>
                <w:szCs w:val="13"/>
              </w:rPr>
            </w:pPr>
            <w:r w:rsidRPr="005760F2">
              <w:rPr>
                <w:sz w:val="13"/>
                <w:szCs w:val="13"/>
              </w:rPr>
              <w:t>Tietojen käytettävyys vaarantuu maan ulkoisten verkkoyhteyksien pitkäkestoisen häiriön johdosta</w:t>
            </w:r>
          </w:p>
        </w:tc>
        <w:tc>
          <w:tcPr>
            <w:tcW w:w="1208" w:type="dxa"/>
          </w:tcPr>
          <w:p w14:paraId="7638846F" w14:textId="1D7031A4" w:rsidR="009D7E6D" w:rsidRPr="005760F2" w:rsidRDefault="00875ACB" w:rsidP="0059029E">
            <w:pPr>
              <w:cnfStyle w:val="000000000000" w:firstRow="0" w:lastRow="0" w:firstColumn="0" w:lastColumn="0" w:oddVBand="0" w:evenVBand="0" w:oddHBand="0" w:evenHBand="0" w:firstRowFirstColumn="0" w:firstRowLastColumn="0" w:lastRowFirstColumn="0" w:lastRowLastColumn="0"/>
              <w:rPr>
                <w:sz w:val="13"/>
                <w:szCs w:val="13"/>
              </w:rPr>
            </w:pPr>
            <w:r>
              <w:rPr>
                <w:sz w:val="13"/>
                <w:szCs w:val="13"/>
              </w:rPr>
              <w:t>Rekisteröityjen tiedot eivät ole saavutettavissa tietoliikenteen estyessä pilvipalvelunympäristöön.</w:t>
            </w:r>
          </w:p>
        </w:tc>
        <w:tc>
          <w:tcPr>
            <w:tcW w:w="891" w:type="dxa"/>
            <w:vAlign w:val="center"/>
          </w:tcPr>
          <w:p w14:paraId="6189351A" w14:textId="7C398764" w:rsidR="009D7E6D" w:rsidRPr="005760F2" w:rsidRDefault="009D7E6D" w:rsidP="00970D56">
            <w:pPr>
              <w:jc w:val="center"/>
              <w:cnfStyle w:val="000000000000" w:firstRow="0" w:lastRow="0" w:firstColumn="0" w:lastColumn="0" w:oddVBand="0" w:evenVBand="0" w:oddHBand="0" w:evenHBand="0" w:firstRowFirstColumn="0" w:firstRowLastColumn="0" w:lastRowFirstColumn="0" w:lastRowLastColumn="0"/>
              <w:rPr>
                <w:sz w:val="13"/>
                <w:szCs w:val="13"/>
              </w:rPr>
            </w:pPr>
            <w:r>
              <w:rPr>
                <w:sz w:val="13"/>
                <w:szCs w:val="13"/>
              </w:rPr>
              <w:t>3</w:t>
            </w:r>
          </w:p>
          <w:p w14:paraId="713D7AA7" w14:textId="3E4CDFB2" w:rsidR="009D7E6D" w:rsidRPr="005760F2" w:rsidRDefault="009D7E6D" w:rsidP="00970D56">
            <w:pPr>
              <w:jc w:val="center"/>
              <w:cnfStyle w:val="000000000000" w:firstRow="0" w:lastRow="0" w:firstColumn="0" w:lastColumn="0" w:oddVBand="0" w:evenVBand="0" w:oddHBand="0" w:evenHBand="0" w:firstRowFirstColumn="0" w:firstRowLastColumn="0" w:lastRowFirstColumn="0" w:lastRowLastColumn="0"/>
              <w:rPr>
                <w:sz w:val="13"/>
                <w:szCs w:val="13"/>
              </w:rPr>
            </w:pPr>
          </w:p>
        </w:tc>
        <w:tc>
          <w:tcPr>
            <w:tcW w:w="1351" w:type="dxa"/>
            <w:vAlign w:val="center"/>
          </w:tcPr>
          <w:p w14:paraId="5E973AE6" w14:textId="23C736B6" w:rsidR="009D7E6D" w:rsidRPr="005760F2" w:rsidRDefault="009D7E6D" w:rsidP="00970D56">
            <w:pPr>
              <w:jc w:val="center"/>
              <w:cnfStyle w:val="000000000000" w:firstRow="0" w:lastRow="0" w:firstColumn="0" w:lastColumn="0" w:oddVBand="0" w:evenVBand="0" w:oddHBand="0" w:evenHBand="0" w:firstRowFirstColumn="0" w:firstRowLastColumn="0" w:lastRowFirstColumn="0" w:lastRowLastColumn="0"/>
              <w:rPr>
                <w:sz w:val="13"/>
                <w:szCs w:val="13"/>
              </w:rPr>
            </w:pPr>
            <w:r w:rsidRPr="005760F2">
              <w:rPr>
                <w:sz w:val="13"/>
                <w:szCs w:val="13"/>
              </w:rPr>
              <w:t>2</w:t>
            </w:r>
          </w:p>
        </w:tc>
        <w:tc>
          <w:tcPr>
            <w:tcW w:w="866" w:type="dxa"/>
            <w:shd w:val="clear" w:color="auto" w:fill="92D050"/>
            <w:vAlign w:val="center"/>
          </w:tcPr>
          <w:p w14:paraId="6ABB687D" w14:textId="537BE154" w:rsidR="009D7E6D" w:rsidRPr="005760F2" w:rsidRDefault="009D7E6D" w:rsidP="00970D56">
            <w:pPr>
              <w:jc w:val="center"/>
              <w:cnfStyle w:val="000000000000" w:firstRow="0" w:lastRow="0" w:firstColumn="0" w:lastColumn="0" w:oddVBand="0" w:evenVBand="0" w:oddHBand="0" w:evenHBand="0" w:firstRowFirstColumn="0" w:firstRowLastColumn="0" w:lastRowFirstColumn="0" w:lastRowLastColumn="0"/>
              <w:rPr>
                <w:sz w:val="13"/>
                <w:szCs w:val="13"/>
              </w:rPr>
            </w:pPr>
            <w:r>
              <w:rPr>
                <w:sz w:val="13"/>
                <w:szCs w:val="13"/>
              </w:rPr>
              <w:t>6</w:t>
            </w:r>
          </w:p>
        </w:tc>
        <w:tc>
          <w:tcPr>
            <w:tcW w:w="1568" w:type="dxa"/>
          </w:tcPr>
          <w:p w14:paraId="32A46292" w14:textId="46E02B53" w:rsidR="009D7E6D" w:rsidRPr="005760F2" w:rsidRDefault="009D7E6D" w:rsidP="0059029E">
            <w:pPr>
              <w:cnfStyle w:val="000000000000" w:firstRow="0" w:lastRow="0" w:firstColumn="0" w:lastColumn="0" w:oddVBand="0" w:evenVBand="0" w:oddHBand="0" w:evenHBand="0" w:firstRowFirstColumn="0" w:firstRowLastColumn="0" w:lastRowFirstColumn="0" w:lastRowLastColumn="0"/>
              <w:rPr>
                <w:sz w:val="13"/>
                <w:szCs w:val="13"/>
              </w:rPr>
            </w:pPr>
            <w:r>
              <w:rPr>
                <w:sz w:val="13"/>
                <w:szCs w:val="13"/>
              </w:rPr>
              <w:t xml:space="preserve">Eri saatavuusalueiden hyödyntäminen. </w:t>
            </w:r>
          </w:p>
        </w:tc>
        <w:tc>
          <w:tcPr>
            <w:tcW w:w="882" w:type="dxa"/>
            <w:vAlign w:val="center"/>
          </w:tcPr>
          <w:p w14:paraId="676648BD" w14:textId="20EAFB80" w:rsidR="009D7E6D" w:rsidRPr="005760F2" w:rsidRDefault="009D7E6D" w:rsidP="005C2987">
            <w:pPr>
              <w:jc w:val="center"/>
              <w:cnfStyle w:val="000000000000" w:firstRow="0" w:lastRow="0" w:firstColumn="0" w:lastColumn="0" w:oddVBand="0" w:evenVBand="0" w:oddHBand="0" w:evenHBand="0" w:firstRowFirstColumn="0" w:firstRowLastColumn="0" w:lastRowFirstColumn="0" w:lastRowLastColumn="0"/>
              <w:rPr>
                <w:sz w:val="13"/>
                <w:szCs w:val="13"/>
              </w:rPr>
            </w:pPr>
            <w:r>
              <w:rPr>
                <w:sz w:val="13"/>
                <w:szCs w:val="13"/>
              </w:rPr>
              <w:t>3</w:t>
            </w:r>
          </w:p>
        </w:tc>
        <w:tc>
          <w:tcPr>
            <w:tcW w:w="1321" w:type="dxa"/>
            <w:vAlign w:val="center"/>
          </w:tcPr>
          <w:p w14:paraId="5A01625C" w14:textId="7C98F16F" w:rsidR="009D7E6D" w:rsidRPr="005760F2" w:rsidRDefault="009D7E6D" w:rsidP="005C2987">
            <w:pPr>
              <w:jc w:val="center"/>
              <w:cnfStyle w:val="000000000000" w:firstRow="0" w:lastRow="0" w:firstColumn="0" w:lastColumn="0" w:oddVBand="0" w:evenVBand="0" w:oddHBand="0" w:evenHBand="0" w:firstRowFirstColumn="0" w:firstRowLastColumn="0" w:lastRowFirstColumn="0" w:lastRowLastColumn="0"/>
              <w:rPr>
                <w:sz w:val="13"/>
                <w:szCs w:val="13"/>
              </w:rPr>
            </w:pPr>
            <w:r>
              <w:rPr>
                <w:sz w:val="13"/>
                <w:szCs w:val="13"/>
              </w:rPr>
              <w:t>1</w:t>
            </w:r>
          </w:p>
        </w:tc>
        <w:tc>
          <w:tcPr>
            <w:tcW w:w="817" w:type="dxa"/>
            <w:shd w:val="clear" w:color="auto" w:fill="92D050"/>
            <w:vAlign w:val="center"/>
          </w:tcPr>
          <w:p w14:paraId="02274C40" w14:textId="12731D05" w:rsidR="009D7E6D" w:rsidRPr="005760F2" w:rsidRDefault="009D7E6D" w:rsidP="005C2987">
            <w:pPr>
              <w:jc w:val="center"/>
              <w:cnfStyle w:val="000000000000" w:firstRow="0" w:lastRow="0" w:firstColumn="0" w:lastColumn="0" w:oddVBand="0" w:evenVBand="0" w:oddHBand="0" w:evenHBand="0" w:firstRowFirstColumn="0" w:firstRowLastColumn="0" w:lastRowFirstColumn="0" w:lastRowLastColumn="0"/>
              <w:rPr>
                <w:sz w:val="13"/>
                <w:szCs w:val="13"/>
              </w:rPr>
            </w:pPr>
            <w:r>
              <w:rPr>
                <w:sz w:val="13"/>
                <w:szCs w:val="13"/>
              </w:rPr>
              <w:t>3</w:t>
            </w:r>
          </w:p>
        </w:tc>
      </w:tr>
    </w:tbl>
    <w:p w14:paraId="13A2D2E4" w14:textId="77777777" w:rsidR="006A63F0" w:rsidRDefault="006A63F0" w:rsidP="0059029E"/>
    <w:p w14:paraId="6637B019" w14:textId="604387DA" w:rsidR="154472F7" w:rsidRPr="00484BA6" w:rsidRDefault="154472F7" w:rsidP="6C6F6244">
      <w:r w:rsidRPr="00484BA6">
        <w:t>Kriittisin tunnistettu riski on palveluun kohdistuva tietomurron mahdollisuus.</w:t>
      </w:r>
      <w:r w:rsidR="26739EB3" w:rsidRPr="00484BA6">
        <w:t xml:space="preserve"> Vaikka sen todennäköisyyttä saadaankin pienennettyä, muodostaa sen mahdollisuus tapausesimerkissä jatkuvaa seurantaa vaativan riskin.</w:t>
      </w:r>
      <w:r w:rsidR="00854D46">
        <w:t xml:space="preserve"> On huomattava, että tämä sama riski </w:t>
      </w:r>
      <w:r w:rsidR="0045630A">
        <w:t xml:space="preserve">on yleinen riski kaikille julkisesta verkosta (internet) tavoitettavissa oleville palveluille. </w:t>
      </w:r>
      <w:r w:rsidR="00F75E18">
        <w:t xml:space="preserve">Riski oli olemassa siis myös tämän kuvitteellisen tapausesimerkin lähtötilanteessa. </w:t>
      </w:r>
    </w:p>
    <w:p w14:paraId="1904E3C8" w14:textId="77777777" w:rsidR="00B17CDB" w:rsidRDefault="00B17CDB">
      <w:pPr>
        <w:rPr>
          <w:rFonts w:eastAsiaTheme="majorEastAsia" w:cstheme="majorBidi"/>
          <w:i/>
          <w:color w:val="0F4761" w:themeColor="accent1" w:themeShade="BF"/>
          <w:sz w:val="28"/>
          <w:szCs w:val="28"/>
        </w:rPr>
      </w:pPr>
      <w:r>
        <w:br w:type="page"/>
      </w:r>
    </w:p>
    <w:p w14:paraId="171E1B7E" w14:textId="337B374A" w:rsidR="0059029E" w:rsidRDefault="0059029E" w:rsidP="0059029E">
      <w:pPr>
        <w:pStyle w:val="Otsikko3"/>
      </w:pPr>
      <w:bookmarkStart w:id="24" w:name="_Toc170284839"/>
      <w:r>
        <w:lastRenderedPageBreak/>
        <w:t>Riskiarvion yhteenveto ja hyväksyminen</w:t>
      </w:r>
      <w:bookmarkEnd w:id="24"/>
    </w:p>
    <w:p w14:paraId="7A180153" w14:textId="7DC99FD5" w:rsidR="00693874" w:rsidRDefault="009325FD" w:rsidP="0059029E">
      <w:r>
        <w:t>Tapausesimerkissä tehtyjen tietosuojariskien suojaustoimenpiteiden jälkeinen riskiarvio on esitetty seuraavassa kuvassa.</w:t>
      </w:r>
      <w:r w:rsidR="00DA52C9">
        <w:t xml:space="preserve"> Suurimpana tunnistettuna riskinä jää tietomurto, joka on yleinen riski kaikille internetistä tavoitettavissa oleville palveluille. Sellaisen vaikutus on aina vakava myös henkilötietojen suojan näkökulmasta.</w:t>
      </w:r>
    </w:p>
    <w:p w14:paraId="7A2DCFA9" w14:textId="77777777" w:rsidR="00AE087F" w:rsidRDefault="00AE087F" w:rsidP="008F5B7B">
      <w:pPr>
        <w:jc w:val="center"/>
      </w:pPr>
    </w:p>
    <w:p w14:paraId="5C0AF280" w14:textId="4A8472F7" w:rsidR="00B95C4E" w:rsidRDefault="008F5B7B" w:rsidP="008F5B7B">
      <w:pPr>
        <w:jc w:val="center"/>
      </w:pPr>
      <w:r w:rsidRPr="008F5B7B">
        <w:rPr>
          <w:noProof/>
          <w:lang w:eastAsia="fi-FI"/>
        </w:rPr>
        <w:drawing>
          <wp:inline distT="0" distB="0" distL="0" distR="0" wp14:anchorId="57371D91" wp14:editId="5DEF697B">
            <wp:extent cx="4432946" cy="4139845"/>
            <wp:effectExtent l="0" t="0" r="0" b="635"/>
            <wp:docPr id="1936086183" name="Picture 1" descr="A colorful squares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086183" name="Picture 1" descr="A colorful squares with black dots&#10;&#10;Description automatically generated"/>
                    <pic:cNvPicPr/>
                  </pic:nvPicPr>
                  <pic:blipFill>
                    <a:blip r:embed="rId22"/>
                    <a:stretch>
                      <a:fillRect/>
                    </a:stretch>
                  </pic:blipFill>
                  <pic:spPr>
                    <a:xfrm>
                      <a:off x="0" y="0"/>
                      <a:ext cx="4463041" cy="4167950"/>
                    </a:xfrm>
                    <a:prstGeom prst="rect">
                      <a:avLst/>
                    </a:prstGeom>
                  </pic:spPr>
                </pic:pic>
              </a:graphicData>
            </a:graphic>
          </wp:inline>
        </w:drawing>
      </w:r>
    </w:p>
    <w:p w14:paraId="0167D6D6" w14:textId="77777777" w:rsidR="00852711" w:rsidRDefault="00AE087F" w:rsidP="0059029E">
      <w:r>
        <w:t xml:space="preserve">Riskiarvion </w:t>
      </w:r>
      <w:r w:rsidR="001D7438">
        <w:t>lopputuloksena on, että julkise</w:t>
      </w:r>
      <w:r w:rsidR="00B719DD">
        <w:t xml:space="preserve">sta verkosta tavoitettavissa olevassa palvelussa on aina </w:t>
      </w:r>
      <w:r w:rsidR="00C14CC0">
        <w:t>tietomurron riski</w:t>
      </w:r>
      <w:r w:rsidR="00F43C95">
        <w:t xml:space="preserve">. Toisin sanoen </w:t>
      </w:r>
      <w:r w:rsidR="00306E9A">
        <w:t xml:space="preserve">jollakin ulkoisella taholla on </w:t>
      </w:r>
      <w:r w:rsidR="00306E9A" w:rsidRPr="00F43C95">
        <w:rPr>
          <w:b/>
          <w:bCs/>
        </w:rPr>
        <w:t>kyky</w:t>
      </w:r>
      <w:r w:rsidR="00306E9A">
        <w:t xml:space="preserve"> ja </w:t>
      </w:r>
      <w:r w:rsidR="00306E9A" w:rsidRPr="00F43C95">
        <w:rPr>
          <w:b/>
          <w:bCs/>
        </w:rPr>
        <w:t>tahto</w:t>
      </w:r>
      <w:r w:rsidR="00F43C95">
        <w:t xml:space="preserve"> siihen</w:t>
      </w:r>
      <w:r w:rsidR="00C14CC0">
        <w:t xml:space="preserve">. </w:t>
      </w:r>
      <w:r w:rsidR="00F43C95">
        <w:t>Tietomurron</w:t>
      </w:r>
      <w:r w:rsidR="00C14CC0">
        <w:t xml:space="preserve"> vaikutukset o</w:t>
      </w:r>
      <w:r w:rsidR="00852711">
        <w:t>lisivat</w:t>
      </w:r>
      <w:r w:rsidR="00C14CC0">
        <w:t xml:space="preserve"> rekisteröityjen henkilötietojen suojan kannalta tapausesimerkissä aina vakavia.</w:t>
      </w:r>
      <w:r w:rsidR="003F1E5A">
        <w:t xml:space="preserve"> </w:t>
      </w:r>
    </w:p>
    <w:p w14:paraId="0F24159D" w14:textId="77777777" w:rsidR="00852711" w:rsidRDefault="00852711" w:rsidP="0059029E"/>
    <w:p w14:paraId="72489F9C" w14:textId="77777777" w:rsidR="0018187B" w:rsidRDefault="00852711" w:rsidP="0059029E">
      <w:r>
        <w:t>Tietomurron</w:t>
      </w:r>
      <w:r w:rsidR="003F1E5A">
        <w:t xml:space="preserve"> todennäköisyyttä ei ole mahdollista sulkea kokonaan pois.</w:t>
      </w:r>
      <w:r>
        <w:t xml:space="preserve"> </w:t>
      </w:r>
      <w:r w:rsidR="00215152">
        <w:t xml:space="preserve">Erilaisilla hallinnollisilla ja teknisillä kontrolleilla voidaan </w:t>
      </w:r>
      <w:r w:rsidR="00303703">
        <w:t xml:space="preserve">kuitenkin pienentää </w:t>
      </w:r>
      <w:r w:rsidR="0018187B">
        <w:t xml:space="preserve">sen todennäköisyyttä. Toisin sanoen voidaan vaikuttaa siihen, että ulkoisella taholla on pienempi </w:t>
      </w:r>
      <w:r w:rsidR="0018187B" w:rsidRPr="0018187B">
        <w:rPr>
          <w:b/>
          <w:bCs/>
        </w:rPr>
        <w:t>tilaisuus</w:t>
      </w:r>
      <w:r w:rsidR="0018187B">
        <w:t xml:space="preserve"> tietomuroon.</w:t>
      </w:r>
      <w:r w:rsidR="003F1E5A">
        <w:t xml:space="preserve"> </w:t>
      </w:r>
    </w:p>
    <w:p w14:paraId="55B70970" w14:textId="77777777" w:rsidR="0018187B" w:rsidRDefault="0018187B" w:rsidP="0059029E"/>
    <w:p w14:paraId="5D14A993" w14:textId="4E6E4EC0" w:rsidR="00F65AE7" w:rsidRDefault="00066E58" w:rsidP="0059029E">
      <w:r>
        <w:t xml:space="preserve">Tapausesimerkissä </w:t>
      </w:r>
      <w:r w:rsidR="00F65AE7">
        <w:t>tietomurron riskiä</w:t>
      </w:r>
      <w:r w:rsidR="00377A9E">
        <w:t xml:space="preserve"> ja vaikutuksia</w:t>
      </w:r>
      <w:r w:rsidR="00F65AE7">
        <w:t xml:space="preserve"> pienennetään seuraavilla hallinnollisilla ja teknisillä kontrolleilla:</w:t>
      </w:r>
    </w:p>
    <w:p w14:paraId="12871A4B" w14:textId="55E6CD36" w:rsidR="00F65AE7" w:rsidRDefault="00951EE0" w:rsidP="00F65AE7">
      <w:pPr>
        <w:pStyle w:val="Luettelokappale"/>
        <w:numPr>
          <w:ilvl w:val="0"/>
          <w:numId w:val="25"/>
        </w:numPr>
      </w:pPr>
      <w:r>
        <w:t>Varmistetaan, että käytettävissä on riittävä pilvipalvelualustaan liittyvä osaaminen.</w:t>
      </w:r>
    </w:p>
    <w:p w14:paraId="5BB61225" w14:textId="12D96074" w:rsidR="00951EE0" w:rsidRDefault="00951EE0" w:rsidP="00F65AE7">
      <w:pPr>
        <w:pStyle w:val="Luettelokappale"/>
        <w:numPr>
          <w:ilvl w:val="0"/>
          <w:numId w:val="25"/>
        </w:numPr>
      </w:pPr>
      <w:r>
        <w:t>Kaikki osapuolet noudattavat toiminnassaan riittävää “kyberhygieniaa” ja hyviä käytäntöjä.</w:t>
      </w:r>
    </w:p>
    <w:p w14:paraId="55E1B2E1" w14:textId="75D837F0" w:rsidR="00951EE0" w:rsidRDefault="001B07E0" w:rsidP="00F65AE7">
      <w:pPr>
        <w:pStyle w:val="Luettelokappale"/>
        <w:numPr>
          <w:ilvl w:val="0"/>
          <w:numId w:val="25"/>
        </w:numPr>
      </w:pPr>
      <w:r>
        <w:t>Pilvipalvelualustalla noudatetaan sen toimittajan hyviä käytäntöjä ja suosituksia</w:t>
      </w:r>
      <w:r w:rsidR="00537742">
        <w:t>.</w:t>
      </w:r>
    </w:p>
    <w:p w14:paraId="70D6B91B" w14:textId="3E15FAD8" w:rsidR="00537742" w:rsidRDefault="00537742" w:rsidP="00F65AE7">
      <w:pPr>
        <w:pStyle w:val="Luettelokappale"/>
        <w:numPr>
          <w:ilvl w:val="0"/>
          <w:numId w:val="25"/>
        </w:numPr>
      </w:pPr>
      <w:r>
        <w:t xml:space="preserve">Pilvipalvelualustalla otetaan käyttöön </w:t>
      </w:r>
      <w:r w:rsidR="00BC766D">
        <w:t>soveltuvin osin siellä hyödynnettävissä olevat edistyneet tietoturvatoiminnallisuudet.</w:t>
      </w:r>
    </w:p>
    <w:p w14:paraId="2C2872B9" w14:textId="2CD0C5BC" w:rsidR="00BC766D" w:rsidRDefault="00377A9E" w:rsidP="00F65AE7">
      <w:pPr>
        <w:pStyle w:val="Luettelokappale"/>
        <w:numPr>
          <w:ilvl w:val="0"/>
          <w:numId w:val="25"/>
        </w:numPr>
      </w:pPr>
      <w:r>
        <w:t>Tietomurron riskiin varaudutaan etukäteen määrittelemällä niihin liittyvät toimintaprosessit ja pelikirjat. Näitä asioita myös harjoitellaan etukäteen.</w:t>
      </w:r>
    </w:p>
    <w:p w14:paraId="5B7B33EC" w14:textId="6CD5B772" w:rsidR="00377A9E" w:rsidRDefault="00452B8B" w:rsidP="00F65AE7">
      <w:pPr>
        <w:pStyle w:val="Luettelokappale"/>
        <w:numPr>
          <w:ilvl w:val="0"/>
          <w:numId w:val="25"/>
        </w:numPr>
      </w:pPr>
      <w:r>
        <w:t xml:space="preserve">Pilvipalveluympäristön tietoturvan tilaa seurataan aktiivisesti </w:t>
      </w:r>
      <w:r w:rsidR="005A0E62">
        <w:t>ja mahdolliseen muuttuneeseen uhkakuvaan reagoidaan viipymättä.</w:t>
      </w:r>
    </w:p>
    <w:p w14:paraId="2F7873A0" w14:textId="77777777" w:rsidR="00F65AE7" w:rsidRDefault="00F65AE7" w:rsidP="0059029E"/>
    <w:p w14:paraId="0F34A64F" w14:textId="03915027" w:rsidR="00693874" w:rsidRPr="00B17CDB" w:rsidRDefault="005A0E62" w:rsidP="0059029E">
      <w:pPr>
        <w:rPr>
          <w:b/>
          <w:bCs/>
        </w:rPr>
      </w:pPr>
      <w:r w:rsidRPr="00B17CDB">
        <w:rPr>
          <w:b/>
          <w:bCs/>
        </w:rPr>
        <w:t xml:space="preserve">Edellä mainituilla täydentävillä kontrolleilla voidaan todeta, että tapausesimerkin osalta </w:t>
      </w:r>
      <w:r w:rsidR="00EF5C8C" w:rsidRPr="00B17CDB">
        <w:rPr>
          <w:b/>
          <w:bCs/>
        </w:rPr>
        <w:t xml:space="preserve">TVA:ssa tunnistettujen riskien osalta </w:t>
      </w:r>
      <w:r w:rsidR="0070484E" w:rsidRPr="00B17CDB">
        <w:rPr>
          <w:b/>
          <w:bCs/>
        </w:rPr>
        <w:t xml:space="preserve">on käytössä riittävät niitä rajoittavat kontrollit. </w:t>
      </w:r>
      <w:r w:rsidR="002201A1" w:rsidRPr="00B17CDB">
        <w:rPr>
          <w:b/>
          <w:bCs/>
        </w:rPr>
        <w:t>TVA:n osalta voidaan edetä toteutukseen.</w:t>
      </w:r>
    </w:p>
    <w:p w14:paraId="6F985DB7" w14:textId="77777777" w:rsidR="00B17CDB" w:rsidRDefault="00B17CDB">
      <w:pPr>
        <w:rPr>
          <w:rFonts w:ascii="Arial Black" w:eastAsiaTheme="majorEastAsia" w:hAnsi="Arial Black" w:cstheme="majorBidi"/>
          <w:b/>
          <w:color w:val="0F4761" w:themeColor="accent1" w:themeShade="BF"/>
          <w:sz w:val="40"/>
          <w:szCs w:val="40"/>
        </w:rPr>
      </w:pPr>
      <w:r>
        <w:br w:type="page"/>
      </w:r>
    </w:p>
    <w:p w14:paraId="4DA41B37" w14:textId="6BA33796" w:rsidR="00390D23" w:rsidRDefault="00390D23" w:rsidP="00390D23">
      <w:pPr>
        <w:pStyle w:val="Otsikko1"/>
      </w:pPr>
      <w:bookmarkStart w:id="25" w:name="_Toc170284840"/>
      <w:r>
        <w:lastRenderedPageBreak/>
        <w:t>Tapausesimerkki 2 (IaaS)</w:t>
      </w:r>
      <w:bookmarkEnd w:id="25"/>
    </w:p>
    <w:p w14:paraId="464E4D0E" w14:textId="27F749FB" w:rsidR="008A1A3D" w:rsidRDefault="00C229DA" w:rsidP="008A1A3D">
      <w:r>
        <w:t xml:space="preserve">Tämä tapausesimerkki käsittelee </w:t>
      </w:r>
      <w:r w:rsidRPr="00E65916">
        <w:rPr>
          <w:b/>
          <w:bCs/>
        </w:rPr>
        <w:t>kuvitteel</w:t>
      </w:r>
      <w:r>
        <w:rPr>
          <w:b/>
          <w:bCs/>
        </w:rPr>
        <w:t>l</w:t>
      </w:r>
      <w:r w:rsidRPr="00E65916">
        <w:rPr>
          <w:b/>
          <w:bCs/>
        </w:rPr>
        <w:t>ista</w:t>
      </w:r>
      <w:r>
        <w:t xml:space="preserve"> </w:t>
      </w:r>
      <w:r>
        <w:rPr>
          <w:b/>
          <w:bCs/>
        </w:rPr>
        <w:t xml:space="preserve">viranomaisen </w:t>
      </w:r>
      <w:r w:rsidR="000D3B25">
        <w:rPr>
          <w:b/>
          <w:bCs/>
        </w:rPr>
        <w:t>turvallisuusluokiteltua</w:t>
      </w:r>
      <w:r w:rsidR="006E4A38">
        <w:rPr>
          <w:b/>
          <w:bCs/>
        </w:rPr>
        <w:t xml:space="preserve"> </w:t>
      </w:r>
      <w:r>
        <w:rPr>
          <w:b/>
          <w:bCs/>
        </w:rPr>
        <w:t>tietojärjestelmää</w:t>
      </w:r>
      <w:r>
        <w:t xml:space="preserve">. </w:t>
      </w:r>
      <w:r w:rsidR="008A1A3D">
        <w:t xml:space="preserve">Se liittyy viranomaisen tehtävien hoitamiseen. Järjestelmään voidaan tallentaa henkilötietojen lisäksi </w:t>
      </w:r>
      <w:r w:rsidR="001E0F5D">
        <w:t xml:space="preserve">julkista, </w:t>
      </w:r>
      <w:r w:rsidR="008A1A3D">
        <w:t xml:space="preserve">salassapidettävää tai turvallisuusluokan IV (TL IV) tietoa. </w:t>
      </w:r>
    </w:p>
    <w:p w14:paraId="53411EC4" w14:textId="77777777" w:rsidR="008A1A3D" w:rsidRDefault="008A1A3D" w:rsidP="00C229DA"/>
    <w:p w14:paraId="394B111A" w14:textId="0CAFE717" w:rsidR="00C229DA" w:rsidRPr="000468E4" w:rsidRDefault="00C229DA" w:rsidP="00C229DA">
      <w:r>
        <w:t xml:space="preserve">Tapausesimerkissä </w:t>
      </w:r>
      <w:r w:rsidR="00F4784B">
        <w:t>viranomaisen omassa konesalikapasiteetissa sijaitseva tietojärjestelmän palvelin</w:t>
      </w:r>
      <w:r w:rsidR="006E4A38">
        <w:t>alusta</w:t>
      </w:r>
      <w:r w:rsidR="00535C06">
        <w:t xml:space="preserve"> </w:t>
      </w:r>
      <w:r>
        <w:t>siirretään pilvipalvelu</w:t>
      </w:r>
      <w:r w:rsidR="00535C06">
        <w:t>kapasiteettiin</w:t>
      </w:r>
      <w:r>
        <w:t xml:space="preserve">. Toisin sanoen kyseessä on </w:t>
      </w:r>
      <w:r w:rsidR="00535C06">
        <w:t>Infrastructure</w:t>
      </w:r>
      <w:r>
        <w:t xml:space="preserve"> as a Service (</w:t>
      </w:r>
      <w:r w:rsidR="00535C06">
        <w:t>I</w:t>
      </w:r>
      <w:r>
        <w:t xml:space="preserve">aaS) -tyyppinen ratkaisu. Silloin koko sovelluksen ajoalusta koostuu pilvipalvelualustalla </w:t>
      </w:r>
      <w:r w:rsidR="00AF0840">
        <w:t xml:space="preserve">sijaitsevista </w:t>
      </w:r>
      <w:r w:rsidR="00286C32">
        <w:t>virtuaalipalvelimista</w:t>
      </w:r>
      <w:r>
        <w:t>.</w:t>
      </w:r>
    </w:p>
    <w:p w14:paraId="746C3015" w14:textId="4FBBCC05" w:rsidR="005B6773" w:rsidRPr="005B6773" w:rsidRDefault="00390D23" w:rsidP="005B6773">
      <w:pPr>
        <w:pStyle w:val="Otsikko2"/>
      </w:pPr>
      <w:bookmarkStart w:id="26" w:name="_Toc170284841"/>
      <w:r>
        <w:t xml:space="preserve">Viranomaisen </w:t>
      </w:r>
      <w:r w:rsidR="000D3B25">
        <w:t>turvallisuusluokiteltu</w:t>
      </w:r>
      <w:r w:rsidR="005B6773">
        <w:t xml:space="preserve"> järjestelmä</w:t>
      </w:r>
      <w:bookmarkEnd w:id="26"/>
    </w:p>
    <w:p w14:paraId="2C15E570" w14:textId="6CCACC79" w:rsidR="003E6D96" w:rsidRDefault="00B02AA6" w:rsidP="001F3E70">
      <w:r w:rsidRPr="00EA1066">
        <w:rPr>
          <w:b/>
          <w:bCs/>
        </w:rPr>
        <w:t>Valtiohallinnon pilvipalvelulinjaukset</w:t>
      </w:r>
      <w:r>
        <w:t xml:space="preserve"> (Valtiovarainministeriön julkaisuja 2023:75) </w:t>
      </w:r>
      <w:r w:rsidR="00734DF4">
        <w:t>toteaa seuraavaa</w:t>
      </w:r>
      <w:r w:rsidR="00957AA7">
        <w:t xml:space="preserve"> (kohdat 2.</w:t>
      </w:r>
      <w:r w:rsidR="008C2A7B">
        <w:t>7-2.9)</w:t>
      </w:r>
      <w:r w:rsidR="00734DF4">
        <w:t>:</w:t>
      </w:r>
      <w:r>
        <w:t xml:space="preserve"> </w:t>
      </w:r>
    </w:p>
    <w:p w14:paraId="1A5CF06D" w14:textId="26695916" w:rsidR="00491A56" w:rsidRDefault="00491A56" w:rsidP="00491A56">
      <w:pPr>
        <w:pStyle w:val="Luettelokappale"/>
        <w:numPr>
          <w:ilvl w:val="0"/>
          <w:numId w:val="28"/>
        </w:numPr>
      </w:pPr>
      <w:r w:rsidRPr="00491A56">
        <w:rPr>
          <w:b/>
          <w:bCs/>
        </w:rPr>
        <w:t>Salassa pidettävien tietojen käsittelylle julkisissa pilvipalveluissa ei ole lähtökohtaisia lainsäädännöllisiä esteitä</w:t>
      </w:r>
      <w:r>
        <w:t>, kunhan on varmistuttu siitä, että salassa pidettävät tiedot eivät päädy tahoille, joilla ei ole oikeutta käsitellä niitä. Pilvipalvelujen soveltuvuutta arvioitaessa organisaation on kuitenkin selvitettävä pilvipalvelun turvallisuuteen liittyvät riskit, erityisesti riskit, jotka liittyvät tietoaineistojen siirtämiseen tietoverkossa, tiedon tallettamiseen ja käsittelyyn pilvipalvelussa.</w:t>
      </w:r>
    </w:p>
    <w:p w14:paraId="2A813FBC" w14:textId="4DFE35C8" w:rsidR="00491A56" w:rsidRDefault="00E11BAC" w:rsidP="001776DB">
      <w:pPr>
        <w:pStyle w:val="Luettelokappale"/>
        <w:numPr>
          <w:ilvl w:val="0"/>
          <w:numId w:val="28"/>
        </w:numPr>
      </w:pPr>
      <w:r w:rsidRPr="001776DB">
        <w:rPr>
          <w:b/>
          <w:bCs/>
        </w:rPr>
        <w:t>Henkilötietojen käsittelyyn</w:t>
      </w:r>
      <w:r>
        <w:t xml:space="preserve"> sovelletaan EU:ssa ja Euroopan talousalueella EU:n yleistä tietosuoja-asetusta (EU) 2016/679, jota täydentää Suomessa kansallinen tietosuojalaki (1050/2018). Lisäksi on olemassa asetuksen kansallisen liikkumavaran perusteella annettua erityislainsäädäntöä. Henkilötietojen käsittelyyn rikosasioissa ja kansallisen turvallisuuden ylläpitämisen yhteydessä sovelletaan henkilötietojen käsittelystä rikosasioissa</w:t>
      </w:r>
      <w:r w:rsidR="001776DB">
        <w:t xml:space="preserve"> </w:t>
      </w:r>
      <w:r>
        <w:t>ja kansallisen turvallisuuden ylläpitämisen yhteydessä annettua lakia (1054/2018).</w:t>
      </w:r>
      <w:r w:rsidR="001776DB">
        <w:t xml:space="preserve"> </w:t>
      </w:r>
      <w:r>
        <w:t>Tietosuojasääntely ei ota suoraan kantaa pilvipalveluihin, mutta asettaa vaatimuksia henkilötiedon käsittelylle toteutustavasta riippumatta.</w:t>
      </w:r>
    </w:p>
    <w:p w14:paraId="1C5F5B6E" w14:textId="5E3359B9" w:rsidR="00EC6463" w:rsidRDefault="000621B2" w:rsidP="00AA1CEA">
      <w:pPr>
        <w:pStyle w:val="Luettelokappale"/>
        <w:numPr>
          <w:ilvl w:val="0"/>
          <w:numId w:val="28"/>
        </w:numPr>
      </w:pPr>
      <w:r w:rsidRPr="00D766EC">
        <w:rPr>
          <w:b/>
          <w:bCs/>
        </w:rPr>
        <w:t>Turvallisuusluokan IV tietojen käsittelyyn pilvipalvelussa ei ole ehdotonta lainsäädännöllistä estettä</w:t>
      </w:r>
      <w:r>
        <w:t>, mikäli asiakirjojen käsittely ja</w:t>
      </w:r>
      <w:r w:rsidR="00D766EC">
        <w:t xml:space="preserve"> </w:t>
      </w:r>
      <w:r>
        <w:t>säilytys on toteutettu ennakollisesti vaatimusten mukaisesti ja huomioiden muun muassa</w:t>
      </w:r>
      <w:r w:rsidR="00D766EC">
        <w:t xml:space="preserve"> </w:t>
      </w:r>
      <w:r>
        <w:t>edellä kuvatut lainsäädäntöjohdannaiset ja toisen valtion määräysvaltaan liittyvät riskit.</w:t>
      </w:r>
      <w:r w:rsidR="00D766EC">
        <w:t xml:space="preserve"> </w:t>
      </w:r>
      <w:r>
        <w:t>Turvallisuusluokiteltavan tiedon käsittelyyn pätee, mitä edellä on todettu salassa pidettävän tiedon käsittelystä</w:t>
      </w:r>
      <w:r w:rsidR="00EC6463">
        <w:t xml:space="preserve">. </w:t>
      </w:r>
      <w:r w:rsidR="00AE68AB">
        <w:t xml:space="preserve">Laissa määritellyn fyysisen turva-alueen rinnalla </w:t>
      </w:r>
      <w:r w:rsidR="00EC6463">
        <w:t>voidaan katsoa</w:t>
      </w:r>
      <w:r w:rsidR="0047195C">
        <w:t xml:space="preserve"> </w:t>
      </w:r>
      <w:r w:rsidR="00EC6463">
        <w:t>riittävän salauksen olevan riittävä suojauskeino tiedon oikeudettoman käytön estämiseksi</w:t>
      </w:r>
      <w:r w:rsidR="004E31EE">
        <w:t xml:space="preserve"> pilvipalveluissa</w:t>
      </w:r>
      <w:r w:rsidR="00EC6463">
        <w:t>.</w:t>
      </w:r>
      <w:r w:rsidR="00AA1CEA">
        <w:t xml:space="preserve"> Tiedon salaamisessa ja sen siirtämisessä pilvipalveluun tulee huomioida, että tiedon on oltava salattuna koko sen elinkaaren ajan. Kun vaatimukset tiedon salaamisesta ja eriyttämisestä koko elinkaaren ajan, mukaan lukien tietoliikenteessä, on toteutettu</w:t>
      </w:r>
      <w:r w:rsidR="005309A1">
        <w:t xml:space="preserve"> </w:t>
      </w:r>
      <w:r w:rsidR="00AA1CEA">
        <w:t>vaatimustenmukaisella tavalla voidaan turvallisuusluokiteltua tietoa käsitellä julkisessa pilvipalvelussa.</w:t>
      </w:r>
    </w:p>
    <w:p w14:paraId="0738EE73" w14:textId="77777777" w:rsidR="00D766EC" w:rsidRDefault="00D766EC" w:rsidP="00D766EC"/>
    <w:p w14:paraId="55B14CB6" w14:textId="3811EA9A" w:rsidR="00E921C8" w:rsidRDefault="00D07082" w:rsidP="00D41A6A">
      <w:r>
        <w:t>Kuvitteellisen t</w:t>
      </w:r>
      <w:r w:rsidR="009753E2">
        <w:t>apausesimerki</w:t>
      </w:r>
      <w:r>
        <w:t>n</w:t>
      </w:r>
      <w:r w:rsidR="009753E2">
        <w:t xml:space="preserve"> </w:t>
      </w:r>
      <w:r>
        <w:t>tieto</w:t>
      </w:r>
      <w:r w:rsidR="006B001D">
        <w:t>järjestelmä</w:t>
      </w:r>
      <w:r>
        <w:t xml:space="preserve"> sisältää päällekkäisiä suojaustarpeita edellyttäviä tietoja. Samassa tietovarannossa on julkista tietoa, salassa pidettävää tietoa, henkilötietoa ja turvallisuusluokiteltua </w:t>
      </w:r>
      <w:r w:rsidR="001D4912">
        <w:t xml:space="preserve">(TL IV) </w:t>
      </w:r>
      <w:r>
        <w:t>tietoa.</w:t>
      </w:r>
      <w:r w:rsidR="001D4912">
        <w:t xml:space="preserve"> </w:t>
      </w:r>
      <w:r w:rsidR="00813CDD">
        <w:t>Tapausesimerki</w:t>
      </w:r>
      <w:r w:rsidR="00960F4C">
        <w:t xml:space="preserve">ssä tiedon suojaamisen kontrollit </w:t>
      </w:r>
      <w:r w:rsidR="004414E7">
        <w:t xml:space="preserve">(tietoturvallisuus) </w:t>
      </w:r>
      <w:r w:rsidR="00960F4C">
        <w:t xml:space="preserve">tulee mitoittaa </w:t>
      </w:r>
      <w:r w:rsidR="00D41A6A">
        <w:t xml:space="preserve">korkeimman </w:t>
      </w:r>
      <w:r w:rsidR="00960F4C">
        <w:t>TL IV -vaatimuksen mukaisesti</w:t>
      </w:r>
      <w:r w:rsidR="00D41A6A">
        <w:t xml:space="preserve">. </w:t>
      </w:r>
      <w:r w:rsidR="0016676A">
        <w:t xml:space="preserve">Henkilötietojen osalta tulee luonnollisesti arvioida myös tietosuojanäkökulma, mutta </w:t>
      </w:r>
      <w:r w:rsidR="006D7DB1">
        <w:t>TL IV vaatimusten toteuttaminen tukee tätäkin tavoitetta.</w:t>
      </w:r>
    </w:p>
    <w:p w14:paraId="367CD5E0" w14:textId="77777777" w:rsidR="00FB53E4" w:rsidRDefault="00FB53E4" w:rsidP="001F3E70"/>
    <w:p w14:paraId="3DDE4CC8" w14:textId="77777777" w:rsidR="00E921C8" w:rsidRDefault="00E921C8" w:rsidP="00E921C8">
      <w:pPr>
        <w:pStyle w:val="Otsikko2"/>
      </w:pPr>
      <w:bookmarkStart w:id="27" w:name="_Toc170284842"/>
      <w:r>
        <w:t>Nykytila</w:t>
      </w:r>
      <w:bookmarkEnd w:id="27"/>
    </w:p>
    <w:p w14:paraId="6C618740" w14:textId="7915481D" w:rsidR="00753E07" w:rsidRDefault="00753E07" w:rsidP="00753E07">
      <w:r>
        <w:t xml:space="preserve">Nykytilassa </w:t>
      </w:r>
      <w:r w:rsidR="005B010A">
        <w:t xml:space="preserve">viranomaisen </w:t>
      </w:r>
      <w:r w:rsidR="002815FC">
        <w:t xml:space="preserve">kuvitteellisen </w:t>
      </w:r>
      <w:r>
        <w:t>tietojärjestelmä</w:t>
      </w:r>
      <w:r w:rsidR="00003E4C">
        <w:t>n</w:t>
      </w:r>
      <w:r>
        <w:t xml:space="preserve"> </w:t>
      </w:r>
      <w:r w:rsidR="00003E4C">
        <w:t xml:space="preserve">palvelimet sijaitsevat kokonaan </w:t>
      </w:r>
      <w:r w:rsidR="00FC57AE">
        <w:t xml:space="preserve">tämän omassa </w:t>
      </w:r>
      <w:r w:rsidR="00447A2E">
        <w:t>palvelin</w:t>
      </w:r>
      <w:r w:rsidR="00FC57AE">
        <w:t>ympäristössä</w:t>
      </w:r>
      <w:r w:rsidR="00447A2E">
        <w:t xml:space="preserve"> (on-premises)</w:t>
      </w:r>
      <w:r w:rsidR="00FC57AE">
        <w:t>.</w:t>
      </w:r>
      <w:r w:rsidR="00447A2E">
        <w:t xml:space="preserve"> </w:t>
      </w:r>
      <w:r w:rsidR="008B4D6A">
        <w:t xml:space="preserve">Ympäristö on kahden salin </w:t>
      </w:r>
      <w:r w:rsidR="00746FAB">
        <w:t xml:space="preserve">virtualisoitu </w:t>
      </w:r>
      <w:r w:rsidR="00FC0EDE">
        <w:t xml:space="preserve">ja korkean käytettävyyden </w:t>
      </w:r>
      <w:r w:rsidR="00746FAB">
        <w:t>ratkaisu.</w:t>
      </w:r>
      <w:r w:rsidR="00FC0EDE">
        <w:t xml:space="preserve"> </w:t>
      </w:r>
    </w:p>
    <w:p w14:paraId="32A58854" w14:textId="405579F2" w:rsidR="00886AFB" w:rsidRDefault="00447A2E" w:rsidP="00447A2E">
      <w:pPr>
        <w:jc w:val="center"/>
      </w:pPr>
      <w:r w:rsidRPr="00447A2E">
        <w:rPr>
          <w:noProof/>
          <w:lang w:eastAsia="fi-FI"/>
        </w:rPr>
        <w:drawing>
          <wp:inline distT="0" distB="0" distL="0" distR="0" wp14:anchorId="24FBFA4F" wp14:editId="0B80B80A">
            <wp:extent cx="5460060" cy="2697163"/>
            <wp:effectExtent l="0" t="0" r="1270" b="0"/>
            <wp:docPr id="675514354" name="Picture 1" descr="A diagram of a variety of colo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514354" name="Picture 1" descr="A diagram of a variety of colors&#10;&#10;Description automatically generated with medium confidence"/>
                    <pic:cNvPicPr/>
                  </pic:nvPicPr>
                  <pic:blipFill>
                    <a:blip r:embed="rId23"/>
                    <a:stretch>
                      <a:fillRect/>
                    </a:stretch>
                  </pic:blipFill>
                  <pic:spPr>
                    <a:xfrm>
                      <a:off x="0" y="0"/>
                      <a:ext cx="5468359" cy="2701262"/>
                    </a:xfrm>
                    <a:prstGeom prst="rect">
                      <a:avLst/>
                    </a:prstGeom>
                  </pic:spPr>
                </pic:pic>
              </a:graphicData>
            </a:graphic>
          </wp:inline>
        </w:drawing>
      </w:r>
    </w:p>
    <w:p w14:paraId="641E328C" w14:textId="44D77FE3" w:rsidR="00447A2E" w:rsidRPr="00753E07" w:rsidRDefault="003150B7" w:rsidP="00753E07">
      <w:r>
        <w:t xml:space="preserve">Konesalit ovat </w:t>
      </w:r>
      <w:r w:rsidR="0022713B">
        <w:t>toimivaltaisen viranomaisen</w:t>
      </w:r>
      <w:r>
        <w:t xml:space="preserve"> audi</w:t>
      </w:r>
      <w:r w:rsidR="00275EBA">
        <w:t>t</w:t>
      </w:r>
      <w:r>
        <w:t>oi</w:t>
      </w:r>
      <w:r w:rsidR="0022713B">
        <w:t>mia</w:t>
      </w:r>
      <w:r>
        <w:t xml:space="preserve"> ja </w:t>
      </w:r>
      <w:r w:rsidR="004E22F9">
        <w:t>palvelimien</w:t>
      </w:r>
      <w:r>
        <w:t xml:space="preserve"> voidaan </w:t>
      </w:r>
      <w:r w:rsidR="0022713B">
        <w:t xml:space="preserve">katsoa </w:t>
      </w:r>
      <w:r w:rsidR="004E22F9">
        <w:t>sijoittuvan</w:t>
      </w:r>
      <w:r w:rsidR="0022713B">
        <w:t xml:space="preserve"> laissa tarkoitetu</w:t>
      </w:r>
      <w:r w:rsidR="001E0758">
        <w:t>lle</w:t>
      </w:r>
      <w:r w:rsidR="0022713B">
        <w:t xml:space="preserve"> fyysise</w:t>
      </w:r>
      <w:r w:rsidR="001E0758">
        <w:t>lle</w:t>
      </w:r>
      <w:r w:rsidR="0022713B">
        <w:t xml:space="preserve"> turva-aluee</w:t>
      </w:r>
      <w:r w:rsidR="001E0758">
        <w:t>lle</w:t>
      </w:r>
      <w:r w:rsidR="0022713B">
        <w:t>.</w:t>
      </w:r>
      <w:r w:rsidR="001E0758">
        <w:t xml:space="preserve"> Viranomaisen järjestelmän käyttö</w:t>
      </w:r>
      <w:r w:rsidR="00275EBA">
        <w:t xml:space="preserve"> on mahdollista ainoastaan turvallisuus</w:t>
      </w:r>
      <w:r w:rsidR="007C436E">
        <w:t>luokkaan</w:t>
      </w:r>
      <w:r w:rsidR="00275EBA">
        <w:t xml:space="preserve"> TL IV hyväksytyiltä viranomaisen työasemilta.</w:t>
      </w:r>
      <w:r w:rsidR="00AE2ECF">
        <w:t xml:space="preserve"> Yksittäinen virkamies tunnistautuu </w:t>
      </w:r>
      <w:r w:rsidR="00284700">
        <w:t xml:space="preserve">vahvasti </w:t>
      </w:r>
      <w:r w:rsidR="00AE2ECF">
        <w:t xml:space="preserve">tietojärjestelmään </w:t>
      </w:r>
      <w:r w:rsidR="00284700">
        <w:t>hyödyntäen virkakorttia</w:t>
      </w:r>
      <w:r w:rsidR="0047317F">
        <w:t xml:space="preserve"> (</w:t>
      </w:r>
      <w:r w:rsidR="0047317F" w:rsidRPr="0047317F">
        <w:t>Virtu-käyttäjätunnistusjärjestelmä</w:t>
      </w:r>
      <w:r w:rsidR="0047317F">
        <w:t>)</w:t>
      </w:r>
      <w:r w:rsidR="00284700">
        <w:t>.</w:t>
      </w:r>
    </w:p>
    <w:p w14:paraId="2D4B48D6" w14:textId="77777777" w:rsidR="00E921C8" w:rsidRDefault="00E921C8" w:rsidP="00E921C8">
      <w:pPr>
        <w:pStyle w:val="Otsikko2"/>
      </w:pPr>
      <w:bookmarkStart w:id="28" w:name="_Toc170284843"/>
      <w:r>
        <w:t>Tavoitetila</w:t>
      </w:r>
      <w:bookmarkEnd w:id="28"/>
    </w:p>
    <w:p w14:paraId="5C50BC0B" w14:textId="42B9FED9" w:rsidR="00284700" w:rsidRDefault="007F028C" w:rsidP="007F028C">
      <w:r>
        <w:t xml:space="preserve">Viranomainen on päättänyt siirtää tapausesimerkin kuvitteellisen </w:t>
      </w:r>
      <w:r w:rsidR="006F3169">
        <w:t xml:space="preserve">tietojärjestelmän </w:t>
      </w:r>
      <w:r w:rsidR="00DF5628">
        <w:t xml:space="preserve">julkiselle </w:t>
      </w:r>
      <w:r w:rsidR="006F3169">
        <w:t>pilvipalvelualustalle.</w:t>
      </w:r>
      <w:r w:rsidR="00D95342">
        <w:t xml:space="preserve"> Tässä yhteydessä on tunnistettu </w:t>
      </w:r>
      <w:r w:rsidR="005B194D">
        <w:t>seuraavat keskeiset periaatteet:</w:t>
      </w:r>
      <w:r w:rsidR="007D0CDA">
        <w:br/>
      </w:r>
    </w:p>
    <w:p w14:paraId="66895130" w14:textId="08883853" w:rsidR="005B194D" w:rsidRDefault="005B194D" w:rsidP="005B194D">
      <w:pPr>
        <w:pStyle w:val="Luettelokappale"/>
        <w:numPr>
          <w:ilvl w:val="0"/>
          <w:numId w:val="30"/>
        </w:numPr>
      </w:pPr>
      <w:r>
        <w:t>Käytettävyy</w:t>
      </w:r>
      <w:r w:rsidR="007D0CDA">
        <w:t>den osalta</w:t>
      </w:r>
      <w:r>
        <w:t xml:space="preserve"> tähdätään </w:t>
      </w:r>
      <w:r w:rsidR="007D0CDA">
        <w:t xml:space="preserve">vähintään </w:t>
      </w:r>
      <w:r w:rsidR="00FB3381">
        <w:t xml:space="preserve">samaan </w:t>
      </w:r>
      <w:r w:rsidR="007D0CDA">
        <w:t>palvelutasoon kuin nykyisessä viranomaisen omassa palvelin</w:t>
      </w:r>
      <w:r w:rsidR="0078425E">
        <w:t>ympäristössä.</w:t>
      </w:r>
    </w:p>
    <w:p w14:paraId="3C0692AD" w14:textId="364C4B19" w:rsidR="0078425E" w:rsidRDefault="0078425E" w:rsidP="005B194D">
      <w:pPr>
        <w:pStyle w:val="Luettelokappale"/>
        <w:numPr>
          <w:ilvl w:val="0"/>
          <w:numId w:val="30"/>
        </w:numPr>
      </w:pPr>
      <w:r>
        <w:t>Tunnistamisessa ja valtuuttamisessa tukeudutaan edelleen viranomaisen olemassa oleviin ratkaisuihin. Vaikka palvelu sijaitseekin julkipilvialustalla, tulee sen käytön olla edelleen mahdollista ainoastaan viranomaisen omilta TL IV -hyväksytyiltä työasemilta sekä vahvasti virkakortilla tunnistautuneena.</w:t>
      </w:r>
    </w:p>
    <w:p w14:paraId="4F2B529F" w14:textId="13C2D36E" w:rsidR="006D3090" w:rsidRDefault="002874FD" w:rsidP="006D3090">
      <w:pPr>
        <w:pStyle w:val="Luettelokappale"/>
        <w:numPr>
          <w:ilvl w:val="0"/>
          <w:numId w:val="30"/>
        </w:numPr>
      </w:pPr>
      <w:r>
        <w:t xml:space="preserve">Turvallisuusluokan TL IV edellyttämä fyysinen turva-alue toteutetaan </w:t>
      </w:r>
      <w:r w:rsidR="000D38F0">
        <w:t xml:space="preserve">pilvipalvelussa </w:t>
      </w:r>
      <w:r>
        <w:t>riittävä</w:t>
      </w:r>
      <w:r w:rsidR="008B2014">
        <w:t>n vahvalla</w:t>
      </w:r>
      <w:r w:rsidR="006D3090">
        <w:t xml:space="preserve"> salaukse</w:t>
      </w:r>
      <w:r w:rsidR="000D38F0">
        <w:t>lla</w:t>
      </w:r>
      <w:r w:rsidR="006D3090">
        <w:t xml:space="preserve"> tiedon oikeudettoman käytön estämiseksi.</w:t>
      </w:r>
      <w:r w:rsidR="00B91494">
        <w:t xml:space="preserve"> Keskiössä on </w:t>
      </w:r>
      <w:r w:rsidR="008B2014">
        <w:t xml:space="preserve">tiedon salaaminen </w:t>
      </w:r>
      <w:r w:rsidR="00E21024">
        <w:t xml:space="preserve">koko elinkaaren ajan viranomaisen </w:t>
      </w:r>
      <w:r w:rsidR="009B139F">
        <w:t>itsensä hallitsemilla</w:t>
      </w:r>
      <w:r w:rsidR="00E21024">
        <w:t xml:space="preserve"> salausavaimilla.</w:t>
      </w:r>
    </w:p>
    <w:p w14:paraId="43BFFF32" w14:textId="77777777" w:rsidR="003F697E" w:rsidRDefault="003F697E" w:rsidP="003F697E"/>
    <w:p w14:paraId="7583DAF7" w14:textId="77777777" w:rsidR="00AB78B2" w:rsidRDefault="001D75B3" w:rsidP="003F697E">
      <w:r>
        <w:t xml:space="preserve">Seuraavassa kuvassa on esitetty tavoitetilan ylätasoinen arkkitehtuuri. Kuvitteellisen tapausesimerkin tietojärjestelmäympäristö </w:t>
      </w:r>
      <w:r w:rsidR="007F574A">
        <w:t>sijoitetaan valitun julkipilviympäristön Pohjois-Euroopassa sijaitsevalle alueelle</w:t>
      </w:r>
      <w:r w:rsidR="000D0063">
        <w:t xml:space="preserve"> (Region)</w:t>
      </w:r>
      <w:r w:rsidR="007F574A">
        <w:t xml:space="preserve">. </w:t>
      </w:r>
      <w:r w:rsidR="000D0063">
        <w:t>Saatavuutta varmistetaan sijoittamalla palvelimet kahdelle eri saatavuusvyöhykkeelle (Availability Zone) alueen sisällä.</w:t>
      </w:r>
      <w:r w:rsidR="000B3F3D">
        <w:t xml:space="preserve"> Alunperin harkinnassa olleesta </w:t>
      </w:r>
      <w:r w:rsidR="008D5068">
        <w:t>kahden alueen ratkaisusta päätettiin luopua siihen liittyvien suurempien kustannusten takia.</w:t>
      </w:r>
      <w:r w:rsidR="00CC6804">
        <w:t xml:space="preserve"> Viranomaisen omassa ympäristössä sijaitseva</w:t>
      </w:r>
      <w:r w:rsidR="000D7FCD">
        <w:t>t taustajärjestelmät (mm. viranomaisen kertakirjautuminen)</w:t>
      </w:r>
      <w:r w:rsidR="00CC6804">
        <w:t xml:space="preserve"> </w:t>
      </w:r>
      <w:r w:rsidR="000D7FCD">
        <w:t>uuteen pilviympäristöön virtuaaliverkkoratkaisulla (VPC, Virtual Private Cloud).</w:t>
      </w:r>
      <w:r w:rsidR="00E5592D">
        <w:t xml:space="preserve"> </w:t>
      </w:r>
    </w:p>
    <w:p w14:paraId="2B4BA350" w14:textId="77777777" w:rsidR="00AB78B2" w:rsidRDefault="00AB78B2" w:rsidP="003F697E"/>
    <w:p w14:paraId="15710B91" w14:textId="77777777" w:rsidR="00AB78B2" w:rsidRDefault="00AB78B2" w:rsidP="003F697E"/>
    <w:p w14:paraId="38864892" w14:textId="2717FEFE" w:rsidR="000B6490" w:rsidRDefault="00FB2211" w:rsidP="003F697E">
      <w:r>
        <w:lastRenderedPageBreak/>
        <w:t xml:space="preserve">Viranomaisen itsensä sekä tämän ICT-kumppanien </w:t>
      </w:r>
      <w:r w:rsidR="00C35BFF">
        <w:t>tekemät</w:t>
      </w:r>
      <w:r>
        <w:t xml:space="preserve"> yllä</w:t>
      </w:r>
      <w:r w:rsidR="00553BEE">
        <w:t>pitotoiminnot</w:t>
      </w:r>
      <w:r w:rsidR="00B24210">
        <w:t xml:space="preserve"> suoritetaan erillisen </w:t>
      </w:r>
      <w:r w:rsidR="008353D5">
        <w:t>vahvasti suojatun</w:t>
      </w:r>
      <w:r w:rsidR="00C35BFF">
        <w:t xml:space="preserve"> ja valvotun</w:t>
      </w:r>
      <w:r w:rsidR="008353D5">
        <w:t xml:space="preserve"> “hyppy</w:t>
      </w:r>
      <w:r w:rsidR="00C35BFF">
        <w:t>-</w:t>
      </w:r>
      <w:r w:rsidR="008353D5">
        <w:t>ympäristön” (Bastion Host) kautta.</w:t>
      </w:r>
      <w:r w:rsidR="00C35BFF">
        <w:t xml:space="preserve"> </w:t>
      </w:r>
      <w:r w:rsidR="00CE713B">
        <w:t>Pilviympäristössä otetaan käyttöön laaja tietoturvatapahtumien lokitus ja valvonta</w:t>
      </w:r>
      <w:r w:rsidR="009C1AA2">
        <w:t xml:space="preserve"> sekä haavoittuvuusskannaukset</w:t>
      </w:r>
      <w:r w:rsidR="00CE713B">
        <w:t>. Palvelimille asennetaan viranomaisen käytössä oleva EDR-ratkaisu</w:t>
      </w:r>
      <w:r w:rsidR="00055C9E">
        <w:t xml:space="preserve"> sekä muut käytössä olevat sensorit.</w:t>
      </w:r>
      <w:r w:rsidR="000869FC">
        <w:t xml:space="preserve"> Lokit ja hälytykset ohjataan viranomaisen käytössä olevaan tietoturvavalvomoon (SOC, Security Opeations Center).</w:t>
      </w:r>
    </w:p>
    <w:p w14:paraId="6CC23EA2" w14:textId="2EBFC66E" w:rsidR="003F697E" w:rsidRDefault="000B6490" w:rsidP="000B6490">
      <w:pPr>
        <w:jc w:val="center"/>
      </w:pPr>
      <w:r w:rsidRPr="000B6490">
        <w:rPr>
          <w:noProof/>
          <w:lang w:eastAsia="fi-FI"/>
        </w:rPr>
        <w:drawing>
          <wp:inline distT="0" distB="0" distL="0" distR="0" wp14:anchorId="0E2C3F02" wp14:editId="21C456FC">
            <wp:extent cx="5424217" cy="3022034"/>
            <wp:effectExtent l="0" t="0" r="0" b="635"/>
            <wp:docPr id="1106074686" name="Picture 1" descr="A diagram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074686" name="Picture 1" descr="A diagram of a group of people&#10;&#10;Description automatically generated"/>
                    <pic:cNvPicPr/>
                  </pic:nvPicPr>
                  <pic:blipFill>
                    <a:blip r:embed="rId24"/>
                    <a:stretch>
                      <a:fillRect/>
                    </a:stretch>
                  </pic:blipFill>
                  <pic:spPr>
                    <a:xfrm>
                      <a:off x="0" y="0"/>
                      <a:ext cx="5450877" cy="3036887"/>
                    </a:xfrm>
                    <a:prstGeom prst="rect">
                      <a:avLst/>
                    </a:prstGeom>
                  </pic:spPr>
                </pic:pic>
              </a:graphicData>
            </a:graphic>
          </wp:inline>
        </w:drawing>
      </w:r>
    </w:p>
    <w:p w14:paraId="0A820437" w14:textId="42AA6A82" w:rsidR="00860A31" w:rsidRDefault="00860A31" w:rsidP="00860A31">
      <w:r>
        <w:t xml:space="preserve">Viranomainen on tutustunut Cirrus-hankkeen </w:t>
      </w:r>
      <w:r w:rsidR="00A06DD5">
        <w:t>tekniseen yhteenvetoon (</w:t>
      </w:r>
      <w:r w:rsidR="00AF5534">
        <w:t xml:space="preserve">Cirrus-hanke, Tekninen yhteenveto, Versio 1.0, 15.3.2024) ja tunnistanut seuraavat </w:t>
      </w:r>
      <w:r w:rsidR="00BB7AB8">
        <w:t>seitsemän</w:t>
      </w:r>
      <w:r w:rsidR="000360C3">
        <w:t xml:space="preserve"> keskei</w:t>
      </w:r>
      <w:r w:rsidR="000A46BC">
        <w:t>s</w:t>
      </w:r>
      <w:r w:rsidR="000360C3">
        <w:t xml:space="preserve">tä </w:t>
      </w:r>
      <w:r w:rsidR="004E441C">
        <w:t>tähän käyttötapaukseen liittyvä</w:t>
      </w:r>
      <w:r w:rsidR="004C0C2D">
        <w:t>ä tarkastelunäkökulmaa</w:t>
      </w:r>
      <w:r w:rsidR="004E441C">
        <w:t>:</w:t>
      </w:r>
    </w:p>
    <w:p w14:paraId="16B83ED4" w14:textId="77777777" w:rsidR="004E441C" w:rsidRDefault="004E441C" w:rsidP="00860A31"/>
    <w:p w14:paraId="44E49AD2" w14:textId="1E12F961" w:rsidR="00DA37E7" w:rsidRDefault="00DA37E7" w:rsidP="00C607DC">
      <w:pPr>
        <w:pStyle w:val="Luettelokappale"/>
        <w:numPr>
          <w:ilvl w:val="0"/>
          <w:numId w:val="31"/>
        </w:numPr>
      </w:pPr>
      <w:r>
        <w:t>Pilvipalveluiden yleiset tietoturvakäytänteet (kohta 2.5)</w:t>
      </w:r>
    </w:p>
    <w:p w14:paraId="676A0BB9" w14:textId="3030C79A" w:rsidR="00DA37E7" w:rsidRDefault="00DA37E7" w:rsidP="00DA37E7">
      <w:pPr>
        <w:pStyle w:val="Luettelokappale"/>
        <w:numPr>
          <w:ilvl w:val="1"/>
          <w:numId w:val="31"/>
        </w:numPr>
      </w:pPr>
      <w:r>
        <w:t xml:space="preserve">Cloud Adoption Framework, Landing Zone, Well-Architected Framework, </w:t>
      </w:r>
      <w:r w:rsidR="00784100">
        <w:t>CIS Benchmarks</w:t>
      </w:r>
    </w:p>
    <w:p w14:paraId="330D135E" w14:textId="67F88A75" w:rsidR="004E441C" w:rsidRDefault="004E441C" w:rsidP="00C607DC">
      <w:pPr>
        <w:pStyle w:val="Luettelokappale"/>
        <w:numPr>
          <w:ilvl w:val="0"/>
          <w:numId w:val="31"/>
        </w:numPr>
      </w:pPr>
      <w:r>
        <w:t xml:space="preserve">Tietojen salaus </w:t>
      </w:r>
      <w:r w:rsidR="0063290E">
        <w:t>(koh</w:t>
      </w:r>
      <w:r w:rsidR="00F24CB1">
        <w:t>dat 3.2 ja</w:t>
      </w:r>
      <w:r w:rsidR="0063290E">
        <w:t xml:space="preserve"> 5.1)</w:t>
      </w:r>
    </w:p>
    <w:p w14:paraId="61586FE0" w14:textId="39297D6A" w:rsidR="003461D7" w:rsidRDefault="00F82558" w:rsidP="003461D7">
      <w:pPr>
        <w:pStyle w:val="Luettelokappale"/>
        <w:numPr>
          <w:ilvl w:val="1"/>
          <w:numId w:val="31"/>
        </w:numPr>
      </w:pPr>
      <w:r>
        <w:t>Data-in</w:t>
      </w:r>
      <w:r w:rsidR="0014000B">
        <w:t>-transit, Data-at-rest</w:t>
      </w:r>
    </w:p>
    <w:p w14:paraId="3B2522E4" w14:textId="6B1E743D" w:rsidR="0063290E" w:rsidRDefault="0063290E" w:rsidP="004E441C">
      <w:pPr>
        <w:pStyle w:val="Luettelokappale"/>
        <w:numPr>
          <w:ilvl w:val="0"/>
          <w:numId w:val="31"/>
        </w:numPr>
      </w:pPr>
      <w:r>
        <w:t>Salausavainten hallinta (kohta 5.2)</w:t>
      </w:r>
    </w:p>
    <w:p w14:paraId="641FC158" w14:textId="49C00544" w:rsidR="00CD6E43" w:rsidRDefault="00CD6E43" w:rsidP="00CD6E43">
      <w:pPr>
        <w:pStyle w:val="Luettelokappale"/>
        <w:numPr>
          <w:ilvl w:val="1"/>
          <w:numId w:val="31"/>
        </w:numPr>
      </w:pPr>
      <w:r>
        <w:t>Palveluntarjoajan hallinnoimat avaimet, asiakkaan hallinnoimat avaimet</w:t>
      </w:r>
    </w:p>
    <w:p w14:paraId="59032378" w14:textId="3E0EDBF1" w:rsidR="0063290E" w:rsidRDefault="009D628D" w:rsidP="004E441C">
      <w:pPr>
        <w:pStyle w:val="Luettelokappale"/>
        <w:numPr>
          <w:ilvl w:val="0"/>
          <w:numId w:val="31"/>
        </w:numPr>
      </w:pPr>
      <w:r>
        <w:t>Pääsyoikeuksien hallinta (kohta 5.3)</w:t>
      </w:r>
    </w:p>
    <w:p w14:paraId="72FCE068" w14:textId="322F9ED3" w:rsidR="00840A33" w:rsidRDefault="00840A33" w:rsidP="00840A33">
      <w:pPr>
        <w:pStyle w:val="Luettelokappale"/>
        <w:numPr>
          <w:ilvl w:val="1"/>
          <w:numId w:val="31"/>
        </w:numPr>
      </w:pPr>
      <w:r>
        <w:t>Ihmiset</w:t>
      </w:r>
      <w:r w:rsidR="007C6AAA">
        <w:t>, palvelut</w:t>
      </w:r>
    </w:p>
    <w:p w14:paraId="1647FFA9" w14:textId="192E075D" w:rsidR="00653921" w:rsidRDefault="00653921" w:rsidP="004E441C">
      <w:pPr>
        <w:pStyle w:val="Luettelokappale"/>
        <w:numPr>
          <w:ilvl w:val="0"/>
          <w:numId w:val="31"/>
        </w:numPr>
      </w:pPr>
      <w:r>
        <w:t>Pilvipavelun saatavuuden varmistaminen (</w:t>
      </w:r>
      <w:r w:rsidR="00F24CB1">
        <w:t xml:space="preserve">kohdat </w:t>
      </w:r>
      <w:r w:rsidR="00653905">
        <w:t xml:space="preserve">3.4 ja </w:t>
      </w:r>
      <w:r>
        <w:t>5.10)</w:t>
      </w:r>
    </w:p>
    <w:p w14:paraId="301D246D" w14:textId="4EE76211" w:rsidR="00F8172A" w:rsidRDefault="00F8172A" w:rsidP="00F8172A">
      <w:pPr>
        <w:pStyle w:val="Luettelokappale"/>
        <w:numPr>
          <w:ilvl w:val="1"/>
          <w:numId w:val="31"/>
        </w:numPr>
      </w:pPr>
      <w:r>
        <w:t>Alueet, saatavuusvyöhykkeet</w:t>
      </w:r>
    </w:p>
    <w:p w14:paraId="5631A050" w14:textId="699BCF61" w:rsidR="00653921" w:rsidRDefault="00653921" w:rsidP="004E441C">
      <w:pPr>
        <w:pStyle w:val="Luettelokappale"/>
        <w:numPr>
          <w:ilvl w:val="0"/>
          <w:numId w:val="31"/>
        </w:numPr>
      </w:pPr>
      <w:r>
        <w:t>Pilvipalvelun turvallisuuden</w:t>
      </w:r>
      <w:r w:rsidR="004C0C2D">
        <w:t xml:space="preserve"> seuranta (5.11)</w:t>
      </w:r>
    </w:p>
    <w:p w14:paraId="09CA79FF" w14:textId="63A055A9" w:rsidR="00F526FC" w:rsidRDefault="00F526FC" w:rsidP="00F526FC">
      <w:pPr>
        <w:pStyle w:val="Luettelokappale"/>
        <w:numPr>
          <w:ilvl w:val="1"/>
          <w:numId w:val="31"/>
        </w:numPr>
      </w:pPr>
      <w:r>
        <w:t>Lokitus, monitorointi</w:t>
      </w:r>
    </w:p>
    <w:p w14:paraId="6984076F" w14:textId="565FBC21" w:rsidR="004C0C2D" w:rsidRDefault="004C0C2D" w:rsidP="004E441C">
      <w:pPr>
        <w:pStyle w:val="Luettelokappale"/>
        <w:numPr>
          <w:ilvl w:val="0"/>
          <w:numId w:val="31"/>
        </w:numPr>
      </w:pPr>
      <w:r>
        <w:t>Häiriötilanteiden hallinta (5.12)</w:t>
      </w:r>
    </w:p>
    <w:p w14:paraId="6CC85DFC" w14:textId="45AE9D5E" w:rsidR="00BE7068" w:rsidRDefault="00AF73C8" w:rsidP="00BE7068">
      <w:pPr>
        <w:pStyle w:val="Luettelokappale"/>
        <w:numPr>
          <w:ilvl w:val="1"/>
          <w:numId w:val="31"/>
        </w:numPr>
      </w:pPr>
      <w:r>
        <w:t>T</w:t>
      </w:r>
      <w:r w:rsidR="005A70B2">
        <w:t>ietoturvahäiriö</w:t>
      </w:r>
      <w:r>
        <w:t>ihin varautuminen ja reagoiminen</w:t>
      </w:r>
      <w:r w:rsidR="005A70B2">
        <w:t xml:space="preserve"> </w:t>
      </w:r>
      <w:r w:rsidR="00CF5DC4">
        <w:br/>
      </w:r>
    </w:p>
    <w:p w14:paraId="5DCC03FF" w14:textId="77777777" w:rsidR="001928DD" w:rsidRDefault="001928DD">
      <w:pPr>
        <w:rPr>
          <w:rFonts w:asciiTheme="majorHAnsi" w:eastAsiaTheme="majorEastAsia" w:hAnsiTheme="majorHAnsi" w:cstheme="majorBidi"/>
          <w:color w:val="0F4761" w:themeColor="accent1" w:themeShade="BF"/>
          <w:sz w:val="32"/>
          <w:szCs w:val="32"/>
        </w:rPr>
      </w:pPr>
      <w:r>
        <w:br w:type="page"/>
      </w:r>
    </w:p>
    <w:p w14:paraId="73186447" w14:textId="63195483" w:rsidR="00284700" w:rsidRDefault="002F253F" w:rsidP="00B208F4">
      <w:pPr>
        <w:pStyle w:val="Otsikko2"/>
        <w:rPr>
          <w:i/>
        </w:rPr>
      </w:pPr>
      <w:bookmarkStart w:id="29" w:name="_Toc170284844"/>
      <w:r>
        <w:lastRenderedPageBreak/>
        <w:t>Projektisuunnitelma</w:t>
      </w:r>
      <w:bookmarkEnd w:id="29"/>
    </w:p>
    <w:p w14:paraId="3EE2CC64" w14:textId="77777777" w:rsidR="00D67429" w:rsidRDefault="00D67429" w:rsidP="00D67429">
      <w:r>
        <w:t>Tässä kuvataan lyhyesti edellä kuvattuun perustuen ne projektisuunnitelman päätason tehtävät, joilla eteneminen voisi hankintapäätöksen jälkeen tapahtua.</w:t>
      </w:r>
    </w:p>
    <w:p w14:paraId="1DC7F2C5" w14:textId="77777777" w:rsidR="00D67429" w:rsidRDefault="00D67429" w:rsidP="00D67429"/>
    <w:p w14:paraId="1AB92C43" w14:textId="77777777" w:rsidR="00D67429" w:rsidRDefault="00D67429" w:rsidP="00D67429">
      <w:pPr>
        <w:pStyle w:val="Luettelokappale"/>
        <w:numPr>
          <w:ilvl w:val="0"/>
          <w:numId w:val="32"/>
        </w:numPr>
      </w:pPr>
      <w:r>
        <w:t>Projektin järjestäytyminen sekä käytäntöjen sopiminen</w:t>
      </w:r>
    </w:p>
    <w:p w14:paraId="4CE3BEC3" w14:textId="74628500" w:rsidR="00D67429" w:rsidRDefault="00D67429" w:rsidP="00D67429">
      <w:pPr>
        <w:pStyle w:val="Luettelokappale"/>
        <w:numPr>
          <w:ilvl w:val="0"/>
          <w:numId w:val="32"/>
        </w:numPr>
      </w:pPr>
      <w:r>
        <w:t>Tavoitetilan mukaisen pilvipalveluympäristön arkkitehtuurin ja sovellettavien teknologioiden tarkempi suunnittelu</w:t>
      </w:r>
    </w:p>
    <w:p w14:paraId="480496EF" w14:textId="5A4A04E3" w:rsidR="005222C6" w:rsidRDefault="004F7808" w:rsidP="00D67429">
      <w:pPr>
        <w:pStyle w:val="Luettelokappale"/>
        <w:numPr>
          <w:ilvl w:val="0"/>
          <w:numId w:val="32"/>
        </w:numPr>
      </w:pPr>
      <w:r>
        <w:t xml:space="preserve">Turvallisuusluokan IV edellyttämien </w:t>
      </w:r>
      <w:r w:rsidR="00CD07D7">
        <w:t>tietoturva</w:t>
      </w:r>
      <w:r w:rsidR="00A66346">
        <w:t>n</w:t>
      </w:r>
      <w:r w:rsidR="00CD07D7">
        <w:t>, tietosuoja</w:t>
      </w:r>
      <w:r w:rsidR="00A66346">
        <w:t>n</w:t>
      </w:r>
      <w:r w:rsidR="00CD07D7">
        <w:t xml:space="preserve"> </w:t>
      </w:r>
      <w:r w:rsidR="00A66346">
        <w:t>sekä jatkuvuudenhallinnan hallintakeinojen tarkempi suunnittelu.</w:t>
      </w:r>
    </w:p>
    <w:p w14:paraId="581A1010" w14:textId="0AC0F990" w:rsidR="00D67429" w:rsidRDefault="00D67429" w:rsidP="00D67429">
      <w:pPr>
        <w:pStyle w:val="Luettelokappale"/>
        <w:numPr>
          <w:ilvl w:val="0"/>
          <w:numId w:val="32"/>
        </w:numPr>
        <w:rPr>
          <w:b/>
          <w:bCs/>
        </w:rPr>
      </w:pPr>
      <w:r w:rsidRPr="00897555">
        <w:rPr>
          <w:b/>
          <w:bCs/>
        </w:rPr>
        <w:t>Tietosuojan vaikutustenarvion tekeminen (TVA)</w:t>
      </w:r>
      <w:r w:rsidR="008D33E4">
        <w:rPr>
          <w:b/>
          <w:bCs/>
        </w:rPr>
        <w:t>.</w:t>
      </w:r>
    </w:p>
    <w:p w14:paraId="27745B7F" w14:textId="1C51D765" w:rsidR="002C1FD3" w:rsidRPr="00897555" w:rsidRDefault="00F92B6F" w:rsidP="00D67429">
      <w:pPr>
        <w:pStyle w:val="Luettelokappale"/>
        <w:numPr>
          <w:ilvl w:val="0"/>
          <w:numId w:val="32"/>
        </w:numPr>
        <w:rPr>
          <w:b/>
          <w:bCs/>
        </w:rPr>
      </w:pPr>
      <w:r>
        <w:rPr>
          <w:b/>
          <w:bCs/>
        </w:rPr>
        <w:t xml:space="preserve">Tietoturvallisuuden arviointi viranomaisen itsearviointina, </w:t>
      </w:r>
      <w:r w:rsidR="008D33E4">
        <w:rPr>
          <w:b/>
          <w:bCs/>
        </w:rPr>
        <w:t>ulkoisena arviointina ja tarvittaessa arviointilaitoksen toimesta.</w:t>
      </w:r>
    </w:p>
    <w:p w14:paraId="7AE70BC1" w14:textId="77777777" w:rsidR="00D67429" w:rsidRDefault="00D67429" w:rsidP="00D67429">
      <w:pPr>
        <w:pStyle w:val="Luettelokappale"/>
        <w:numPr>
          <w:ilvl w:val="0"/>
          <w:numId w:val="32"/>
        </w:numPr>
      </w:pPr>
      <w:r>
        <w:t>Pilviympäristön perustaminen</w:t>
      </w:r>
    </w:p>
    <w:p w14:paraId="6FF8B3BD" w14:textId="1A52A1DE" w:rsidR="00A66346" w:rsidRDefault="00AA6BBA" w:rsidP="00D67429">
      <w:pPr>
        <w:pStyle w:val="Luettelokappale"/>
        <w:numPr>
          <w:ilvl w:val="0"/>
          <w:numId w:val="32"/>
        </w:numPr>
      </w:pPr>
      <w:r>
        <w:t>Palvelinympäristön migraation suunnittelu</w:t>
      </w:r>
    </w:p>
    <w:p w14:paraId="76199FAD" w14:textId="4166665F" w:rsidR="00D67429" w:rsidRDefault="00B53A1A" w:rsidP="00D67429">
      <w:pPr>
        <w:pStyle w:val="Luettelokappale"/>
        <w:numPr>
          <w:ilvl w:val="0"/>
          <w:numId w:val="32"/>
        </w:numPr>
      </w:pPr>
      <w:r>
        <w:t>Palvelinympäristön siirto pilveen (“lift and shift”)</w:t>
      </w:r>
    </w:p>
    <w:p w14:paraId="1EA73786" w14:textId="77777777" w:rsidR="00D67429" w:rsidRPr="00BE51D4" w:rsidRDefault="00D67429" w:rsidP="00D67429">
      <w:pPr>
        <w:pStyle w:val="Luettelokappale"/>
        <w:numPr>
          <w:ilvl w:val="0"/>
          <w:numId w:val="32"/>
        </w:numPr>
      </w:pPr>
      <w:r>
        <w:t>Palvelun johtaminen, operointi ja kehittäminen</w:t>
      </w:r>
    </w:p>
    <w:p w14:paraId="3E41FA64" w14:textId="77777777" w:rsidR="008D33E4" w:rsidRDefault="008D33E4">
      <w:pPr>
        <w:rPr>
          <w:rFonts w:asciiTheme="majorHAnsi" w:eastAsiaTheme="majorEastAsia" w:hAnsiTheme="majorHAnsi" w:cstheme="majorBidi"/>
          <w:color w:val="0F4761" w:themeColor="accent1" w:themeShade="BF"/>
          <w:sz w:val="32"/>
          <w:szCs w:val="32"/>
        </w:rPr>
      </w:pPr>
      <w:r>
        <w:br w:type="page"/>
      </w:r>
    </w:p>
    <w:p w14:paraId="02B5AEB2" w14:textId="2832C1CF" w:rsidR="00751ED2" w:rsidRPr="00126EC5" w:rsidRDefault="00751ED2" w:rsidP="00751ED2">
      <w:pPr>
        <w:pStyle w:val="Otsikko2"/>
      </w:pPr>
      <w:bookmarkStart w:id="30" w:name="_Toc170284845"/>
      <w:r>
        <w:lastRenderedPageBreak/>
        <w:t>Tietosuojan vaikutustenarviointi (DPIA)</w:t>
      </w:r>
      <w:bookmarkEnd w:id="30"/>
    </w:p>
    <w:p w14:paraId="0EFBA488" w14:textId="77777777" w:rsidR="00751ED2" w:rsidRDefault="00751ED2" w:rsidP="00751ED2">
      <w:pPr>
        <w:pStyle w:val="Otsikko3"/>
      </w:pPr>
      <w:bookmarkStart w:id="31" w:name="_Toc170284846"/>
      <w:r>
        <w:t>Yleinen kuvaus</w:t>
      </w:r>
      <w:bookmarkEnd w:id="31"/>
    </w:p>
    <w:p w14:paraId="1ABDE989" w14:textId="508CF7B3" w:rsidR="00751ED2" w:rsidRDefault="00751ED2" w:rsidP="00751ED2">
      <w:r>
        <w:t xml:space="preserve">Seuraavissa kohdissa käsitellään kuvitteelliseen </w:t>
      </w:r>
      <w:r w:rsidR="00CC0590">
        <w:t>viranomaisen tietojärjestelmään</w:t>
      </w:r>
      <w:r>
        <w:t xml:space="preserve"> liittyvää tietosuojan vaikutustenarviointia (TVA). </w:t>
      </w:r>
      <w:r w:rsidR="00E10EDE">
        <w:t xml:space="preserve"> </w:t>
      </w:r>
      <w:r>
        <w:t>Arviointi tukeutuu seuraaviin lähteisiin:</w:t>
      </w:r>
    </w:p>
    <w:p w14:paraId="02B4E160" w14:textId="77777777" w:rsidR="00751ED2" w:rsidRDefault="00751ED2" w:rsidP="00751ED2">
      <w:pPr>
        <w:pStyle w:val="Luettelokappale"/>
        <w:numPr>
          <w:ilvl w:val="0"/>
          <w:numId w:val="17"/>
        </w:numPr>
      </w:pPr>
      <w:r>
        <w:t>Tietosuojan vaikutustenarvioinnin ohje (TVA-ohje), 12/2021, Tietosuojavaltuutetun toimisto</w:t>
      </w:r>
    </w:p>
    <w:p w14:paraId="7036C09E" w14:textId="77777777" w:rsidR="00751ED2" w:rsidRDefault="00751ED2" w:rsidP="00751ED2">
      <w:pPr>
        <w:pStyle w:val="Luettelokappale"/>
        <w:numPr>
          <w:ilvl w:val="0"/>
          <w:numId w:val="17"/>
        </w:numPr>
      </w:pPr>
      <w:r>
        <w:t>Tietosuojan vaikustenarvioinnin työkalu (TVA-työkalu), Tietosuojavaltuutetun toimisto</w:t>
      </w:r>
    </w:p>
    <w:p w14:paraId="7F8855B3" w14:textId="44BA202A" w:rsidR="00751ED2" w:rsidRDefault="00751ED2" w:rsidP="00751ED2">
      <w:pPr>
        <w:pStyle w:val="Luettelokappale"/>
        <w:numPr>
          <w:ilvl w:val="0"/>
          <w:numId w:val="17"/>
        </w:numPr>
      </w:pPr>
      <w:r>
        <w:t>Tekninen yhteenveto (Cirrus), 15.3.2024, Cirrus-hanke</w:t>
      </w:r>
    </w:p>
    <w:p w14:paraId="21232441" w14:textId="77777777" w:rsidR="005E47DC" w:rsidRDefault="005E47DC" w:rsidP="005E47DC">
      <w:pPr>
        <w:pStyle w:val="Luettelokappale"/>
        <w:numPr>
          <w:ilvl w:val="0"/>
          <w:numId w:val="17"/>
        </w:numPr>
      </w:pPr>
      <w:r>
        <w:t>Esimerkkikäyttötapaus, Versio 1.0, Cirrus-hanke</w:t>
      </w:r>
    </w:p>
    <w:p w14:paraId="2C4C9ECD" w14:textId="77777777" w:rsidR="00751ED2" w:rsidRDefault="00751ED2" w:rsidP="00751ED2"/>
    <w:p w14:paraId="1274F22C" w14:textId="28BAF112" w:rsidR="00751ED2" w:rsidRPr="00750B45" w:rsidRDefault="008627AA" w:rsidP="00751ED2">
      <w:pPr>
        <w:rPr>
          <w:b/>
          <w:bCs/>
        </w:rPr>
      </w:pPr>
      <w:r w:rsidRPr="008627AA">
        <w:rPr>
          <w:b/>
          <w:bCs/>
        </w:rPr>
        <w:t>Lihavoidulla tekstillä</w:t>
      </w:r>
      <w:r w:rsidR="00AF4306" w:rsidRPr="008627AA">
        <w:rPr>
          <w:b/>
          <w:bCs/>
        </w:rPr>
        <w:t xml:space="preserve"> korostetaan niitä</w:t>
      </w:r>
      <w:r w:rsidR="00751ED2" w:rsidRPr="008627AA">
        <w:rPr>
          <w:b/>
          <w:bCs/>
        </w:rPr>
        <w:t xml:space="preserve"> TVA:n kohtia, joita tulee </w:t>
      </w:r>
      <w:r w:rsidR="00AF4306" w:rsidRPr="008627AA">
        <w:rPr>
          <w:b/>
          <w:bCs/>
        </w:rPr>
        <w:t>tarkastella</w:t>
      </w:r>
      <w:r w:rsidR="00751ED2" w:rsidRPr="008627AA">
        <w:rPr>
          <w:b/>
          <w:bCs/>
        </w:rPr>
        <w:t xml:space="preserve"> pilvipalveluiden erityispiirteiden näkökulmasta.</w:t>
      </w:r>
    </w:p>
    <w:p w14:paraId="2B7B3157" w14:textId="77777777" w:rsidR="00751ED2" w:rsidRDefault="00751ED2" w:rsidP="00751ED2">
      <w:pPr>
        <w:pStyle w:val="Otsikko3"/>
      </w:pPr>
      <w:bookmarkStart w:id="32" w:name="_Toc170284847"/>
      <w:r>
        <w:t>Kuvaus henkilötietojen käsittelystä</w:t>
      </w:r>
      <w:bookmarkEnd w:id="32"/>
    </w:p>
    <w:p w14:paraId="3020A8A7" w14:textId="77777777" w:rsidR="00751ED2" w:rsidRPr="00465993" w:rsidRDefault="00751ED2" w:rsidP="00751ED2">
      <w:r>
        <w:t xml:space="preserve">Tässä tapausesimerkissä oletetaan, että viranomaisella on aina lainmukainen peruste henkilötietojen käsittelyyn asiointipalvelun yhteydessä. </w:t>
      </w:r>
    </w:p>
    <w:p w14:paraId="6FF2E488" w14:textId="77777777" w:rsidR="00751ED2" w:rsidRPr="00641BD0" w:rsidRDefault="00751ED2" w:rsidP="00751ED2"/>
    <w:tbl>
      <w:tblPr>
        <w:tblStyle w:val="Tummaruudukkotaulukko5-korostus1"/>
        <w:tblW w:w="0" w:type="auto"/>
        <w:tblLook w:val="04A0" w:firstRow="1" w:lastRow="0" w:firstColumn="1" w:lastColumn="0" w:noHBand="0" w:noVBand="1"/>
      </w:tblPr>
      <w:tblGrid>
        <w:gridCol w:w="3485"/>
        <w:gridCol w:w="3485"/>
        <w:gridCol w:w="3486"/>
      </w:tblGrid>
      <w:tr w:rsidR="00751ED2" w14:paraId="516A422A" w14:textId="77777777" w:rsidTr="00E36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4363BC0" w14:textId="77777777" w:rsidR="00751ED2" w:rsidRPr="00F34FF2" w:rsidRDefault="00751ED2" w:rsidP="00E36A55">
            <w:pPr>
              <w:rPr>
                <w:sz w:val="22"/>
                <w:szCs w:val="22"/>
              </w:rPr>
            </w:pPr>
            <w:r w:rsidRPr="00F34FF2">
              <w:rPr>
                <w:sz w:val="22"/>
                <w:szCs w:val="22"/>
              </w:rPr>
              <w:t>Määrittele</w:t>
            </w:r>
          </w:p>
        </w:tc>
        <w:tc>
          <w:tcPr>
            <w:tcW w:w="3485" w:type="dxa"/>
          </w:tcPr>
          <w:p w14:paraId="3F9F28D0" w14:textId="77777777" w:rsidR="00751ED2" w:rsidRPr="00F34FF2"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Vastaus / analyysi</w:t>
            </w:r>
          </w:p>
        </w:tc>
        <w:tc>
          <w:tcPr>
            <w:tcW w:w="3486" w:type="dxa"/>
          </w:tcPr>
          <w:p w14:paraId="57ED9B43" w14:textId="77777777" w:rsidR="00751ED2" w:rsidRPr="00F34FF2"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F34FF2">
              <w:rPr>
                <w:sz w:val="22"/>
                <w:szCs w:val="22"/>
              </w:rPr>
              <w:t>Ohjeita</w:t>
            </w:r>
            <w:r>
              <w:rPr>
                <w:sz w:val="22"/>
                <w:szCs w:val="22"/>
              </w:rPr>
              <w:t xml:space="preserve"> ja huomautuksia</w:t>
            </w:r>
          </w:p>
        </w:tc>
      </w:tr>
      <w:tr w:rsidR="00751ED2" w:rsidRPr="00D21303" w14:paraId="4D0ABAEC"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74792384" w14:textId="77777777" w:rsidR="00751ED2" w:rsidRPr="00D21303" w:rsidRDefault="00751ED2" w:rsidP="00E36A55">
            <w:pPr>
              <w:rPr>
                <w:b w:val="0"/>
                <w:bCs w:val="0"/>
                <w:sz w:val="18"/>
                <w:szCs w:val="18"/>
              </w:rPr>
            </w:pPr>
            <w:r w:rsidRPr="00D21303">
              <w:rPr>
                <w:b w:val="0"/>
                <w:bCs w:val="0"/>
                <w:sz w:val="18"/>
                <w:szCs w:val="18"/>
              </w:rPr>
              <w:t>Käsittelyn tarkoitus ja tavoite</w:t>
            </w:r>
          </w:p>
        </w:tc>
        <w:tc>
          <w:tcPr>
            <w:tcW w:w="3485" w:type="dxa"/>
          </w:tcPr>
          <w:p w14:paraId="66546C1F" w14:textId="4322A2EB" w:rsidR="00751ED2" w:rsidRPr="00D21303" w:rsidRDefault="001D3274" w:rsidP="00E36A5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Viranomaisen lakisääteisten tehtävien hoitaminen.</w:t>
            </w:r>
          </w:p>
        </w:tc>
        <w:tc>
          <w:tcPr>
            <w:tcW w:w="3486" w:type="dxa"/>
          </w:tcPr>
          <w:p w14:paraId="4FC4D420" w14:textId="77777777" w:rsidR="00751ED2" w:rsidRPr="00D21303" w:rsidRDefault="00751ED2" w:rsidP="00E36A5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9</w:t>
            </w:r>
          </w:p>
        </w:tc>
      </w:tr>
      <w:tr w:rsidR="00751ED2" w:rsidRPr="00D21303" w14:paraId="6AFB8ED3" w14:textId="77777777" w:rsidTr="00E36A55">
        <w:tc>
          <w:tcPr>
            <w:cnfStyle w:val="001000000000" w:firstRow="0" w:lastRow="0" w:firstColumn="1" w:lastColumn="0" w:oddVBand="0" w:evenVBand="0" w:oddHBand="0" w:evenHBand="0" w:firstRowFirstColumn="0" w:firstRowLastColumn="0" w:lastRowFirstColumn="0" w:lastRowLastColumn="0"/>
            <w:tcW w:w="3485" w:type="dxa"/>
          </w:tcPr>
          <w:p w14:paraId="2FB1CDC5" w14:textId="77777777" w:rsidR="00751ED2" w:rsidRPr="00D21303" w:rsidRDefault="00751ED2" w:rsidP="00E36A55">
            <w:pPr>
              <w:rPr>
                <w:b w:val="0"/>
                <w:bCs w:val="0"/>
                <w:sz w:val="18"/>
                <w:szCs w:val="18"/>
              </w:rPr>
            </w:pPr>
            <w:r w:rsidRPr="00D21303">
              <w:rPr>
                <w:b w:val="0"/>
                <w:bCs w:val="0"/>
                <w:sz w:val="18"/>
                <w:szCs w:val="18"/>
              </w:rPr>
              <w:t>Käsittelyn kohteena olevat henkilöt (rekisteröidyt)</w:t>
            </w:r>
          </w:p>
        </w:tc>
        <w:tc>
          <w:tcPr>
            <w:tcW w:w="3485" w:type="dxa"/>
          </w:tcPr>
          <w:p w14:paraId="532FD6D5" w14:textId="1485DC0D" w:rsidR="00751ED2" w:rsidRPr="00D21303" w:rsidRDefault="001D3274" w:rsidP="00E36A5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Viranomaisen omat henkilöt</w:t>
            </w:r>
            <w:r w:rsidR="00472E11">
              <w:rPr>
                <w:sz w:val="18"/>
                <w:szCs w:val="18"/>
              </w:rPr>
              <w:t>, jotka ovat tietojärjestelmän käyttäjiä.</w:t>
            </w:r>
          </w:p>
        </w:tc>
        <w:tc>
          <w:tcPr>
            <w:tcW w:w="3486" w:type="dxa"/>
          </w:tcPr>
          <w:p w14:paraId="6D51822B" w14:textId="77777777" w:rsidR="00751ED2" w:rsidRPr="00D21303" w:rsidRDefault="00751ED2" w:rsidP="00E36A5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9</w:t>
            </w:r>
          </w:p>
        </w:tc>
      </w:tr>
      <w:tr w:rsidR="00751ED2" w:rsidRPr="00D21303" w14:paraId="347D408A"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4FA3215F" w14:textId="77777777" w:rsidR="00751ED2" w:rsidRPr="00407E58" w:rsidRDefault="00751ED2" w:rsidP="00E36A55">
            <w:pPr>
              <w:rPr>
                <w:b w:val="0"/>
                <w:bCs w:val="0"/>
                <w:sz w:val="18"/>
                <w:szCs w:val="18"/>
              </w:rPr>
            </w:pPr>
            <w:r w:rsidRPr="00407E58">
              <w:rPr>
                <w:b w:val="0"/>
                <w:bCs w:val="0"/>
                <w:sz w:val="18"/>
                <w:szCs w:val="18"/>
              </w:rPr>
              <w:t>Roolit ja vastuut (rekisterinpitäjä(t), henkilötietojen käsittelijä(t) ja yhteisrekisterinpitäjät)</w:t>
            </w:r>
          </w:p>
        </w:tc>
        <w:tc>
          <w:tcPr>
            <w:tcW w:w="3485" w:type="dxa"/>
          </w:tcPr>
          <w:p w14:paraId="43EEFFF6" w14:textId="1F57FB38" w:rsidR="00472E11" w:rsidRDefault="00472E11" w:rsidP="00472E1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Rekisterinpitäjä on tietojärjestelmän omistava viranomainen. Kyseessä ei ole yhteisrekisteri.</w:t>
            </w:r>
          </w:p>
          <w:p w14:paraId="42DE471A" w14:textId="77777777" w:rsidR="00472E11" w:rsidRDefault="00472E11" w:rsidP="00472E11">
            <w:pPr>
              <w:cnfStyle w:val="000000100000" w:firstRow="0" w:lastRow="0" w:firstColumn="0" w:lastColumn="0" w:oddVBand="0" w:evenVBand="0" w:oddHBand="1" w:evenHBand="0" w:firstRowFirstColumn="0" w:firstRowLastColumn="0" w:lastRowFirstColumn="0" w:lastRowLastColumn="0"/>
              <w:rPr>
                <w:sz w:val="18"/>
                <w:szCs w:val="18"/>
              </w:rPr>
            </w:pPr>
          </w:p>
          <w:p w14:paraId="4EEE510C" w14:textId="2A4349C4" w:rsidR="00751ED2" w:rsidRPr="00C42846" w:rsidRDefault="00472E11" w:rsidP="00472E1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Henkilötietojen käsittelijöinä toimivat viranomaisen</w:t>
            </w:r>
            <w:r w:rsidR="004C3E89">
              <w:rPr>
                <w:sz w:val="18"/>
                <w:szCs w:val="18"/>
              </w:rPr>
              <w:t xml:space="preserve"> tietojärjestelmän ylläpidosta vastaavat tahot</w:t>
            </w:r>
            <w:r>
              <w:rPr>
                <w:sz w:val="18"/>
                <w:szCs w:val="18"/>
              </w:rPr>
              <w:t>.</w:t>
            </w:r>
          </w:p>
        </w:tc>
        <w:tc>
          <w:tcPr>
            <w:tcW w:w="3486" w:type="dxa"/>
          </w:tcPr>
          <w:p w14:paraId="1099E16C" w14:textId="77777777" w:rsidR="004C3E89" w:rsidRPr="00220745" w:rsidRDefault="004C3E89" w:rsidP="004C3E89">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220745">
              <w:rPr>
                <w:b/>
                <w:bCs/>
                <w:color w:val="000000" w:themeColor="text1"/>
                <w:sz w:val="18"/>
                <w:szCs w:val="18"/>
              </w:rPr>
              <w:t>Tarkasteltava pilvipalvelun näkökulmasta.</w:t>
            </w:r>
          </w:p>
          <w:p w14:paraId="7A699BE3" w14:textId="77777777" w:rsidR="004C3E89" w:rsidRDefault="004C3E89" w:rsidP="004C3E89">
            <w:pPr>
              <w:cnfStyle w:val="000000100000" w:firstRow="0" w:lastRow="0" w:firstColumn="0" w:lastColumn="0" w:oddVBand="0" w:evenVBand="0" w:oddHBand="1" w:evenHBand="0" w:firstRowFirstColumn="0" w:firstRowLastColumn="0" w:lastRowFirstColumn="0" w:lastRowLastColumn="0"/>
              <w:rPr>
                <w:sz w:val="18"/>
                <w:szCs w:val="18"/>
              </w:rPr>
            </w:pPr>
          </w:p>
          <w:p w14:paraId="408E4163" w14:textId="304B9043" w:rsidR="004C3E89" w:rsidRPr="00220745" w:rsidRDefault="004C3E89" w:rsidP="004C3E89">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220745">
              <w:rPr>
                <w:b/>
                <w:bCs/>
                <w:color w:val="000000" w:themeColor="text1"/>
                <w:sz w:val="18"/>
                <w:szCs w:val="18"/>
              </w:rPr>
              <w:t>Henkilötietojen käsittelijöinä toimivat sekä pilvipalvelualustan toimittaja että viranomaisen lukuun tämän tietojärjestelmäympäristöä operoiva ja kehittävä kotimainen integraattori. Näillä molemmilla voi olla myös alikäsittelijöitä.</w:t>
            </w:r>
          </w:p>
          <w:p w14:paraId="2C6F386D" w14:textId="77777777" w:rsidR="004C3E89" w:rsidRDefault="004C3E89" w:rsidP="004C3E89">
            <w:pPr>
              <w:cnfStyle w:val="000000100000" w:firstRow="0" w:lastRow="0" w:firstColumn="0" w:lastColumn="0" w:oddVBand="0" w:evenVBand="0" w:oddHBand="1" w:evenHBand="0" w:firstRowFirstColumn="0" w:firstRowLastColumn="0" w:lastRowFirstColumn="0" w:lastRowLastColumn="0"/>
              <w:rPr>
                <w:sz w:val="18"/>
                <w:szCs w:val="18"/>
              </w:rPr>
            </w:pPr>
          </w:p>
          <w:p w14:paraId="41D46FAF" w14:textId="77777777" w:rsidR="004C3E89" w:rsidRDefault="004C3E89" w:rsidP="004C3E8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s.9</w:t>
            </w:r>
          </w:p>
          <w:p w14:paraId="51FB65CD" w14:textId="0DCD6E5C" w:rsidR="00751ED2" w:rsidRDefault="004C3E89" w:rsidP="004C3E8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Cirrus, luku 3 sekä kohdat 5.5 ja 5.6.</w:t>
            </w:r>
          </w:p>
        </w:tc>
      </w:tr>
      <w:tr w:rsidR="00751ED2" w:rsidRPr="00D21303" w14:paraId="50559D01" w14:textId="77777777" w:rsidTr="00E36A55">
        <w:tc>
          <w:tcPr>
            <w:cnfStyle w:val="001000000000" w:firstRow="0" w:lastRow="0" w:firstColumn="1" w:lastColumn="0" w:oddVBand="0" w:evenVBand="0" w:oddHBand="0" w:evenHBand="0" w:firstRowFirstColumn="0" w:firstRowLastColumn="0" w:lastRowFirstColumn="0" w:lastRowLastColumn="0"/>
            <w:tcW w:w="3485" w:type="dxa"/>
          </w:tcPr>
          <w:p w14:paraId="4421CA85" w14:textId="77777777" w:rsidR="00751ED2" w:rsidRPr="00407E58" w:rsidRDefault="00751ED2" w:rsidP="00E36A55">
            <w:pPr>
              <w:rPr>
                <w:b w:val="0"/>
                <w:bCs w:val="0"/>
                <w:sz w:val="18"/>
                <w:szCs w:val="18"/>
              </w:rPr>
            </w:pPr>
            <w:r>
              <w:rPr>
                <w:b w:val="0"/>
                <w:bCs w:val="0"/>
                <w:sz w:val="18"/>
                <w:szCs w:val="18"/>
              </w:rPr>
              <w:t>Käsiteltävät henkilötiedot</w:t>
            </w:r>
          </w:p>
        </w:tc>
        <w:tc>
          <w:tcPr>
            <w:tcW w:w="3485" w:type="dxa"/>
          </w:tcPr>
          <w:p w14:paraId="5C4B7D66" w14:textId="0753B73F" w:rsidR="00A16D8E" w:rsidRDefault="00A16D8E" w:rsidP="00A16D8E">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Tietojärjestelmää käyttävien viranomaisen henkilöiden käyttäjätiedot.</w:t>
            </w:r>
          </w:p>
          <w:p w14:paraId="571694BC" w14:textId="77777777" w:rsidR="00A16D8E" w:rsidRDefault="00A16D8E" w:rsidP="00A16D8E">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2146CD1C" w14:textId="1854D29B" w:rsidR="00751ED2" w:rsidRPr="00B90635" w:rsidRDefault="00A16D8E" w:rsidP="00A16D8E">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Palvelussa ei käsitellä erityisiä henkilötietoryhmiä.</w:t>
            </w:r>
          </w:p>
        </w:tc>
        <w:tc>
          <w:tcPr>
            <w:tcW w:w="3486" w:type="dxa"/>
          </w:tcPr>
          <w:p w14:paraId="343780D1" w14:textId="77777777" w:rsidR="00751ED2" w:rsidRDefault="00751ED2" w:rsidP="00E36A5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9</w:t>
            </w:r>
          </w:p>
        </w:tc>
      </w:tr>
      <w:tr w:rsidR="00751ED2" w:rsidRPr="00D21303" w14:paraId="063739BA"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7F750959" w14:textId="77777777" w:rsidR="00751ED2" w:rsidRDefault="00751ED2" w:rsidP="00E36A55">
            <w:pPr>
              <w:rPr>
                <w:b w:val="0"/>
                <w:bCs w:val="0"/>
                <w:sz w:val="18"/>
                <w:szCs w:val="18"/>
              </w:rPr>
            </w:pPr>
            <w:r>
              <w:rPr>
                <w:b w:val="0"/>
                <w:bCs w:val="0"/>
                <w:sz w:val="18"/>
                <w:szCs w:val="18"/>
              </w:rPr>
              <w:t>Mikä on käsiteltävien henkilötietojen määrä ja maantieteellinen laajuus?</w:t>
            </w:r>
          </w:p>
        </w:tc>
        <w:tc>
          <w:tcPr>
            <w:tcW w:w="3485" w:type="dxa"/>
          </w:tcPr>
          <w:p w14:paraId="6D2BE4A2" w14:textId="07BE2233" w:rsidR="004E5B77" w:rsidRDefault="008C3D91" w:rsidP="004E5B7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Tietojärjestelmässä</w:t>
            </w:r>
            <w:r w:rsidR="004E5B77">
              <w:rPr>
                <w:sz w:val="18"/>
                <w:szCs w:val="18"/>
              </w:rPr>
              <w:t xml:space="preserve"> on viranomaisen n. 1000 käyttäjän käyttäjätiedot.</w:t>
            </w:r>
          </w:p>
          <w:p w14:paraId="47EF0061" w14:textId="77777777" w:rsidR="004E5B77" w:rsidRDefault="004E5B77" w:rsidP="004E5B77">
            <w:pPr>
              <w:cnfStyle w:val="000000100000" w:firstRow="0" w:lastRow="0" w:firstColumn="0" w:lastColumn="0" w:oddVBand="0" w:evenVBand="0" w:oddHBand="1" w:evenHBand="0" w:firstRowFirstColumn="0" w:firstRowLastColumn="0" w:lastRowFirstColumn="0" w:lastRowLastColumn="0"/>
              <w:rPr>
                <w:sz w:val="18"/>
                <w:szCs w:val="18"/>
              </w:rPr>
            </w:pPr>
          </w:p>
          <w:p w14:paraId="4F1BAA05" w14:textId="6D8731F4" w:rsidR="00751ED2" w:rsidRDefault="003E4944" w:rsidP="004E5B7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Kaikki viranomaisen käyttäjät</w:t>
            </w:r>
            <w:r w:rsidR="008C3D91">
              <w:rPr>
                <w:sz w:val="18"/>
                <w:szCs w:val="18"/>
              </w:rPr>
              <w:t xml:space="preserve"> (rekisteröidyt)</w:t>
            </w:r>
            <w:r>
              <w:rPr>
                <w:sz w:val="18"/>
                <w:szCs w:val="18"/>
              </w:rPr>
              <w:t xml:space="preserve"> ovat Suomen kansalaisia.</w:t>
            </w:r>
          </w:p>
        </w:tc>
        <w:tc>
          <w:tcPr>
            <w:tcW w:w="3486" w:type="dxa"/>
          </w:tcPr>
          <w:p w14:paraId="63E8AEA1" w14:textId="77777777" w:rsidR="00751ED2" w:rsidRDefault="00751ED2" w:rsidP="00E36A5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9</w:t>
            </w:r>
          </w:p>
          <w:p w14:paraId="70805484" w14:textId="3D4BD06E" w:rsidR="00751ED2" w:rsidRDefault="00751ED2" w:rsidP="00E36A55">
            <w:pPr>
              <w:cnfStyle w:val="000000100000" w:firstRow="0" w:lastRow="0" w:firstColumn="0" w:lastColumn="0" w:oddVBand="0" w:evenVBand="0" w:oddHBand="1" w:evenHBand="0" w:firstRowFirstColumn="0" w:firstRowLastColumn="0" w:lastRowFirstColumn="0" w:lastRowLastColumn="0"/>
              <w:rPr>
                <w:sz w:val="18"/>
                <w:szCs w:val="18"/>
              </w:rPr>
            </w:pPr>
          </w:p>
        </w:tc>
      </w:tr>
      <w:tr w:rsidR="00751ED2" w:rsidRPr="00D21303" w14:paraId="28579523" w14:textId="77777777" w:rsidTr="00E36A55">
        <w:tc>
          <w:tcPr>
            <w:cnfStyle w:val="001000000000" w:firstRow="0" w:lastRow="0" w:firstColumn="1" w:lastColumn="0" w:oddVBand="0" w:evenVBand="0" w:oddHBand="0" w:evenHBand="0" w:firstRowFirstColumn="0" w:firstRowLastColumn="0" w:lastRowFirstColumn="0" w:lastRowLastColumn="0"/>
            <w:tcW w:w="3485" w:type="dxa"/>
          </w:tcPr>
          <w:p w14:paraId="0FAE4C18" w14:textId="77777777" w:rsidR="00751ED2" w:rsidRDefault="00751ED2" w:rsidP="00E36A55">
            <w:pPr>
              <w:rPr>
                <w:b w:val="0"/>
                <w:bCs w:val="0"/>
                <w:sz w:val="18"/>
                <w:szCs w:val="18"/>
              </w:rPr>
            </w:pPr>
            <w:r>
              <w:rPr>
                <w:b w:val="0"/>
                <w:bCs w:val="0"/>
                <w:sz w:val="18"/>
                <w:szCs w:val="18"/>
              </w:rPr>
              <w:t>Henkilötietojen elinkaari</w:t>
            </w:r>
          </w:p>
        </w:tc>
        <w:tc>
          <w:tcPr>
            <w:tcW w:w="3485" w:type="dxa"/>
          </w:tcPr>
          <w:p w14:paraId="2CA9FF0D" w14:textId="3CFA574B" w:rsidR="00751ED2" w:rsidRDefault="00375E5B" w:rsidP="00E36A5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Viranomaisen käyttäjien henkilötiedot ovat tallennettuna palveluun näiden virkasuhteen keston ajan.</w:t>
            </w:r>
          </w:p>
        </w:tc>
        <w:tc>
          <w:tcPr>
            <w:tcW w:w="3486" w:type="dxa"/>
          </w:tcPr>
          <w:p w14:paraId="2E24F2FA" w14:textId="77777777" w:rsidR="00DE1F2A" w:rsidRPr="008627AA" w:rsidRDefault="00DE1F2A" w:rsidP="00DE1F2A">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8627AA">
              <w:rPr>
                <w:color w:val="000000" w:themeColor="text1"/>
                <w:sz w:val="18"/>
                <w:szCs w:val="18"/>
              </w:rPr>
              <w:t>TVA-ohje s.9</w:t>
            </w:r>
          </w:p>
          <w:p w14:paraId="5A8A3749" w14:textId="77777777" w:rsidR="00DE1F2A" w:rsidRPr="008627AA" w:rsidRDefault="00DE1F2A" w:rsidP="00DE1F2A">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1A07626C" w14:textId="0377DCE4" w:rsidR="00751ED2" w:rsidRPr="008627AA" w:rsidRDefault="00DE1F2A" w:rsidP="00DE1F2A">
            <w:pPr>
              <w:cnfStyle w:val="000000000000" w:firstRow="0" w:lastRow="0" w:firstColumn="0" w:lastColumn="0" w:oddVBand="0" w:evenVBand="0" w:oddHBand="0" w:evenHBand="0" w:firstRowFirstColumn="0" w:firstRowLastColumn="0" w:lastRowFirstColumn="0" w:lastRowLastColumn="0"/>
              <w:rPr>
                <w:b/>
                <w:bCs/>
                <w:color w:val="000000" w:themeColor="text1"/>
                <w:sz w:val="18"/>
                <w:szCs w:val="18"/>
              </w:rPr>
            </w:pPr>
            <w:r w:rsidRPr="008627AA">
              <w:rPr>
                <w:b/>
                <w:bCs/>
                <w:color w:val="000000" w:themeColor="text1"/>
                <w:sz w:val="18"/>
                <w:szCs w:val="18"/>
              </w:rPr>
              <w:t>TVA:n perusteella määritelty henkilötietojen elikaaren hallinta tulee huomioida yhtenä vaatimuksena palvelun tekniselle toteutukselle.</w:t>
            </w:r>
          </w:p>
        </w:tc>
      </w:tr>
      <w:tr w:rsidR="00751ED2" w:rsidRPr="00D21303" w14:paraId="72FE0D1D"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430139A1" w14:textId="77777777" w:rsidR="00751ED2" w:rsidRDefault="00751ED2" w:rsidP="00E36A55">
            <w:pPr>
              <w:rPr>
                <w:b w:val="0"/>
                <w:bCs w:val="0"/>
                <w:sz w:val="18"/>
                <w:szCs w:val="18"/>
              </w:rPr>
            </w:pPr>
            <w:r>
              <w:rPr>
                <w:b w:val="0"/>
                <w:bCs w:val="0"/>
                <w:sz w:val="18"/>
                <w:szCs w:val="18"/>
              </w:rPr>
              <w:t>Kuinka käsittely toteutetaan teknisesti?</w:t>
            </w:r>
          </w:p>
        </w:tc>
        <w:tc>
          <w:tcPr>
            <w:tcW w:w="3485" w:type="dxa"/>
          </w:tcPr>
          <w:p w14:paraId="210CAE21" w14:textId="53BB22A6" w:rsidR="00751ED2" w:rsidRDefault="000D76B1" w:rsidP="00E36A5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Tietojärjestelmä</w:t>
            </w:r>
            <w:r w:rsidR="00375E5B">
              <w:rPr>
                <w:sz w:val="18"/>
                <w:szCs w:val="18"/>
              </w:rPr>
              <w:t xml:space="preserve"> ja sinne tallennetut tiedot sijaitsevat julkipilvialustalle perustetussa viranomaisen omassa ympäristössä. </w:t>
            </w:r>
            <w:r>
              <w:rPr>
                <w:sz w:val="18"/>
                <w:szCs w:val="18"/>
              </w:rPr>
              <w:t>Tietojärjestelmää</w:t>
            </w:r>
            <w:r w:rsidR="00375E5B">
              <w:rPr>
                <w:sz w:val="18"/>
                <w:szCs w:val="18"/>
              </w:rPr>
              <w:t xml:space="preserve"> käytetään vahvasti tunnistautuneena internetin yli verkkoselaimella.</w:t>
            </w:r>
          </w:p>
        </w:tc>
        <w:tc>
          <w:tcPr>
            <w:tcW w:w="3486" w:type="dxa"/>
          </w:tcPr>
          <w:p w14:paraId="0676BB70" w14:textId="77777777" w:rsidR="00E10EDE" w:rsidRPr="008627AA" w:rsidRDefault="00E10EDE" w:rsidP="00E10EDE">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8627AA">
              <w:rPr>
                <w:b/>
                <w:bCs/>
                <w:color w:val="000000" w:themeColor="text1"/>
                <w:sz w:val="18"/>
                <w:szCs w:val="18"/>
              </w:rPr>
              <w:t>Tarkasteltava pilvipalvelun näkökulmasta.</w:t>
            </w:r>
          </w:p>
          <w:p w14:paraId="14016EEA" w14:textId="77777777" w:rsidR="00E10EDE" w:rsidRPr="008627AA" w:rsidRDefault="00E10EDE" w:rsidP="00E10EDE">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p>
          <w:p w14:paraId="1608B577" w14:textId="77777777" w:rsidR="00E10EDE" w:rsidRPr="008627AA" w:rsidRDefault="00E10EDE" w:rsidP="00E10EDE">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8627AA">
              <w:rPr>
                <w:b/>
                <w:bCs/>
                <w:color w:val="000000" w:themeColor="text1"/>
                <w:sz w:val="18"/>
                <w:szCs w:val="18"/>
              </w:rPr>
              <w:t>Huomioi mm. seuraavat asiat ja käsitteet:</w:t>
            </w:r>
          </w:p>
          <w:p w14:paraId="67266162" w14:textId="77777777" w:rsidR="00E10EDE" w:rsidRPr="008627AA" w:rsidRDefault="00E10EDE" w:rsidP="00E10EDE">
            <w:pPr>
              <w:pStyle w:val="Luettelokappale"/>
              <w:numPr>
                <w:ilvl w:val="0"/>
                <w:numId w:val="20"/>
              </w:num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8627AA">
              <w:rPr>
                <w:b/>
                <w:bCs/>
                <w:color w:val="000000" w:themeColor="text1"/>
                <w:sz w:val="18"/>
                <w:szCs w:val="18"/>
              </w:rPr>
              <w:t>Cloud Adoption Framework</w:t>
            </w:r>
          </w:p>
          <w:p w14:paraId="4672CD8F" w14:textId="77777777" w:rsidR="00E10EDE" w:rsidRPr="008627AA" w:rsidRDefault="00E10EDE" w:rsidP="00E10EDE">
            <w:pPr>
              <w:pStyle w:val="Luettelokappale"/>
              <w:numPr>
                <w:ilvl w:val="0"/>
                <w:numId w:val="20"/>
              </w:num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8627AA">
              <w:rPr>
                <w:b/>
                <w:bCs/>
                <w:color w:val="000000" w:themeColor="text1"/>
                <w:sz w:val="18"/>
                <w:szCs w:val="18"/>
              </w:rPr>
              <w:t>Arkkitehtuurisuositukset (Well-Architected Framework)</w:t>
            </w:r>
          </w:p>
          <w:p w14:paraId="3D44C270" w14:textId="77777777" w:rsidR="00E10EDE" w:rsidRDefault="00E10EDE" w:rsidP="00E10EDE">
            <w:pPr>
              <w:pStyle w:val="Luettelokappale"/>
              <w:numPr>
                <w:ilvl w:val="0"/>
                <w:numId w:val="20"/>
              </w:num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8627AA">
              <w:rPr>
                <w:b/>
                <w:bCs/>
                <w:color w:val="000000" w:themeColor="text1"/>
                <w:sz w:val="18"/>
                <w:szCs w:val="18"/>
              </w:rPr>
              <w:t>Landing Zone</w:t>
            </w:r>
          </w:p>
          <w:p w14:paraId="0902F9A1" w14:textId="1A05DEC2" w:rsidR="008627AA" w:rsidRPr="008627AA" w:rsidRDefault="008627AA" w:rsidP="008627AA">
            <w:pPr>
              <w:pStyle w:val="Luettelokappale"/>
              <w:numPr>
                <w:ilvl w:val="0"/>
                <w:numId w:val="20"/>
              </w:num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8627AA">
              <w:rPr>
                <w:b/>
                <w:bCs/>
                <w:color w:val="000000" w:themeColor="text1"/>
                <w:sz w:val="18"/>
                <w:szCs w:val="18"/>
              </w:rPr>
              <w:t>CIS Benchmarks</w:t>
            </w:r>
          </w:p>
          <w:p w14:paraId="75E82711" w14:textId="77777777" w:rsidR="00E10EDE" w:rsidRDefault="00E10EDE" w:rsidP="00E10EDE">
            <w:pPr>
              <w:cnfStyle w:val="000000100000" w:firstRow="0" w:lastRow="0" w:firstColumn="0" w:lastColumn="0" w:oddVBand="0" w:evenVBand="0" w:oddHBand="1" w:evenHBand="0" w:firstRowFirstColumn="0" w:firstRowLastColumn="0" w:lastRowFirstColumn="0" w:lastRowLastColumn="0"/>
              <w:rPr>
                <w:sz w:val="18"/>
                <w:szCs w:val="18"/>
              </w:rPr>
            </w:pPr>
          </w:p>
          <w:p w14:paraId="525DC93D" w14:textId="662FB401" w:rsidR="00751ED2" w:rsidRDefault="00E10EDE" w:rsidP="00E10EDE">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Cirrus, kohta 2.5</w:t>
            </w:r>
          </w:p>
        </w:tc>
      </w:tr>
    </w:tbl>
    <w:p w14:paraId="1749F737" w14:textId="77777777" w:rsidR="00751ED2" w:rsidRDefault="00751ED2" w:rsidP="00751ED2"/>
    <w:p w14:paraId="0B9DBF31" w14:textId="77777777" w:rsidR="00751ED2" w:rsidRDefault="00751ED2" w:rsidP="00751ED2">
      <w:pPr>
        <w:pStyle w:val="Otsikko3"/>
      </w:pPr>
      <w:bookmarkStart w:id="33" w:name="_Toc170284848"/>
      <w:r>
        <w:t>Käsittelyn tarpeellisuus ja oikeasuhteisuus</w:t>
      </w:r>
      <w:bookmarkEnd w:id="33"/>
    </w:p>
    <w:p w14:paraId="3DBC75D8" w14:textId="77777777" w:rsidR="00751ED2" w:rsidRPr="00465993" w:rsidRDefault="00751ED2" w:rsidP="00751ED2">
      <w:r>
        <w:t xml:space="preserve">Tässä tapausesimerkissä oletetaan, että henkilötietojen käsittelyn tarpeellisuus ja oikeasuhtaisuus perustuvat lakiin viranomaisen toiminnasta. </w:t>
      </w:r>
    </w:p>
    <w:p w14:paraId="0201BE68" w14:textId="77777777" w:rsidR="00751ED2" w:rsidRDefault="00751ED2" w:rsidP="00751ED2"/>
    <w:tbl>
      <w:tblPr>
        <w:tblStyle w:val="Tummaruudukkotaulukko5-korostus1"/>
        <w:tblW w:w="0" w:type="auto"/>
        <w:tblLook w:val="04A0" w:firstRow="1" w:lastRow="0" w:firstColumn="1" w:lastColumn="0" w:noHBand="0" w:noVBand="1"/>
      </w:tblPr>
      <w:tblGrid>
        <w:gridCol w:w="3485"/>
        <w:gridCol w:w="3485"/>
        <w:gridCol w:w="3486"/>
      </w:tblGrid>
      <w:tr w:rsidR="00751ED2" w:rsidRPr="00992DC0" w14:paraId="74D70E94" w14:textId="77777777" w:rsidTr="00E36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17F25494" w14:textId="77777777" w:rsidR="00751ED2" w:rsidRPr="00992DC0" w:rsidRDefault="00751ED2" w:rsidP="00E36A55">
            <w:pPr>
              <w:rPr>
                <w:sz w:val="22"/>
                <w:szCs w:val="22"/>
              </w:rPr>
            </w:pPr>
            <w:r w:rsidRPr="00992DC0">
              <w:rPr>
                <w:sz w:val="22"/>
                <w:szCs w:val="22"/>
              </w:rPr>
              <w:t>Määrittele</w:t>
            </w:r>
          </w:p>
        </w:tc>
        <w:tc>
          <w:tcPr>
            <w:tcW w:w="3485" w:type="dxa"/>
          </w:tcPr>
          <w:p w14:paraId="46A37F78"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095DF6F0"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407581" w:rsidRPr="00992DC0" w14:paraId="5C8A8766"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79574936" w14:textId="77777777" w:rsidR="00407581" w:rsidRPr="00992DC0" w:rsidRDefault="00407581" w:rsidP="00407581">
            <w:pPr>
              <w:rPr>
                <w:b w:val="0"/>
                <w:bCs w:val="0"/>
                <w:sz w:val="18"/>
                <w:szCs w:val="18"/>
              </w:rPr>
            </w:pPr>
            <w:r>
              <w:rPr>
                <w:b w:val="0"/>
                <w:bCs w:val="0"/>
                <w:sz w:val="18"/>
                <w:szCs w:val="18"/>
              </w:rPr>
              <w:t>Arvio suunnitellun käsittelyn tarpeellisuudesta</w:t>
            </w:r>
          </w:p>
        </w:tc>
        <w:tc>
          <w:tcPr>
            <w:tcW w:w="3485" w:type="dxa"/>
          </w:tcPr>
          <w:p w14:paraId="24A089CA" w14:textId="7513AE83" w:rsidR="00407581" w:rsidRPr="00992DC0" w:rsidRDefault="00407581" w:rsidP="0040758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Viranomaisen lakisääteisten tehtävien hoitaminen.</w:t>
            </w:r>
          </w:p>
        </w:tc>
        <w:tc>
          <w:tcPr>
            <w:tcW w:w="3486" w:type="dxa"/>
          </w:tcPr>
          <w:p w14:paraId="3DD2D6E3" w14:textId="77777777" w:rsidR="00407581" w:rsidRPr="00992DC0" w:rsidRDefault="00407581" w:rsidP="0040758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10</w:t>
            </w:r>
          </w:p>
        </w:tc>
      </w:tr>
      <w:tr w:rsidR="00407581" w:rsidRPr="00992DC0" w14:paraId="39D6946E" w14:textId="77777777" w:rsidTr="00E36A55">
        <w:tc>
          <w:tcPr>
            <w:cnfStyle w:val="001000000000" w:firstRow="0" w:lastRow="0" w:firstColumn="1" w:lastColumn="0" w:oddVBand="0" w:evenVBand="0" w:oddHBand="0" w:evenHBand="0" w:firstRowFirstColumn="0" w:firstRowLastColumn="0" w:lastRowFirstColumn="0" w:lastRowLastColumn="0"/>
            <w:tcW w:w="3485" w:type="dxa"/>
          </w:tcPr>
          <w:p w14:paraId="49793217" w14:textId="77777777" w:rsidR="00407581" w:rsidRPr="00992DC0" w:rsidRDefault="00407581" w:rsidP="00407581">
            <w:pPr>
              <w:rPr>
                <w:b w:val="0"/>
                <w:bCs w:val="0"/>
                <w:sz w:val="18"/>
                <w:szCs w:val="18"/>
              </w:rPr>
            </w:pPr>
            <w:r>
              <w:rPr>
                <w:b w:val="0"/>
                <w:bCs w:val="0"/>
                <w:sz w:val="18"/>
                <w:szCs w:val="18"/>
              </w:rPr>
              <w:t>Onko olemassa vähemmän henkilötietojen suojaan puuttuvia keinoja, joilla päästään samaan tavoitteeseen.</w:t>
            </w:r>
          </w:p>
        </w:tc>
        <w:tc>
          <w:tcPr>
            <w:tcW w:w="3485" w:type="dxa"/>
          </w:tcPr>
          <w:p w14:paraId="4983749F" w14:textId="0F1AD94B" w:rsidR="00407581" w:rsidRPr="00992DC0" w:rsidRDefault="00407581" w:rsidP="0040758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Ei ole. Henkilötietojen käsittely on tarpeen viranomaisen lakisääteisten tehtävien hoitamiseksi.</w:t>
            </w:r>
          </w:p>
        </w:tc>
        <w:tc>
          <w:tcPr>
            <w:tcW w:w="3486" w:type="dxa"/>
          </w:tcPr>
          <w:p w14:paraId="531DD08D" w14:textId="77777777" w:rsidR="00407581" w:rsidRPr="00992DC0" w:rsidRDefault="00407581" w:rsidP="0040758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10</w:t>
            </w:r>
          </w:p>
        </w:tc>
      </w:tr>
    </w:tbl>
    <w:p w14:paraId="78090651" w14:textId="77777777" w:rsidR="00751ED2" w:rsidRDefault="00751ED2" w:rsidP="00751ED2"/>
    <w:p w14:paraId="0D4440C6" w14:textId="77777777" w:rsidR="00751ED2" w:rsidRDefault="00751ED2" w:rsidP="00751ED2">
      <w:pPr>
        <w:pStyle w:val="Otsikko3"/>
      </w:pPr>
      <w:bookmarkStart w:id="34" w:name="_Toc170284849"/>
      <w:r>
        <w:t>Tietosuojaperiaatteet</w:t>
      </w:r>
      <w:bookmarkEnd w:id="34"/>
    </w:p>
    <w:p w14:paraId="0E759C43" w14:textId="77777777" w:rsidR="00751ED2" w:rsidRPr="006617AC" w:rsidRDefault="00751ED2" w:rsidP="00751ED2">
      <w:r w:rsidRPr="00393F52">
        <w:t>Tietosuojaperiaatteet ilmenevät tietosuoja-asetuksen 5 artiklasta.</w:t>
      </w:r>
    </w:p>
    <w:p w14:paraId="50F86FE2" w14:textId="77777777" w:rsidR="00751ED2" w:rsidRPr="002E16AB" w:rsidRDefault="00751ED2" w:rsidP="00751ED2"/>
    <w:p w14:paraId="65E91E1F" w14:textId="77777777" w:rsidR="00751ED2" w:rsidRDefault="00751ED2" w:rsidP="00751ED2">
      <w:pPr>
        <w:rPr>
          <w:b/>
          <w:bCs/>
        </w:rPr>
      </w:pPr>
      <w:r w:rsidRPr="00AC78D0">
        <w:rPr>
          <w:b/>
          <w:bCs/>
        </w:rPr>
        <w:t>Lainmukaisuus ja kohtuullisuus</w:t>
      </w:r>
    </w:p>
    <w:p w14:paraId="3B35701E" w14:textId="77777777" w:rsidR="00751ED2" w:rsidRPr="001E00B0" w:rsidRDefault="00751ED2" w:rsidP="00751ED2">
      <w:pPr>
        <w:rPr>
          <w:szCs w:val="26"/>
        </w:rPr>
      </w:pPr>
      <w:r w:rsidRPr="001E00B0">
        <w:rPr>
          <w:szCs w:val="26"/>
        </w:rPr>
        <w:t>Jotta henkilötietoja voidaan käsitellä, on käsittelylle oltava lainmukainen peruste. Käsittelyperusteista säädetään TSA:n 6 artiklassa ja sitä täydentävässä tietosuojalain 4 §:ssä, sekä erityisiin henkilötietoryhmiin kuuluvien tietojen osalta TSA:n 9 artiklassa ja tietosuojalain 6 §:ssä.</w:t>
      </w:r>
    </w:p>
    <w:p w14:paraId="0C1AF51C" w14:textId="77777777" w:rsidR="00751ED2" w:rsidRDefault="00751ED2" w:rsidP="00751ED2"/>
    <w:tbl>
      <w:tblPr>
        <w:tblStyle w:val="Tummaruudukkotaulukko5-korostus1"/>
        <w:tblW w:w="0" w:type="auto"/>
        <w:tblLook w:val="04A0" w:firstRow="1" w:lastRow="0" w:firstColumn="1" w:lastColumn="0" w:noHBand="0" w:noVBand="1"/>
      </w:tblPr>
      <w:tblGrid>
        <w:gridCol w:w="3485"/>
        <w:gridCol w:w="3485"/>
        <w:gridCol w:w="3486"/>
      </w:tblGrid>
      <w:tr w:rsidR="00751ED2" w:rsidRPr="00992DC0" w14:paraId="486E1CD3" w14:textId="77777777" w:rsidTr="00E36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0139EE38" w14:textId="77777777" w:rsidR="00751ED2" w:rsidRPr="00992DC0" w:rsidRDefault="00751ED2" w:rsidP="00E36A55">
            <w:pPr>
              <w:rPr>
                <w:sz w:val="22"/>
                <w:szCs w:val="22"/>
              </w:rPr>
            </w:pPr>
            <w:r w:rsidRPr="00992DC0">
              <w:rPr>
                <w:sz w:val="22"/>
                <w:szCs w:val="22"/>
              </w:rPr>
              <w:t>Määrittele</w:t>
            </w:r>
          </w:p>
        </w:tc>
        <w:tc>
          <w:tcPr>
            <w:tcW w:w="3485" w:type="dxa"/>
          </w:tcPr>
          <w:p w14:paraId="267492EB"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6134FA2B"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407581" w:rsidRPr="00992DC0" w14:paraId="1323D780"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43549AAD" w14:textId="77777777" w:rsidR="00407581" w:rsidRPr="00992DC0" w:rsidRDefault="00407581" w:rsidP="00407581">
            <w:pPr>
              <w:rPr>
                <w:b w:val="0"/>
                <w:bCs w:val="0"/>
                <w:sz w:val="18"/>
                <w:szCs w:val="18"/>
              </w:rPr>
            </w:pPr>
            <w:r w:rsidRPr="00992DC0">
              <w:rPr>
                <w:b w:val="0"/>
                <w:bCs w:val="0"/>
                <w:sz w:val="18"/>
                <w:szCs w:val="18"/>
              </w:rPr>
              <w:t>Henkilötietojen käsittelyperuste</w:t>
            </w:r>
          </w:p>
        </w:tc>
        <w:tc>
          <w:tcPr>
            <w:tcW w:w="3485" w:type="dxa"/>
          </w:tcPr>
          <w:p w14:paraId="1FBEB864" w14:textId="46E2598C" w:rsidR="00407581" w:rsidRPr="00992DC0" w:rsidRDefault="00407581" w:rsidP="0040758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Viranomaisen lakisääteisten tehtävien hoitaminen.</w:t>
            </w:r>
          </w:p>
        </w:tc>
        <w:tc>
          <w:tcPr>
            <w:tcW w:w="3486" w:type="dxa"/>
          </w:tcPr>
          <w:p w14:paraId="72B48A20" w14:textId="14C17ADA" w:rsidR="00407581" w:rsidRPr="00992DC0" w:rsidRDefault="00407581" w:rsidP="0040758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11</w:t>
            </w:r>
          </w:p>
        </w:tc>
      </w:tr>
      <w:tr w:rsidR="00407581" w:rsidRPr="00992DC0" w14:paraId="3CF416D4" w14:textId="77777777" w:rsidTr="00E36A55">
        <w:tc>
          <w:tcPr>
            <w:cnfStyle w:val="001000000000" w:firstRow="0" w:lastRow="0" w:firstColumn="1" w:lastColumn="0" w:oddVBand="0" w:evenVBand="0" w:oddHBand="0" w:evenHBand="0" w:firstRowFirstColumn="0" w:firstRowLastColumn="0" w:lastRowFirstColumn="0" w:lastRowLastColumn="0"/>
            <w:tcW w:w="3485" w:type="dxa"/>
          </w:tcPr>
          <w:p w14:paraId="610F164D" w14:textId="77777777" w:rsidR="00407581" w:rsidRPr="00992DC0" w:rsidRDefault="00407581" w:rsidP="00407581">
            <w:pPr>
              <w:rPr>
                <w:b w:val="0"/>
                <w:bCs w:val="0"/>
                <w:sz w:val="18"/>
                <w:szCs w:val="18"/>
              </w:rPr>
            </w:pPr>
            <w:r w:rsidRPr="00152756">
              <w:rPr>
                <w:b w:val="0"/>
                <w:bCs w:val="0"/>
                <w:sz w:val="18"/>
                <w:szCs w:val="18"/>
              </w:rPr>
              <w:t>Kuinka käsittelyperusteen velvoitteet täytetään? (esim. suostumus tai oikeutettu etu)</w:t>
            </w:r>
          </w:p>
        </w:tc>
        <w:tc>
          <w:tcPr>
            <w:tcW w:w="3485" w:type="dxa"/>
          </w:tcPr>
          <w:p w14:paraId="1AD768C8" w14:textId="6FE1C379" w:rsidR="00407581" w:rsidRPr="00992DC0" w:rsidRDefault="00407581" w:rsidP="00407581">
            <w:pPr>
              <w:cnfStyle w:val="000000000000" w:firstRow="0" w:lastRow="0" w:firstColumn="0" w:lastColumn="0" w:oddVBand="0" w:evenVBand="0" w:oddHBand="0" w:evenHBand="0" w:firstRowFirstColumn="0" w:firstRowLastColumn="0" w:lastRowFirstColumn="0" w:lastRowLastColumn="0"/>
              <w:rPr>
                <w:sz w:val="18"/>
                <w:szCs w:val="18"/>
              </w:rPr>
            </w:pPr>
            <w:r w:rsidRPr="00D76467">
              <w:rPr>
                <w:sz w:val="18"/>
                <w:szCs w:val="18"/>
              </w:rPr>
              <w:t xml:space="preserve">Henkilötietojen käsittely perustuu </w:t>
            </w:r>
            <w:r>
              <w:rPr>
                <w:sz w:val="18"/>
                <w:szCs w:val="18"/>
              </w:rPr>
              <w:t xml:space="preserve">laissa säädetyn tehtävän hoitamiseen. Rekisteröidulle </w:t>
            </w:r>
            <w:r w:rsidR="00CE577D">
              <w:rPr>
                <w:sz w:val="18"/>
                <w:szCs w:val="18"/>
              </w:rPr>
              <w:t>esitetään</w:t>
            </w:r>
            <w:r>
              <w:rPr>
                <w:sz w:val="18"/>
                <w:szCs w:val="18"/>
              </w:rPr>
              <w:t xml:space="preserve"> </w:t>
            </w:r>
            <w:r w:rsidR="007457E8">
              <w:rPr>
                <w:sz w:val="18"/>
                <w:szCs w:val="18"/>
              </w:rPr>
              <w:t xml:space="preserve">tietojärjestelmään </w:t>
            </w:r>
            <w:r w:rsidR="00CE577D">
              <w:rPr>
                <w:sz w:val="18"/>
                <w:szCs w:val="18"/>
              </w:rPr>
              <w:t xml:space="preserve">ensimmäistä kertaa </w:t>
            </w:r>
            <w:r w:rsidR="007457E8">
              <w:rPr>
                <w:sz w:val="18"/>
                <w:szCs w:val="18"/>
              </w:rPr>
              <w:t>kirjautuessa</w:t>
            </w:r>
            <w:r>
              <w:rPr>
                <w:sz w:val="18"/>
                <w:szCs w:val="18"/>
              </w:rPr>
              <w:t xml:space="preserve"> </w:t>
            </w:r>
            <w:r w:rsidR="00CE577D">
              <w:rPr>
                <w:sz w:val="18"/>
                <w:szCs w:val="18"/>
              </w:rPr>
              <w:t xml:space="preserve">tai muutosten jälkeen </w:t>
            </w:r>
            <w:r w:rsidRPr="00D76467">
              <w:rPr>
                <w:sz w:val="18"/>
                <w:szCs w:val="18"/>
              </w:rPr>
              <w:t xml:space="preserve">tieto käsittelyperusteesta sekä muut tietosuoja-asetuksen tarkoittamat tiedot. </w:t>
            </w:r>
          </w:p>
        </w:tc>
        <w:tc>
          <w:tcPr>
            <w:tcW w:w="3486" w:type="dxa"/>
          </w:tcPr>
          <w:p w14:paraId="5D92BB9C" w14:textId="77777777" w:rsidR="00407581" w:rsidRDefault="00407581" w:rsidP="0040758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12</w:t>
            </w:r>
          </w:p>
          <w:p w14:paraId="61343546" w14:textId="77777777" w:rsidR="00407581" w:rsidRDefault="00407581" w:rsidP="00407581">
            <w:pPr>
              <w:cnfStyle w:val="000000000000" w:firstRow="0" w:lastRow="0" w:firstColumn="0" w:lastColumn="0" w:oddVBand="0" w:evenVBand="0" w:oddHBand="0" w:evenHBand="0" w:firstRowFirstColumn="0" w:firstRowLastColumn="0" w:lastRowFirstColumn="0" w:lastRowLastColumn="0"/>
              <w:rPr>
                <w:sz w:val="18"/>
                <w:szCs w:val="18"/>
              </w:rPr>
            </w:pPr>
          </w:p>
          <w:p w14:paraId="31F5C785" w14:textId="2AECA3F6" w:rsidR="00407581" w:rsidRPr="00817190" w:rsidRDefault="00407581" w:rsidP="00407581">
            <w:pPr>
              <w:cnfStyle w:val="000000000000" w:firstRow="0" w:lastRow="0" w:firstColumn="0" w:lastColumn="0" w:oddVBand="0" w:evenVBand="0" w:oddHBand="0" w:evenHBand="0" w:firstRowFirstColumn="0" w:firstRowLastColumn="0" w:lastRowFirstColumn="0" w:lastRowLastColumn="0"/>
              <w:rPr>
                <w:b/>
                <w:bCs/>
                <w:sz w:val="18"/>
                <w:szCs w:val="18"/>
              </w:rPr>
            </w:pPr>
            <w:r w:rsidRPr="00817190">
              <w:rPr>
                <w:b/>
                <w:bCs/>
                <w:color w:val="000000" w:themeColor="text1"/>
                <w:sz w:val="18"/>
                <w:szCs w:val="18"/>
              </w:rPr>
              <w:t>TVA:n perusteella määritellyt käsittelyperusteeseen liittyvät seikat tulee huomioida yhtenä vaatimuksena palvelun tekniselle toteutukselle.</w:t>
            </w:r>
          </w:p>
        </w:tc>
      </w:tr>
      <w:tr w:rsidR="00407581" w:rsidRPr="00992DC0" w14:paraId="15164370"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7B1C90DD" w14:textId="77777777" w:rsidR="00407581" w:rsidRPr="00CE514D" w:rsidRDefault="00407581" w:rsidP="00407581">
            <w:pPr>
              <w:rPr>
                <w:b w:val="0"/>
                <w:bCs w:val="0"/>
                <w:sz w:val="18"/>
                <w:szCs w:val="18"/>
              </w:rPr>
            </w:pPr>
            <w:r w:rsidRPr="00CE514D">
              <w:rPr>
                <w:b w:val="0"/>
                <w:bCs w:val="0"/>
                <w:sz w:val="18"/>
                <w:szCs w:val="18"/>
              </w:rPr>
              <w:t>Onko erityisiin henkilötietoryhmiin kuuluvien tietojen käsittelylle olemassa poikkeusperustetta?</w:t>
            </w:r>
          </w:p>
        </w:tc>
        <w:tc>
          <w:tcPr>
            <w:tcW w:w="3485" w:type="dxa"/>
          </w:tcPr>
          <w:p w14:paraId="11EE63ED" w14:textId="2542961E" w:rsidR="00407581" w:rsidRPr="00992DC0" w:rsidRDefault="00407581" w:rsidP="0040758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Tapausesimerkissä ei käsitellä erityisiä henkilötietoryhmiä.</w:t>
            </w:r>
          </w:p>
        </w:tc>
        <w:tc>
          <w:tcPr>
            <w:tcW w:w="3486" w:type="dxa"/>
          </w:tcPr>
          <w:p w14:paraId="017C3552" w14:textId="535ACC90" w:rsidR="00407581" w:rsidRPr="00992DC0" w:rsidRDefault="00407581" w:rsidP="0040758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12</w:t>
            </w:r>
          </w:p>
        </w:tc>
      </w:tr>
      <w:tr w:rsidR="00407581" w:rsidRPr="00992DC0" w14:paraId="7D9D0AED" w14:textId="77777777" w:rsidTr="00E36A55">
        <w:tc>
          <w:tcPr>
            <w:cnfStyle w:val="001000000000" w:firstRow="0" w:lastRow="0" w:firstColumn="1" w:lastColumn="0" w:oddVBand="0" w:evenVBand="0" w:oddHBand="0" w:evenHBand="0" w:firstRowFirstColumn="0" w:firstRowLastColumn="0" w:lastRowFirstColumn="0" w:lastRowLastColumn="0"/>
            <w:tcW w:w="3485" w:type="dxa"/>
          </w:tcPr>
          <w:p w14:paraId="1225DF75" w14:textId="77777777" w:rsidR="00407581" w:rsidRPr="00CE514D" w:rsidRDefault="00407581" w:rsidP="00407581">
            <w:pPr>
              <w:rPr>
                <w:b w:val="0"/>
                <w:bCs w:val="0"/>
                <w:sz w:val="18"/>
                <w:szCs w:val="18"/>
              </w:rPr>
            </w:pPr>
            <w:r w:rsidRPr="00090E0F">
              <w:rPr>
                <w:b w:val="0"/>
                <w:bCs w:val="0"/>
                <w:sz w:val="18"/>
                <w:szCs w:val="18"/>
              </w:rPr>
              <w:t>Jos käsittelet henkilötunnuksia, mitkä ovat perusteet näiden tietojen käsittelylle?</w:t>
            </w:r>
          </w:p>
        </w:tc>
        <w:tc>
          <w:tcPr>
            <w:tcW w:w="3485" w:type="dxa"/>
          </w:tcPr>
          <w:p w14:paraId="51FA3A39" w14:textId="08EBEE81" w:rsidR="00407581" w:rsidRPr="00992DC0" w:rsidRDefault="00020EA6" w:rsidP="0040758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Viranomaisen tietojärjestelmä</w:t>
            </w:r>
            <w:r w:rsidR="005037A4">
              <w:rPr>
                <w:sz w:val="18"/>
                <w:szCs w:val="18"/>
              </w:rPr>
              <w:t>än ei tallenneta henkilötunnuksia vaan</w:t>
            </w:r>
            <w:r>
              <w:rPr>
                <w:sz w:val="18"/>
                <w:szCs w:val="18"/>
              </w:rPr>
              <w:t xml:space="preserve"> </w:t>
            </w:r>
            <w:r w:rsidR="005037A4">
              <w:rPr>
                <w:sz w:val="18"/>
                <w:szCs w:val="18"/>
              </w:rPr>
              <w:t xml:space="preserve">yksittäisen virkamiehen yksilöimiseen käytetään sähköistä asiointitunnusta (SATU). </w:t>
            </w:r>
          </w:p>
        </w:tc>
        <w:tc>
          <w:tcPr>
            <w:tcW w:w="3486" w:type="dxa"/>
          </w:tcPr>
          <w:p w14:paraId="07986D12" w14:textId="5D6692FE" w:rsidR="00407581" w:rsidRPr="00992DC0" w:rsidRDefault="00407581" w:rsidP="0040758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12</w:t>
            </w:r>
          </w:p>
        </w:tc>
      </w:tr>
      <w:tr w:rsidR="00407581" w:rsidRPr="00992DC0" w14:paraId="26C74A87"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0CB91991" w14:textId="77777777" w:rsidR="00407581" w:rsidRPr="00090E0F" w:rsidRDefault="00407581" w:rsidP="00407581">
            <w:pPr>
              <w:rPr>
                <w:b w:val="0"/>
                <w:bCs w:val="0"/>
                <w:sz w:val="18"/>
                <w:szCs w:val="18"/>
              </w:rPr>
            </w:pPr>
            <w:r w:rsidRPr="00090E0F">
              <w:rPr>
                <w:b w:val="0"/>
                <w:bCs w:val="0"/>
                <w:sz w:val="18"/>
                <w:szCs w:val="18"/>
              </w:rPr>
              <w:t>Jos käsittelet rikostuomioihin ja rikkomuksiin liittyviä tietoja, mitkä ovat perusteet näiden tietojen käsittelylle?</w:t>
            </w:r>
          </w:p>
        </w:tc>
        <w:tc>
          <w:tcPr>
            <w:tcW w:w="3485" w:type="dxa"/>
          </w:tcPr>
          <w:p w14:paraId="34167FB5" w14:textId="5386D0A1" w:rsidR="00407581" w:rsidRPr="00992DC0" w:rsidRDefault="00407581" w:rsidP="0040758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Tapausesimerkissä ei käsitellä rikostuomioihin ja rikkomuksiin liittyviä tietoja.</w:t>
            </w:r>
          </w:p>
        </w:tc>
        <w:tc>
          <w:tcPr>
            <w:tcW w:w="3486" w:type="dxa"/>
          </w:tcPr>
          <w:p w14:paraId="5E2E06CA" w14:textId="4321FC94" w:rsidR="00407581" w:rsidRPr="00992DC0" w:rsidRDefault="00407581" w:rsidP="0040758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12</w:t>
            </w:r>
          </w:p>
        </w:tc>
      </w:tr>
      <w:tr w:rsidR="00407581" w:rsidRPr="00992DC0" w14:paraId="4D4B1C8D" w14:textId="77777777" w:rsidTr="00E36A55">
        <w:tc>
          <w:tcPr>
            <w:cnfStyle w:val="001000000000" w:firstRow="0" w:lastRow="0" w:firstColumn="1" w:lastColumn="0" w:oddVBand="0" w:evenVBand="0" w:oddHBand="0" w:evenHBand="0" w:firstRowFirstColumn="0" w:firstRowLastColumn="0" w:lastRowFirstColumn="0" w:lastRowLastColumn="0"/>
            <w:tcW w:w="3485" w:type="dxa"/>
          </w:tcPr>
          <w:p w14:paraId="4682DA09" w14:textId="77777777" w:rsidR="00407581" w:rsidRPr="00090E0F" w:rsidRDefault="00407581" w:rsidP="00407581">
            <w:pPr>
              <w:rPr>
                <w:b w:val="0"/>
                <w:bCs w:val="0"/>
                <w:sz w:val="18"/>
                <w:szCs w:val="18"/>
              </w:rPr>
            </w:pPr>
            <w:r w:rsidRPr="000565DC">
              <w:rPr>
                <w:b w:val="0"/>
                <w:bCs w:val="0"/>
                <w:sz w:val="18"/>
                <w:szCs w:val="18"/>
              </w:rPr>
              <w:t>Kuinka henkilötietojen käsittelyn ennakoitavuus ja kohtuullisuus ihmisille on huomioitu?</w:t>
            </w:r>
          </w:p>
        </w:tc>
        <w:tc>
          <w:tcPr>
            <w:tcW w:w="3485" w:type="dxa"/>
          </w:tcPr>
          <w:p w14:paraId="75FE9B68" w14:textId="4E3DD874" w:rsidR="00407581" w:rsidRPr="00765302" w:rsidRDefault="00407581" w:rsidP="00407581">
            <w:pPr>
              <w:cnfStyle w:val="000000000000" w:firstRow="0" w:lastRow="0" w:firstColumn="0" w:lastColumn="0" w:oddVBand="0" w:evenVBand="0" w:oddHBand="0" w:evenHBand="0" w:firstRowFirstColumn="0" w:firstRowLastColumn="0" w:lastRowFirstColumn="0" w:lastRowLastColumn="0"/>
              <w:rPr>
                <w:sz w:val="18"/>
                <w:szCs w:val="18"/>
              </w:rPr>
            </w:pPr>
            <w:r w:rsidRPr="00765302">
              <w:rPr>
                <w:sz w:val="18"/>
                <w:szCs w:val="18"/>
              </w:rPr>
              <w:t xml:space="preserve">Henkilötietoja käsitellään vain siinä laajuudessa ja tarkoituksessa kuin on viranomaisen tehtävien hoitamiseksi välttämätöntä. </w:t>
            </w:r>
          </w:p>
          <w:p w14:paraId="439CECB4" w14:textId="77777777" w:rsidR="00407581" w:rsidRPr="00765302" w:rsidRDefault="00407581" w:rsidP="00407581">
            <w:pPr>
              <w:cnfStyle w:val="000000000000" w:firstRow="0" w:lastRow="0" w:firstColumn="0" w:lastColumn="0" w:oddVBand="0" w:evenVBand="0" w:oddHBand="0" w:evenHBand="0" w:firstRowFirstColumn="0" w:firstRowLastColumn="0" w:lastRowFirstColumn="0" w:lastRowLastColumn="0"/>
              <w:rPr>
                <w:sz w:val="18"/>
                <w:szCs w:val="18"/>
              </w:rPr>
            </w:pPr>
          </w:p>
          <w:p w14:paraId="261DFFF3" w14:textId="76317BE5" w:rsidR="00407581" w:rsidRPr="00992DC0" w:rsidRDefault="00407581" w:rsidP="00407581">
            <w:pPr>
              <w:cnfStyle w:val="000000000000" w:firstRow="0" w:lastRow="0" w:firstColumn="0" w:lastColumn="0" w:oddVBand="0" w:evenVBand="0" w:oddHBand="0" w:evenHBand="0" w:firstRowFirstColumn="0" w:firstRowLastColumn="0" w:lastRowFirstColumn="0" w:lastRowLastColumn="0"/>
              <w:rPr>
                <w:sz w:val="18"/>
                <w:szCs w:val="18"/>
              </w:rPr>
            </w:pPr>
            <w:r w:rsidRPr="00765302">
              <w:rPr>
                <w:sz w:val="18"/>
                <w:szCs w:val="18"/>
              </w:rPr>
              <w:t>Ennakoitavuus pyritään varmistamaan antamalla rekisteröidylle ennakkoon tarvittavat tiedot heidän henkilötietojensa käsittelystä. Kohtuullisuus pyritään varmistamaan riittävällä informoinnilla, minimointiperiaatteen noudattamisella sekä varmistamalla rekisteröidyille tietosuoja-asetuksen mukaisten oikeuksien toteutuminen.</w:t>
            </w:r>
          </w:p>
        </w:tc>
        <w:tc>
          <w:tcPr>
            <w:tcW w:w="3486" w:type="dxa"/>
          </w:tcPr>
          <w:p w14:paraId="09E39F99" w14:textId="77777777" w:rsidR="00407581" w:rsidRDefault="00407581" w:rsidP="0040758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12</w:t>
            </w:r>
          </w:p>
          <w:p w14:paraId="7C6E5E49" w14:textId="77777777" w:rsidR="00407581" w:rsidRDefault="00407581" w:rsidP="00407581">
            <w:pPr>
              <w:cnfStyle w:val="000000000000" w:firstRow="0" w:lastRow="0" w:firstColumn="0" w:lastColumn="0" w:oddVBand="0" w:evenVBand="0" w:oddHBand="0" w:evenHBand="0" w:firstRowFirstColumn="0" w:firstRowLastColumn="0" w:lastRowFirstColumn="0" w:lastRowLastColumn="0"/>
              <w:rPr>
                <w:sz w:val="18"/>
                <w:szCs w:val="18"/>
              </w:rPr>
            </w:pPr>
          </w:p>
          <w:p w14:paraId="3869C8DA" w14:textId="31240F15" w:rsidR="00407581" w:rsidRPr="00817190" w:rsidRDefault="00407581" w:rsidP="00407581">
            <w:pPr>
              <w:cnfStyle w:val="000000000000" w:firstRow="0" w:lastRow="0" w:firstColumn="0" w:lastColumn="0" w:oddVBand="0" w:evenVBand="0" w:oddHBand="0" w:evenHBand="0" w:firstRowFirstColumn="0" w:firstRowLastColumn="0" w:lastRowFirstColumn="0" w:lastRowLastColumn="0"/>
              <w:rPr>
                <w:b/>
                <w:bCs/>
                <w:sz w:val="18"/>
                <w:szCs w:val="18"/>
              </w:rPr>
            </w:pPr>
            <w:r w:rsidRPr="00817190">
              <w:rPr>
                <w:b/>
                <w:bCs/>
                <w:color w:val="000000" w:themeColor="text1"/>
                <w:sz w:val="18"/>
                <w:szCs w:val="18"/>
              </w:rPr>
              <w:t>TVA:n perusteella määritellyt ennakoitavuuteen ja kohtuullisuuteen liittyvät seikat tulee huomioida yhtenä vaatimuksena palvelun tekniselle toteutukselle.</w:t>
            </w:r>
          </w:p>
        </w:tc>
      </w:tr>
    </w:tbl>
    <w:p w14:paraId="55932064" w14:textId="77777777" w:rsidR="00751ED2" w:rsidRPr="00992DC0" w:rsidRDefault="00751ED2" w:rsidP="00751ED2">
      <w:pPr>
        <w:rPr>
          <w:sz w:val="18"/>
          <w:szCs w:val="18"/>
        </w:rPr>
      </w:pPr>
    </w:p>
    <w:p w14:paraId="084E8E00" w14:textId="77777777" w:rsidR="00751ED2" w:rsidRDefault="00751ED2" w:rsidP="00751ED2">
      <w:pPr>
        <w:rPr>
          <w:b/>
          <w:bCs/>
        </w:rPr>
      </w:pPr>
    </w:p>
    <w:p w14:paraId="48AA382B" w14:textId="77777777" w:rsidR="00751ED2" w:rsidRDefault="00751ED2" w:rsidP="00751ED2">
      <w:pPr>
        <w:rPr>
          <w:b/>
          <w:bCs/>
        </w:rPr>
      </w:pPr>
    </w:p>
    <w:p w14:paraId="5A9CEB1C" w14:textId="77777777" w:rsidR="00133938" w:rsidRDefault="00133938">
      <w:pPr>
        <w:rPr>
          <w:b/>
          <w:bCs/>
        </w:rPr>
      </w:pPr>
      <w:r>
        <w:rPr>
          <w:b/>
          <w:bCs/>
        </w:rPr>
        <w:br w:type="page"/>
      </w:r>
    </w:p>
    <w:p w14:paraId="45399CDE" w14:textId="5253241A" w:rsidR="00751ED2" w:rsidRDefault="00751ED2" w:rsidP="00751ED2">
      <w:pPr>
        <w:rPr>
          <w:b/>
          <w:bCs/>
        </w:rPr>
      </w:pPr>
      <w:r>
        <w:rPr>
          <w:b/>
          <w:bCs/>
        </w:rPr>
        <w:lastRenderedPageBreak/>
        <w:t>Läpinäkyvyys</w:t>
      </w:r>
    </w:p>
    <w:p w14:paraId="4E43C2EB" w14:textId="77777777" w:rsidR="00751ED2" w:rsidRPr="001E00B0" w:rsidRDefault="00751ED2" w:rsidP="00751ED2">
      <w:pPr>
        <w:rPr>
          <w:szCs w:val="26"/>
        </w:rPr>
      </w:pPr>
      <w:r w:rsidRPr="001E00B0">
        <w:rPr>
          <w:szCs w:val="26"/>
        </w:rPr>
        <w:t xml:space="preserve">Rekisterinpitäjän on kerrottava rekisteröidyille henkilötietojen käsittelystä selkeästi ja ymmärrettävästi. Tästä yleisestä informoinnista on joitakin poikkeuksia (ks. TSA art. 13.4 ja tietosuojalaki 33 §). </w:t>
      </w:r>
    </w:p>
    <w:p w14:paraId="18999C26" w14:textId="77777777" w:rsidR="00751ED2" w:rsidRDefault="00751ED2" w:rsidP="00751ED2"/>
    <w:tbl>
      <w:tblPr>
        <w:tblStyle w:val="Tummaruudukkotaulukko5-korostus1"/>
        <w:tblW w:w="0" w:type="auto"/>
        <w:tblLook w:val="04A0" w:firstRow="1" w:lastRow="0" w:firstColumn="1" w:lastColumn="0" w:noHBand="0" w:noVBand="1"/>
      </w:tblPr>
      <w:tblGrid>
        <w:gridCol w:w="3485"/>
        <w:gridCol w:w="3485"/>
        <w:gridCol w:w="3486"/>
      </w:tblGrid>
      <w:tr w:rsidR="00751ED2" w:rsidRPr="00992DC0" w14:paraId="686FD12D" w14:textId="77777777" w:rsidTr="00E36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8080B0F" w14:textId="77777777" w:rsidR="00751ED2" w:rsidRPr="00992DC0" w:rsidRDefault="00751ED2" w:rsidP="00E36A55">
            <w:pPr>
              <w:rPr>
                <w:sz w:val="22"/>
                <w:szCs w:val="22"/>
              </w:rPr>
            </w:pPr>
            <w:r w:rsidRPr="00992DC0">
              <w:rPr>
                <w:sz w:val="22"/>
                <w:szCs w:val="22"/>
              </w:rPr>
              <w:t>Määrittele</w:t>
            </w:r>
          </w:p>
        </w:tc>
        <w:tc>
          <w:tcPr>
            <w:tcW w:w="3485" w:type="dxa"/>
          </w:tcPr>
          <w:p w14:paraId="479D3390"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74CFF17A"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5B5681" w:rsidRPr="00992DC0" w14:paraId="588C7C47"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24B88EEE" w14:textId="77777777" w:rsidR="005B5681" w:rsidRPr="00992DC0" w:rsidRDefault="005B5681" w:rsidP="005B5681">
            <w:pPr>
              <w:rPr>
                <w:b w:val="0"/>
                <w:bCs w:val="0"/>
                <w:sz w:val="18"/>
                <w:szCs w:val="18"/>
              </w:rPr>
            </w:pPr>
            <w:r w:rsidRPr="009251E0">
              <w:rPr>
                <w:b w:val="0"/>
                <w:bCs w:val="0"/>
                <w:sz w:val="18"/>
                <w:szCs w:val="18"/>
              </w:rPr>
              <w:t>Informointi rekisteröidylle: miten henkilötietojen käsittelystä kerrotaan ja missä yhteydessä?</w:t>
            </w:r>
          </w:p>
        </w:tc>
        <w:tc>
          <w:tcPr>
            <w:tcW w:w="3485" w:type="dxa"/>
          </w:tcPr>
          <w:p w14:paraId="5750034C" w14:textId="0833EF68" w:rsidR="005B5681" w:rsidRPr="00992DC0" w:rsidRDefault="00C66D80" w:rsidP="005B568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Virkamiehet</w:t>
            </w:r>
            <w:r w:rsidR="005B5681" w:rsidRPr="00932BEA">
              <w:rPr>
                <w:sz w:val="18"/>
                <w:szCs w:val="18"/>
              </w:rPr>
              <w:t xml:space="preserve"> hyväksyvät </w:t>
            </w:r>
            <w:r>
              <w:rPr>
                <w:sz w:val="18"/>
                <w:szCs w:val="18"/>
              </w:rPr>
              <w:t>tietojärjestelmän</w:t>
            </w:r>
            <w:r w:rsidR="005B5681" w:rsidRPr="00932BEA">
              <w:rPr>
                <w:sz w:val="18"/>
                <w:szCs w:val="18"/>
              </w:rPr>
              <w:t xml:space="preserve"> käyttöehdot </w:t>
            </w:r>
            <w:r w:rsidR="005B5681">
              <w:rPr>
                <w:sz w:val="18"/>
                <w:szCs w:val="18"/>
              </w:rPr>
              <w:t xml:space="preserve">ja tietosuojaselosteen </w:t>
            </w:r>
            <w:r w:rsidR="005B5681" w:rsidRPr="00932BEA">
              <w:rPr>
                <w:sz w:val="18"/>
                <w:szCs w:val="18"/>
              </w:rPr>
              <w:t>kirjautuessaan järjestelmään ensimmäistä kertaa.</w:t>
            </w:r>
            <w:r w:rsidR="005B5681">
              <w:rPr>
                <w:sz w:val="18"/>
                <w:szCs w:val="18"/>
              </w:rPr>
              <w:t xml:space="preserve"> Mikäli niihin tulee muutoksia, esitetään tieto muutoksista seuraavan kirjautumisen yhteydessä.</w:t>
            </w:r>
          </w:p>
        </w:tc>
        <w:tc>
          <w:tcPr>
            <w:tcW w:w="3486" w:type="dxa"/>
          </w:tcPr>
          <w:p w14:paraId="5E2879CD" w14:textId="77777777" w:rsidR="005B5681" w:rsidRDefault="005B5681" w:rsidP="005B568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12</w:t>
            </w:r>
          </w:p>
          <w:p w14:paraId="51D5A369" w14:textId="77777777" w:rsidR="005B5681" w:rsidRDefault="005B5681" w:rsidP="005B5681">
            <w:pPr>
              <w:cnfStyle w:val="000000100000" w:firstRow="0" w:lastRow="0" w:firstColumn="0" w:lastColumn="0" w:oddVBand="0" w:evenVBand="0" w:oddHBand="1" w:evenHBand="0" w:firstRowFirstColumn="0" w:firstRowLastColumn="0" w:lastRowFirstColumn="0" w:lastRowLastColumn="0"/>
              <w:rPr>
                <w:sz w:val="18"/>
                <w:szCs w:val="18"/>
              </w:rPr>
            </w:pPr>
          </w:p>
          <w:p w14:paraId="743CB8DA" w14:textId="0BEAC93E" w:rsidR="005B5681" w:rsidRPr="00817190" w:rsidRDefault="005B5681" w:rsidP="005B5681">
            <w:pPr>
              <w:cnfStyle w:val="000000100000" w:firstRow="0" w:lastRow="0" w:firstColumn="0" w:lastColumn="0" w:oddVBand="0" w:evenVBand="0" w:oddHBand="1" w:evenHBand="0" w:firstRowFirstColumn="0" w:firstRowLastColumn="0" w:lastRowFirstColumn="0" w:lastRowLastColumn="0"/>
              <w:rPr>
                <w:b/>
                <w:bCs/>
                <w:sz w:val="18"/>
                <w:szCs w:val="18"/>
              </w:rPr>
            </w:pPr>
            <w:r w:rsidRPr="00817190">
              <w:rPr>
                <w:b/>
                <w:bCs/>
                <w:color w:val="000000" w:themeColor="text1"/>
                <w:sz w:val="18"/>
                <w:szCs w:val="18"/>
              </w:rPr>
              <w:t>TVA:n perusteella määriteltyyn informointiin liittyvät seikat tulee huomioida yhtenä vaatimuksena palvelun tekniselle toteutukselle.</w:t>
            </w:r>
          </w:p>
        </w:tc>
      </w:tr>
      <w:tr w:rsidR="005B5681" w:rsidRPr="00992DC0" w14:paraId="5B996E88" w14:textId="77777777" w:rsidTr="00E36A55">
        <w:tc>
          <w:tcPr>
            <w:cnfStyle w:val="001000000000" w:firstRow="0" w:lastRow="0" w:firstColumn="1" w:lastColumn="0" w:oddVBand="0" w:evenVBand="0" w:oddHBand="0" w:evenHBand="0" w:firstRowFirstColumn="0" w:firstRowLastColumn="0" w:lastRowFirstColumn="0" w:lastRowLastColumn="0"/>
            <w:tcW w:w="3485" w:type="dxa"/>
          </w:tcPr>
          <w:p w14:paraId="20889E04" w14:textId="77777777" w:rsidR="005B5681" w:rsidRPr="00992DC0" w:rsidRDefault="005B5681" w:rsidP="005B5681">
            <w:pPr>
              <w:rPr>
                <w:b w:val="0"/>
                <w:bCs w:val="0"/>
                <w:sz w:val="18"/>
                <w:szCs w:val="18"/>
              </w:rPr>
            </w:pPr>
            <w:r w:rsidRPr="009251E0">
              <w:rPr>
                <w:b w:val="0"/>
                <w:bCs w:val="0"/>
                <w:sz w:val="18"/>
                <w:szCs w:val="18"/>
              </w:rPr>
              <w:t>Informoinnin yhteydessä annettavat tiedot</w:t>
            </w:r>
          </w:p>
        </w:tc>
        <w:tc>
          <w:tcPr>
            <w:tcW w:w="3485" w:type="dxa"/>
          </w:tcPr>
          <w:p w14:paraId="3422BA59" w14:textId="0275DCD0" w:rsidR="005B5681" w:rsidRPr="00992DC0" w:rsidRDefault="005B5681" w:rsidP="005B568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Informointi tapahtuu tietosuojaselosteen avulla.</w:t>
            </w:r>
          </w:p>
        </w:tc>
        <w:tc>
          <w:tcPr>
            <w:tcW w:w="3486" w:type="dxa"/>
          </w:tcPr>
          <w:p w14:paraId="4936F7AF" w14:textId="77777777" w:rsidR="005B5681" w:rsidRDefault="005B5681" w:rsidP="005B568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12</w:t>
            </w:r>
          </w:p>
          <w:p w14:paraId="5CC8DC33" w14:textId="77777777" w:rsidR="005B5681" w:rsidRDefault="005B5681" w:rsidP="005B5681">
            <w:pPr>
              <w:cnfStyle w:val="000000000000" w:firstRow="0" w:lastRow="0" w:firstColumn="0" w:lastColumn="0" w:oddVBand="0" w:evenVBand="0" w:oddHBand="0" w:evenHBand="0" w:firstRowFirstColumn="0" w:firstRowLastColumn="0" w:lastRowFirstColumn="0" w:lastRowLastColumn="0"/>
              <w:rPr>
                <w:sz w:val="18"/>
                <w:szCs w:val="18"/>
              </w:rPr>
            </w:pPr>
          </w:p>
          <w:p w14:paraId="5F51AE52" w14:textId="20B47263" w:rsidR="005B5681" w:rsidRPr="00817190" w:rsidRDefault="005B5681" w:rsidP="005B5681">
            <w:pPr>
              <w:cnfStyle w:val="000000000000" w:firstRow="0" w:lastRow="0" w:firstColumn="0" w:lastColumn="0" w:oddVBand="0" w:evenVBand="0" w:oddHBand="0" w:evenHBand="0" w:firstRowFirstColumn="0" w:firstRowLastColumn="0" w:lastRowFirstColumn="0" w:lastRowLastColumn="0"/>
              <w:rPr>
                <w:b/>
                <w:bCs/>
                <w:sz w:val="18"/>
                <w:szCs w:val="18"/>
              </w:rPr>
            </w:pPr>
            <w:r w:rsidRPr="00817190">
              <w:rPr>
                <w:b/>
                <w:bCs/>
                <w:color w:val="000000" w:themeColor="text1"/>
                <w:sz w:val="18"/>
                <w:szCs w:val="18"/>
              </w:rPr>
              <w:t>TVA:n perusteella määriteltyyn informointiin liittyvät tulee varmistaa, että tietosuojaseloste sekä asianointipalvelun tekninen toteutus vastaavat toisiaan.</w:t>
            </w:r>
          </w:p>
        </w:tc>
      </w:tr>
      <w:tr w:rsidR="005B5681" w:rsidRPr="00992DC0" w14:paraId="36E20423"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28324314" w14:textId="77777777" w:rsidR="005B5681" w:rsidRPr="00B110E8" w:rsidRDefault="005B5681" w:rsidP="005B5681">
            <w:pPr>
              <w:rPr>
                <w:b w:val="0"/>
                <w:bCs w:val="0"/>
                <w:sz w:val="18"/>
                <w:szCs w:val="18"/>
              </w:rPr>
            </w:pPr>
            <w:r w:rsidRPr="00B110E8">
              <w:rPr>
                <w:b w:val="0"/>
                <w:bCs w:val="0"/>
                <w:sz w:val="18"/>
                <w:szCs w:val="18"/>
              </w:rPr>
              <w:t>Kuinka tiedon ymmärrettävyys eri kohderyhmille on huomioitu (esim.lapset)?</w:t>
            </w:r>
          </w:p>
        </w:tc>
        <w:tc>
          <w:tcPr>
            <w:tcW w:w="3485" w:type="dxa"/>
          </w:tcPr>
          <w:p w14:paraId="2B4430C8" w14:textId="2971D7B5" w:rsidR="005B5681" w:rsidRPr="00992DC0" w:rsidRDefault="00C66D80" w:rsidP="005B568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Tietojärjestelmää</w:t>
            </w:r>
            <w:r w:rsidR="005B5681">
              <w:rPr>
                <w:sz w:val="18"/>
                <w:szCs w:val="18"/>
              </w:rPr>
              <w:t xml:space="preserve"> voivat käyttää ainoastaan </w:t>
            </w:r>
            <w:r>
              <w:rPr>
                <w:sz w:val="18"/>
                <w:szCs w:val="18"/>
              </w:rPr>
              <w:t>viranomaisorganisaation palveluksessa olevat viranhaltijat</w:t>
            </w:r>
            <w:r w:rsidR="005B5681">
              <w:rPr>
                <w:sz w:val="18"/>
                <w:szCs w:val="18"/>
              </w:rPr>
              <w:t>.</w:t>
            </w:r>
          </w:p>
        </w:tc>
        <w:tc>
          <w:tcPr>
            <w:tcW w:w="3486" w:type="dxa"/>
          </w:tcPr>
          <w:p w14:paraId="4594FBFB" w14:textId="77777777" w:rsidR="005B5681" w:rsidRDefault="005B5681" w:rsidP="005B568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12</w:t>
            </w:r>
          </w:p>
          <w:p w14:paraId="7F93B8FA" w14:textId="77777777" w:rsidR="005B5681" w:rsidRDefault="005B5681" w:rsidP="005B5681">
            <w:pPr>
              <w:cnfStyle w:val="000000100000" w:firstRow="0" w:lastRow="0" w:firstColumn="0" w:lastColumn="0" w:oddVBand="0" w:evenVBand="0" w:oddHBand="1" w:evenHBand="0" w:firstRowFirstColumn="0" w:firstRowLastColumn="0" w:lastRowFirstColumn="0" w:lastRowLastColumn="0"/>
              <w:rPr>
                <w:sz w:val="18"/>
                <w:szCs w:val="18"/>
              </w:rPr>
            </w:pPr>
          </w:p>
          <w:p w14:paraId="7C0715F3" w14:textId="0F6CF67A" w:rsidR="005B5681" w:rsidRPr="00992DC0" w:rsidRDefault="005B5681" w:rsidP="005B5681">
            <w:pPr>
              <w:cnfStyle w:val="000000100000" w:firstRow="0" w:lastRow="0" w:firstColumn="0" w:lastColumn="0" w:oddVBand="0" w:evenVBand="0" w:oddHBand="1" w:evenHBand="0" w:firstRowFirstColumn="0" w:firstRowLastColumn="0" w:lastRowFirstColumn="0" w:lastRowLastColumn="0"/>
              <w:rPr>
                <w:sz w:val="18"/>
                <w:szCs w:val="18"/>
              </w:rPr>
            </w:pPr>
          </w:p>
        </w:tc>
      </w:tr>
      <w:tr w:rsidR="005B5681" w:rsidRPr="00992DC0" w14:paraId="0524246B" w14:textId="77777777" w:rsidTr="00E36A55">
        <w:tc>
          <w:tcPr>
            <w:cnfStyle w:val="001000000000" w:firstRow="0" w:lastRow="0" w:firstColumn="1" w:lastColumn="0" w:oddVBand="0" w:evenVBand="0" w:oddHBand="0" w:evenHBand="0" w:firstRowFirstColumn="0" w:firstRowLastColumn="0" w:lastRowFirstColumn="0" w:lastRowLastColumn="0"/>
            <w:tcW w:w="3485" w:type="dxa"/>
          </w:tcPr>
          <w:p w14:paraId="17C58C1B" w14:textId="77777777" w:rsidR="005B5681" w:rsidRPr="00B110E8" w:rsidRDefault="005B5681" w:rsidP="005B5681">
            <w:pPr>
              <w:rPr>
                <w:b w:val="0"/>
                <w:bCs w:val="0"/>
                <w:sz w:val="18"/>
                <w:szCs w:val="18"/>
              </w:rPr>
            </w:pPr>
            <w:r w:rsidRPr="00B110E8">
              <w:rPr>
                <w:b w:val="0"/>
                <w:bCs w:val="0"/>
                <w:sz w:val="18"/>
                <w:szCs w:val="18"/>
              </w:rPr>
              <w:t>Perustelut, jos informointia lykätään tai informointi jätetään tekemättä</w:t>
            </w:r>
          </w:p>
        </w:tc>
        <w:tc>
          <w:tcPr>
            <w:tcW w:w="3485" w:type="dxa"/>
          </w:tcPr>
          <w:p w14:paraId="109CB609" w14:textId="10145295" w:rsidR="005B5681" w:rsidRPr="00992DC0" w:rsidRDefault="005B5681" w:rsidP="005B568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Informointia voi lykätä t</w:t>
            </w:r>
            <w:r w:rsidRPr="007870A0">
              <w:rPr>
                <w:sz w:val="18"/>
                <w:szCs w:val="18"/>
              </w:rPr>
              <w:t>ekninen häiriö tai vikatilanne, joka estää käyttäjän pääsyn verkkosivulle, joissa käyttöehdot ja tietosuojaseloste ovat luettavissa.</w:t>
            </w:r>
          </w:p>
        </w:tc>
        <w:tc>
          <w:tcPr>
            <w:tcW w:w="3486" w:type="dxa"/>
          </w:tcPr>
          <w:p w14:paraId="7A64FBFF" w14:textId="77777777" w:rsidR="005B5681" w:rsidRDefault="005B5681" w:rsidP="005B568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12</w:t>
            </w:r>
          </w:p>
          <w:p w14:paraId="10180929" w14:textId="77777777" w:rsidR="005B5681" w:rsidRPr="00992DC0" w:rsidRDefault="005B5681" w:rsidP="005B5681">
            <w:pPr>
              <w:cnfStyle w:val="000000000000" w:firstRow="0" w:lastRow="0" w:firstColumn="0" w:lastColumn="0" w:oddVBand="0" w:evenVBand="0" w:oddHBand="0" w:evenHBand="0" w:firstRowFirstColumn="0" w:firstRowLastColumn="0" w:lastRowFirstColumn="0" w:lastRowLastColumn="0"/>
              <w:rPr>
                <w:sz w:val="18"/>
                <w:szCs w:val="18"/>
              </w:rPr>
            </w:pPr>
          </w:p>
        </w:tc>
      </w:tr>
    </w:tbl>
    <w:p w14:paraId="5695CB07" w14:textId="77777777" w:rsidR="00751ED2" w:rsidRDefault="00751ED2" w:rsidP="00751ED2"/>
    <w:p w14:paraId="4B9AA130" w14:textId="77777777" w:rsidR="00751ED2" w:rsidRDefault="00751ED2" w:rsidP="00751ED2">
      <w:pPr>
        <w:rPr>
          <w:b/>
          <w:bCs/>
        </w:rPr>
      </w:pPr>
      <w:r>
        <w:rPr>
          <w:b/>
          <w:bCs/>
        </w:rPr>
        <w:t>Käyttötarkoitussidonnaisuus</w:t>
      </w:r>
    </w:p>
    <w:p w14:paraId="06267985" w14:textId="77777777" w:rsidR="00751ED2" w:rsidRPr="0082070C" w:rsidRDefault="00751ED2" w:rsidP="00751E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Cs w:val="26"/>
        </w:rPr>
      </w:pPr>
      <w:r w:rsidRPr="0082070C">
        <w:rPr>
          <w:rFonts w:cs="Arial"/>
          <w:color w:val="000000"/>
          <w:kern w:val="0"/>
          <w:szCs w:val="26"/>
        </w:rPr>
        <w:t xml:space="preserve">Henkilötietojen käsittelyn tarkoitus tai tarkoitukset on suunniteltava ja määritettävä selkeästi ennen käsittelyn aloittamista. Henkilötietoja saa kerätä vain tietyssä, nimenomaisessa ja laillisessa tarkoituksessa. Tämä edellyttää käyttötarkoitusten yksilöintiä ja perustelemista. </w:t>
      </w:r>
    </w:p>
    <w:p w14:paraId="0D1096F2" w14:textId="77777777" w:rsidR="00751ED2" w:rsidRPr="00AC78D0" w:rsidRDefault="00751ED2" w:rsidP="00751ED2">
      <w:pPr>
        <w:rPr>
          <w:b/>
          <w:bCs/>
        </w:rPr>
      </w:pPr>
    </w:p>
    <w:tbl>
      <w:tblPr>
        <w:tblStyle w:val="Tummaruudukkotaulukko5-korostus1"/>
        <w:tblW w:w="0" w:type="auto"/>
        <w:tblLook w:val="04A0" w:firstRow="1" w:lastRow="0" w:firstColumn="1" w:lastColumn="0" w:noHBand="0" w:noVBand="1"/>
      </w:tblPr>
      <w:tblGrid>
        <w:gridCol w:w="3485"/>
        <w:gridCol w:w="3485"/>
        <w:gridCol w:w="3486"/>
      </w:tblGrid>
      <w:tr w:rsidR="00751ED2" w:rsidRPr="00992DC0" w14:paraId="4BACC62A" w14:textId="77777777" w:rsidTr="00E36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07B7B29" w14:textId="77777777" w:rsidR="00751ED2" w:rsidRPr="00992DC0" w:rsidRDefault="00751ED2" w:rsidP="00E36A55">
            <w:pPr>
              <w:rPr>
                <w:sz w:val="22"/>
                <w:szCs w:val="22"/>
              </w:rPr>
            </w:pPr>
            <w:r w:rsidRPr="00992DC0">
              <w:rPr>
                <w:sz w:val="22"/>
                <w:szCs w:val="22"/>
              </w:rPr>
              <w:t>Määrittele</w:t>
            </w:r>
          </w:p>
        </w:tc>
        <w:tc>
          <w:tcPr>
            <w:tcW w:w="3485" w:type="dxa"/>
          </w:tcPr>
          <w:p w14:paraId="2C30A50B"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613865F8"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B94F55" w:rsidRPr="00992DC0" w14:paraId="767116BF"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3E3B28C0" w14:textId="77777777" w:rsidR="00B94F55" w:rsidRPr="00992DC0" w:rsidRDefault="00B94F55" w:rsidP="00B94F55">
            <w:pPr>
              <w:rPr>
                <w:b w:val="0"/>
                <w:bCs w:val="0"/>
                <w:sz w:val="18"/>
                <w:szCs w:val="18"/>
              </w:rPr>
            </w:pPr>
            <w:r w:rsidRPr="009203C6">
              <w:rPr>
                <w:b w:val="0"/>
                <w:bCs w:val="0"/>
                <w:sz w:val="18"/>
                <w:szCs w:val="18"/>
              </w:rPr>
              <w:t>Tarkoitukset, joita varten henkilötietoja käsitellään</w:t>
            </w:r>
          </w:p>
        </w:tc>
        <w:tc>
          <w:tcPr>
            <w:tcW w:w="3485" w:type="dxa"/>
          </w:tcPr>
          <w:p w14:paraId="7E973260" w14:textId="423DC71F" w:rsidR="00B94F55" w:rsidRPr="00992DC0" w:rsidRDefault="00B94F55" w:rsidP="00B94F5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Tarkoituksena on viranomaisen lakisääteisten tehtävien hoitaminen.</w:t>
            </w:r>
          </w:p>
        </w:tc>
        <w:tc>
          <w:tcPr>
            <w:tcW w:w="3486" w:type="dxa"/>
          </w:tcPr>
          <w:p w14:paraId="09748AE8" w14:textId="77777777" w:rsidR="00B94F55" w:rsidRDefault="00B94F55" w:rsidP="00B94F5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13</w:t>
            </w:r>
          </w:p>
          <w:p w14:paraId="5701ADB0" w14:textId="77777777" w:rsidR="00B94F55" w:rsidRPr="00992DC0" w:rsidRDefault="00B94F55" w:rsidP="00B94F55">
            <w:pPr>
              <w:cnfStyle w:val="000000100000" w:firstRow="0" w:lastRow="0" w:firstColumn="0" w:lastColumn="0" w:oddVBand="0" w:evenVBand="0" w:oddHBand="1" w:evenHBand="0" w:firstRowFirstColumn="0" w:firstRowLastColumn="0" w:lastRowFirstColumn="0" w:lastRowLastColumn="0"/>
              <w:rPr>
                <w:sz w:val="18"/>
                <w:szCs w:val="18"/>
              </w:rPr>
            </w:pPr>
          </w:p>
        </w:tc>
      </w:tr>
      <w:tr w:rsidR="00B94F55" w:rsidRPr="00992DC0" w14:paraId="4A5E668D" w14:textId="77777777" w:rsidTr="00E36A55">
        <w:tc>
          <w:tcPr>
            <w:cnfStyle w:val="001000000000" w:firstRow="0" w:lastRow="0" w:firstColumn="1" w:lastColumn="0" w:oddVBand="0" w:evenVBand="0" w:oddHBand="0" w:evenHBand="0" w:firstRowFirstColumn="0" w:firstRowLastColumn="0" w:lastRowFirstColumn="0" w:lastRowLastColumn="0"/>
            <w:tcW w:w="3485" w:type="dxa"/>
          </w:tcPr>
          <w:p w14:paraId="6B82871C" w14:textId="77777777" w:rsidR="00B94F55" w:rsidRPr="00992DC0" w:rsidRDefault="00B94F55" w:rsidP="00B94F55">
            <w:pPr>
              <w:rPr>
                <w:b w:val="0"/>
                <w:bCs w:val="0"/>
                <w:sz w:val="18"/>
                <w:szCs w:val="18"/>
              </w:rPr>
            </w:pPr>
            <w:r w:rsidRPr="009203C6">
              <w:rPr>
                <w:b w:val="0"/>
                <w:bCs w:val="0"/>
                <w:sz w:val="18"/>
                <w:szCs w:val="18"/>
              </w:rPr>
              <w:t>Millaisin teknisin ja organisatorisin keinoin varmistutaan käsittelyn pysymisestä käyttötarkoituksen mukaisena?</w:t>
            </w:r>
          </w:p>
        </w:tc>
        <w:tc>
          <w:tcPr>
            <w:tcW w:w="3485" w:type="dxa"/>
          </w:tcPr>
          <w:p w14:paraId="09862267" w14:textId="37A6EA0B" w:rsidR="00B94F55" w:rsidRPr="003E7A88" w:rsidRDefault="00B94F55" w:rsidP="00B94F55">
            <w:pPr>
              <w:cnfStyle w:val="000000000000" w:firstRow="0" w:lastRow="0" w:firstColumn="0" w:lastColumn="0" w:oddVBand="0" w:evenVBand="0" w:oddHBand="0" w:evenHBand="0" w:firstRowFirstColumn="0" w:firstRowLastColumn="0" w:lastRowFirstColumn="0" w:lastRowLastColumn="0"/>
              <w:rPr>
                <w:sz w:val="18"/>
                <w:szCs w:val="18"/>
              </w:rPr>
            </w:pPr>
            <w:r w:rsidRPr="002E6F92">
              <w:rPr>
                <w:sz w:val="18"/>
                <w:szCs w:val="18"/>
              </w:rPr>
              <w:t xml:space="preserve">Henkilötietoja säilytetään viranomaisen </w:t>
            </w:r>
            <w:r w:rsidR="005C2F09">
              <w:rPr>
                <w:sz w:val="18"/>
                <w:szCs w:val="18"/>
              </w:rPr>
              <w:t>tietojärjestelmä</w:t>
            </w:r>
            <w:r w:rsidRPr="002E6F92">
              <w:rPr>
                <w:sz w:val="18"/>
                <w:szCs w:val="18"/>
              </w:rPr>
              <w:t xml:space="preserve">ympäristössä. Se sijaitsee </w:t>
            </w:r>
            <w:r>
              <w:rPr>
                <w:sz w:val="18"/>
                <w:szCs w:val="18"/>
              </w:rPr>
              <w:t xml:space="preserve">viranomaisen </w:t>
            </w:r>
            <w:r w:rsidRPr="002E6F92">
              <w:rPr>
                <w:sz w:val="18"/>
                <w:szCs w:val="18"/>
              </w:rPr>
              <w:t>omana ympäristönä</w:t>
            </w:r>
            <w:r w:rsidRPr="003E7A88">
              <w:rPr>
                <w:sz w:val="18"/>
                <w:szCs w:val="18"/>
              </w:rPr>
              <w:t xml:space="preserve"> </w:t>
            </w:r>
            <w:r w:rsidRPr="002E6F92">
              <w:rPr>
                <w:sz w:val="18"/>
                <w:szCs w:val="18"/>
              </w:rPr>
              <w:t xml:space="preserve">julkipilvipalvelualustalla X. Viranomaisen pääsy ympäristöön tapahtuu </w:t>
            </w:r>
            <w:r w:rsidR="008C2CF5">
              <w:rPr>
                <w:sz w:val="18"/>
                <w:szCs w:val="18"/>
              </w:rPr>
              <w:t xml:space="preserve">verkkoselaimella </w:t>
            </w:r>
            <w:r w:rsidRPr="002E6F92">
              <w:rPr>
                <w:sz w:val="18"/>
                <w:szCs w:val="18"/>
              </w:rPr>
              <w:t xml:space="preserve">julkisen verkon yli (Internet) ja vaatii aina vahvaa tunnistautumista. Ympäristön toteutuksessa on huomioitu pilvipalvelutoimittajan hyvät käytännöt ja suositukset. Sen lisäksi </w:t>
            </w:r>
            <w:r w:rsidR="00AA6496">
              <w:rPr>
                <w:sz w:val="18"/>
                <w:szCs w:val="18"/>
              </w:rPr>
              <w:t>tietojärjestelmäalustalle</w:t>
            </w:r>
            <w:r w:rsidRPr="002E6F92">
              <w:rPr>
                <w:sz w:val="18"/>
                <w:szCs w:val="18"/>
              </w:rPr>
              <w:t xml:space="preserve"> on tehty uhka- ja riskimallinnukset ja </w:t>
            </w:r>
            <w:r>
              <w:rPr>
                <w:sz w:val="18"/>
                <w:szCs w:val="18"/>
              </w:rPr>
              <w:t>sovellettavat</w:t>
            </w:r>
            <w:r w:rsidRPr="002E6F92">
              <w:rPr>
                <w:sz w:val="18"/>
                <w:szCs w:val="18"/>
              </w:rPr>
              <w:t xml:space="preserve"> tietoturvakontrollit on valittu niiden perusteella.</w:t>
            </w:r>
            <w:r w:rsidR="00AA6496">
              <w:rPr>
                <w:sz w:val="18"/>
                <w:szCs w:val="18"/>
              </w:rPr>
              <w:t xml:space="preserve"> </w:t>
            </w:r>
            <w:r w:rsidR="00637DB6">
              <w:rPr>
                <w:sz w:val="18"/>
                <w:szCs w:val="18"/>
              </w:rPr>
              <w:t>Tietojärjestelmäalustalle tehdään vähintään 2 vuoden välein ulkoinen tietoturva-auditointi.</w:t>
            </w:r>
          </w:p>
        </w:tc>
        <w:tc>
          <w:tcPr>
            <w:tcW w:w="3486" w:type="dxa"/>
          </w:tcPr>
          <w:p w14:paraId="79E28C2D" w14:textId="77777777" w:rsidR="00B94F55" w:rsidRDefault="00B94F55" w:rsidP="00B94F5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13</w:t>
            </w:r>
          </w:p>
          <w:p w14:paraId="0328947C" w14:textId="77777777" w:rsidR="00B94F55" w:rsidRDefault="00B94F55" w:rsidP="00B94F55">
            <w:pPr>
              <w:cnfStyle w:val="000000000000" w:firstRow="0" w:lastRow="0" w:firstColumn="0" w:lastColumn="0" w:oddVBand="0" w:evenVBand="0" w:oddHBand="0" w:evenHBand="0" w:firstRowFirstColumn="0" w:firstRowLastColumn="0" w:lastRowFirstColumn="0" w:lastRowLastColumn="0"/>
              <w:rPr>
                <w:sz w:val="18"/>
                <w:szCs w:val="18"/>
              </w:rPr>
            </w:pPr>
          </w:p>
          <w:p w14:paraId="11C81EF0" w14:textId="77777777" w:rsidR="00B94F55" w:rsidRDefault="00B94F55" w:rsidP="00B94F5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Cirrus, Luku 5.</w:t>
            </w:r>
          </w:p>
          <w:p w14:paraId="45578A38" w14:textId="77777777" w:rsidR="00B94F55" w:rsidRPr="00992DC0" w:rsidRDefault="00B94F55" w:rsidP="00B94F55">
            <w:pPr>
              <w:cnfStyle w:val="000000000000" w:firstRow="0" w:lastRow="0" w:firstColumn="0" w:lastColumn="0" w:oddVBand="0" w:evenVBand="0" w:oddHBand="0" w:evenHBand="0" w:firstRowFirstColumn="0" w:firstRowLastColumn="0" w:lastRowFirstColumn="0" w:lastRowLastColumn="0"/>
              <w:rPr>
                <w:sz w:val="18"/>
                <w:szCs w:val="18"/>
              </w:rPr>
            </w:pPr>
          </w:p>
        </w:tc>
      </w:tr>
      <w:tr w:rsidR="00B94F55" w:rsidRPr="00992DC0" w14:paraId="677F69F6"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229111C1" w14:textId="77777777" w:rsidR="00B94F55" w:rsidRPr="00B110E8" w:rsidRDefault="00B94F55" w:rsidP="00B94F55">
            <w:pPr>
              <w:rPr>
                <w:b w:val="0"/>
                <w:bCs w:val="0"/>
                <w:sz w:val="18"/>
                <w:szCs w:val="18"/>
              </w:rPr>
            </w:pPr>
            <w:r w:rsidRPr="009203C6">
              <w:rPr>
                <w:b w:val="0"/>
                <w:bCs w:val="0"/>
                <w:sz w:val="18"/>
                <w:szCs w:val="18"/>
              </w:rPr>
              <w:t>Onko mahdollinen jatkokäsittely yhteensopiva alkuperäisen käsittelytarkoituksen kanssa?</w:t>
            </w:r>
          </w:p>
        </w:tc>
        <w:tc>
          <w:tcPr>
            <w:tcW w:w="3485" w:type="dxa"/>
          </w:tcPr>
          <w:p w14:paraId="3262ED7C" w14:textId="1DEDD073" w:rsidR="00B94F55" w:rsidRPr="00992DC0" w:rsidRDefault="00637DB6" w:rsidP="00B94F5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Tietojärjestelmän käytön</w:t>
            </w:r>
            <w:r w:rsidR="00B94F55">
              <w:rPr>
                <w:sz w:val="18"/>
                <w:szCs w:val="18"/>
              </w:rPr>
              <w:t xml:space="preserve"> yhteydessä ei tehdä jatkokäsittelyä. </w:t>
            </w:r>
          </w:p>
        </w:tc>
        <w:tc>
          <w:tcPr>
            <w:tcW w:w="3486" w:type="dxa"/>
          </w:tcPr>
          <w:p w14:paraId="183D75C2" w14:textId="77777777" w:rsidR="00B94F55" w:rsidRDefault="00B94F55" w:rsidP="00B94F5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13</w:t>
            </w:r>
          </w:p>
          <w:p w14:paraId="08DB4070" w14:textId="77777777" w:rsidR="00B94F55" w:rsidRDefault="00B94F55" w:rsidP="00B94F55">
            <w:pPr>
              <w:cnfStyle w:val="000000100000" w:firstRow="0" w:lastRow="0" w:firstColumn="0" w:lastColumn="0" w:oddVBand="0" w:evenVBand="0" w:oddHBand="1" w:evenHBand="0" w:firstRowFirstColumn="0" w:firstRowLastColumn="0" w:lastRowFirstColumn="0" w:lastRowLastColumn="0"/>
              <w:rPr>
                <w:sz w:val="18"/>
                <w:szCs w:val="18"/>
              </w:rPr>
            </w:pPr>
          </w:p>
          <w:p w14:paraId="5E43BB90" w14:textId="1D008BFE" w:rsidR="00B94F55" w:rsidRPr="00992DC0" w:rsidRDefault="00B94F55" w:rsidP="00B94F55">
            <w:pPr>
              <w:cnfStyle w:val="000000100000" w:firstRow="0" w:lastRow="0" w:firstColumn="0" w:lastColumn="0" w:oddVBand="0" w:evenVBand="0" w:oddHBand="1" w:evenHBand="0" w:firstRowFirstColumn="0" w:firstRowLastColumn="0" w:lastRowFirstColumn="0" w:lastRowLastColumn="0"/>
              <w:rPr>
                <w:sz w:val="18"/>
                <w:szCs w:val="18"/>
              </w:rPr>
            </w:pPr>
          </w:p>
        </w:tc>
      </w:tr>
    </w:tbl>
    <w:p w14:paraId="1E10FCBA" w14:textId="77777777" w:rsidR="00751ED2" w:rsidRDefault="00751ED2" w:rsidP="00751ED2"/>
    <w:p w14:paraId="18FE01B6" w14:textId="77777777" w:rsidR="008C2CF5" w:rsidRDefault="008C2CF5">
      <w:pPr>
        <w:rPr>
          <w:b/>
          <w:bCs/>
        </w:rPr>
      </w:pPr>
      <w:r>
        <w:rPr>
          <w:b/>
          <w:bCs/>
        </w:rPr>
        <w:br w:type="page"/>
      </w:r>
    </w:p>
    <w:p w14:paraId="0CBC36CD" w14:textId="196D8117" w:rsidR="00751ED2" w:rsidRDefault="00751ED2" w:rsidP="00751ED2">
      <w:pPr>
        <w:rPr>
          <w:b/>
          <w:bCs/>
        </w:rPr>
      </w:pPr>
      <w:r>
        <w:rPr>
          <w:b/>
          <w:bCs/>
        </w:rPr>
        <w:lastRenderedPageBreak/>
        <w:t>Tietojen minimointi</w:t>
      </w:r>
    </w:p>
    <w:p w14:paraId="2B8F1809" w14:textId="77777777" w:rsidR="00751ED2" w:rsidRPr="0082070C" w:rsidRDefault="00751ED2" w:rsidP="00751E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Cs w:val="26"/>
        </w:rPr>
      </w:pPr>
      <w:r w:rsidRPr="0082070C">
        <w:rPr>
          <w:rFonts w:cs="Arial"/>
          <w:color w:val="000000"/>
          <w:kern w:val="0"/>
          <w:szCs w:val="26"/>
        </w:rPr>
        <w:t xml:space="preserve">Tiedon minimoinnilla tarkoitetaan rekisteröidyistä kerättävien ja käsiteltävien tietojen määrän minimointia. Henkilötietoja saa käsitellä vain silloin, kun se on tarpeellista käsittelyn tarkoituksen kannalta. </w:t>
      </w:r>
      <w:r w:rsidRPr="0082070C">
        <w:rPr>
          <w:rFonts w:cs="Arial"/>
          <w:color w:val="000000"/>
          <w:kern w:val="0"/>
          <w:szCs w:val="26"/>
        </w:rPr>
        <w:br/>
      </w:r>
    </w:p>
    <w:tbl>
      <w:tblPr>
        <w:tblStyle w:val="Tummaruudukkotaulukko5-korostus1"/>
        <w:tblW w:w="0" w:type="auto"/>
        <w:tblLook w:val="04A0" w:firstRow="1" w:lastRow="0" w:firstColumn="1" w:lastColumn="0" w:noHBand="0" w:noVBand="1"/>
      </w:tblPr>
      <w:tblGrid>
        <w:gridCol w:w="3485"/>
        <w:gridCol w:w="3485"/>
        <w:gridCol w:w="3486"/>
      </w:tblGrid>
      <w:tr w:rsidR="00751ED2" w:rsidRPr="00992DC0" w14:paraId="1B1A5C75" w14:textId="77777777" w:rsidTr="00E36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2B99E8A3" w14:textId="77777777" w:rsidR="00751ED2" w:rsidRPr="00992DC0" w:rsidRDefault="00751ED2" w:rsidP="00E36A55">
            <w:pPr>
              <w:rPr>
                <w:sz w:val="22"/>
                <w:szCs w:val="22"/>
              </w:rPr>
            </w:pPr>
            <w:r w:rsidRPr="00992DC0">
              <w:rPr>
                <w:sz w:val="22"/>
                <w:szCs w:val="22"/>
              </w:rPr>
              <w:t>Määrittele</w:t>
            </w:r>
          </w:p>
        </w:tc>
        <w:tc>
          <w:tcPr>
            <w:tcW w:w="3485" w:type="dxa"/>
          </w:tcPr>
          <w:p w14:paraId="4A7E871C"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73122B77"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8716AF" w:rsidRPr="00992DC0" w14:paraId="3B9A7914"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D59C174" w14:textId="77777777" w:rsidR="008716AF" w:rsidRPr="00992DC0" w:rsidRDefault="008716AF" w:rsidP="008716AF">
            <w:pPr>
              <w:rPr>
                <w:b w:val="0"/>
                <w:bCs w:val="0"/>
                <w:sz w:val="18"/>
                <w:szCs w:val="18"/>
              </w:rPr>
            </w:pPr>
            <w:r w:rsidRPr="009A31B7">
              <w:rPr>
                <w:b w:val="0"/>
                <w:bCs w:val="0"/>
                <w:sz w:val="18"/>
                <w:szCs w:val="18"/>
              </w:rPr>
              <w:t>Kerättävien ja säilytettävien tietojen tarpeellisuus</w:t>
            </w:r>
          </w:p>
        </w:tc>
        <w:tc>
          <w:tcPr>
            <w:tcW w:w="3485" w:type="dxa"/>
          </w:tcPr>
          <w:p w14:paraId="575F6DE2" w14:textId="1031F906" w:rsidR="008716AF" w:rsidRPr="00992DC0" w:rsidRDefault="008716AF" w:rsidP="008716A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Kerättävät ja säilytettävät tiedot ovat tarpeen viranomaisen lakisääteisten tehtävien hoitamiseksi.</w:t>
            </w:r>
          </w:p>
        </w:tc>
        <w:tc>
          <w:tcPr>
            <w:tcW w:w="3486" w:type="dxa"/>
          </w:tcPr>
          <w:p w14:paraId="5344B74C" w14:textId="77777777" w:rsidR="008716AF" w:rsidRDefault="008716AF" w:rsidP="008716A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14</w:t>
            </w:r>
          </w:p>
          <w:p w14:paraId="4D652071" w14:textId="77777777" w:rsidR="008716AF" w:rsidRPr="00992DC0" w:rsidRDefault="008716AF" w:rsidP="008716AF">
            <w:pPr>
              <w:cnfStyle w:val="000000100000" w:firstRow="0" w:lastRow="0" w:firstColumn="0" w:lastColumn="0" w:oddVBand="0" w:evenVBand="0" w:oddHBand="1" w:evenHBand="0" w:firstRowFirstColumn="0" w:firstRowLastColumn="0" w:lastRowFirstColumn="0" w:lastRowLastColumn="0"/>
              <w:rPr>
                <w:sz w:val="18"/>
                <w:szCs w:val="18"/>
              </w:rPr>
            </w:pPr>
          </w:p>
        </w:tc>
      </w:tr>
      <w:tr w:rsidR="008716AF" w:rsidRPr="00992DC0" w14:paraId="28793A28" w14:textId="77777777" w:rsidTr="00E36A55">
        <w:tc>
          <w:tcPr>
            <w:cnfStyle w:val="001000000000" w:firstRow="0" w:lastRow="0" w:firstColumn="1" w:lastColumn="0" w:oddVBand="0" w:evenVBand="0" w:oddHBand="0" w:evenHBand="0" w:firstRowFirstColumn="0" w:firstRowLastColumn="0" w:lastRowFirstColumn="0" w:lastRowLastColumn="0"/>
            <w:tcW w:w="3485" w:type="dxa"/>
          </w:tcPr>
          <w:p w14:paraId="3023BF92" w14:textId="77777777" w:rsidR="008716AF" w:rsidRPr="00992DC0" w:rsidRDefault="008716AF" w:rsidP="008716AF">
            <w:pPr>
              <w:rPr>
                <w:b w:val="0"/>
                <w:bCs w:val="0"/>
                <w:sz w:val="18"/>
                <w:szCs w:val="18"/>
              </w:rPr>
            </w:pPr>
            <w:r w:rsidRPr="009A31B7">
              <w:rPr>
                <w:b w:val="0"/>
                <w:bCs w:val="0"/>
                <w:sz w:val="18"/>
                <w:szCs w:val="18"/>
              </w:rPr>
              <w:t>Kuinka minimoidaan järjestelmien ja lomakkeiden keräämät tiedot?</w:t>
            </w:r>
          </w:p>
        </w:tc>
        <w:tc>
          <w:tcPr>
            <w:tcW w:w="3485" w:type="dxa"/>
          </w:tcPr>
          <w:p w14:paraId="66790C91" w14:textId="682B1792" w:rsidR="008716AF" w:rsidRPr="00992DC0" w:rsidRDefault="008716AF" w:rsidP="008716A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Asiointipalvelun yhteydessä kerätään ainostaan ne tiedot, jotka ovat välttämättömiä viranomaisen lakisääteisten tehtävien hoitamiseksi.</w:t>
            </w:r>
          </w:p>
        </w:tc>
        <w:tc>
          <w:tcPr>
            <w:tcW w:w="3486" w:type="dxa"/>
          </w:tcPr>
          <w:p w14:paraId="0E38B215" w14:textId="77777777" w:rsidR="008716AF" w:rsidRDefault="008716AF" w:rsidP="008716A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14</w:t>
            </w:r>
          </w:p>
          <w:p w14:paraId="645192CA" w14:textId="77777777" w:rsidR="008716AF" w:rsidRPr="00992DC0" w:rsidRDefault="008716AF" w:rsidP="008716AF">
            <w:pPr>
              <w:cnfStyle w:val="000000000000" w:firstRow="0" w:lastRow="0" w:firstColumn="0" w:lastColumn="0" w:oddVBand="0" w:evenVBand="0" w:oddHBand="0" w:evenHBand="0" w:firstRowFirstColumn="0" w:firstRowLastColumn="0" w:lastRowFirstColumn="0" w:lastRowLastColumn="0"/>
              <w:rPr>
                <w:sz w:val="18"/>
                <w:szCs w:val="18"/>
              </w:rPr>
            </w:pPr>
          </w:p>
        </w:tc>
      </w:tr>
      <w:tr w:rsidR="008716AF" w:rsidRPr="00992DC0" w14:paraId="4CA2E19A"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4DB8E427" w14:textId="77777777" w:rsidR="008716AF" w:rsidRPr="00B110E8" w:rsidRDefault="008716AF" w:rsidP="008716AF">
            <w:pPr>
              <w:rPr>
                <w:b w:val="0"/>
                <w:bCs w:val="0"/>
                <w:sz w:val="18"/>
                <w:szCs w:val="18"/>
              </w:rPr>
            </w:pPr>
            <w:r w:rsidRPr="009A31B7">
              <w:rPr>
                <w:b w:val="0"/>
                <w:bCs w:val="0"/>
                <w:sz w:val="18"/>
                <w:szCs w:val="18"/>
              </w:rPr>
              <w:t>Kuinka tietojen pääsyoikeuksia rajataan?</w:t>
            </w:r>
          </w:p>
        </w:tc>
        <w:tc>
          <w:tcPr>
            <w:tcW w:w="3485" w:type="dxa"/>
          </w:tcPr>
          <w:p w14:paraId="49157AEB" w14:textId="47773821" w:rsidR="008716AF" w:rsidRPr="00992DC0" w:rsidRDefault="008716AF" w:rsidP="008716A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Pääsyoikeuksia tietoihin rajataan palvelun käyttäjätilien ja tehtäväkohtaisten roolien perusteella. Viranomaisen käyttäjä pääsee ainoastaan omiin käyttäjätietoihinsa. Käyttäjätietojen katselusta ja muokkaamisesta jää merkintä </w:t>
            </w:r>
            <w:r w:rsidR="00AB7F83">
              <w:rPr>
                <w:sz w:val="18"/>
                <w:szCs w:val="18"/>
              </w:rPr>
              <w:t>tietojärjestelmän</w:t>
            </w:r>
            <w:r>
              <w:rPr>
                <w:sz w:val="18"/>
                <w:szCs w:val="18"/>
              </w:rPr>
              <w:t xml:space="preserve"> lokitietoihin.</w:t>
            </w:r>
          </w:p>
        </w:tc>
        <w:tc>
          <w:tcPr>
            <w:tcW w:w="3486" w:type="dxa"/>
          </w:tcPr>
          <w:p w14:paraId="30149071" w14:textId="77777777" w:rsidR="008716AF" w:rsidRDefault="008716AF" w:rsidP="008716A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14</w:t>
            </w:r>
          </w:p>
          <w:p w14:paraId="1FF61D76" w14:textId="77777777" w:rsidR="008716AF" w:rsidRDefault="008716AF" w:rsidP="008716AF">
            <w:pPr>
              <w:cnfStyle w:val="000000100000" w:firstRow="0" w:lastRow="0" w:firstColumn="0" w:lastColumn="0" w:oddVBand="0" w:evenVBand="0" w:oddHBand="1" w:evenHBand="0" w:firstRowFirstColumn="0" w:firstRowLastColumn="0" w:lastRowFirstColumn="0" w:lastRowLastColumn="0"/>
              <w:rPr>
                <w:sz w:val="18"/>
                <w:szCs w:val="18"/>
              </w:rPr>
            </w:pPr>
          </w:p>
          <w:p w14:paraId="3FD50C9D" w14:textId="041A85AA" w:rsidR="008716AF" w:rsidRPr="00817190" w:rsidRDefault="008716AF" w:rsidP="008716AF">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817190">
              <w:rPr>
                <w:b/>
                <w:bCs/>
                <w:color w:val="000000" w:themeColor="text1"/>
                <w:sz w:val="18"/>
                <w:szCs w:val="18"/>
              </w:rPr>
              <w:t xml:space="preserve">TVA:n perusteella määritellyt tietojen pääsyoikeuksiin liittyvät periaatteet tulee huomioda </w:t>
            </w:r>
            <w:r w:rsidR="00E57811" w:rsidRPr="00817190">
              <w:rPr>
                <w:b/>
                <w:bCs/>
                <w:color w:val="000000" w:themeColor="text1"/>
                <w:sz w:val="18"/>
                <w:szCs w:val="18"/>
              </w:rPr>
              <w:t>tietojärjestelmän</w:t>
            </w:r>
            <w:r w:rsidRPr="00817190">
              <w:rPr>
                <w:b/>
                <w:bCs/>
                <w:color w:val="000000" w:themeColor="text1"/>
                <w:sz w:val="18"/>
                <w:szCs w:val="18"/>
              </w:rPr>
              <w:t xml:space="preserve"> toteutuksessa. </w:t>
            </w:r>
          </w:p>
          <w:p w14:paraId="6B51A738" w14:textId="77777777" w:rsidR="008716AF" w:rsidRPr="00817190" w:rsidRDefault="008716AF" w:rsidP="008716AF">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p>
          <w:p w14:paraId="3688F46C" w14:textId="586A9942" w:rsidR="008716AF" w:rsidRPr="00817190" w:rsidRDefault="008716AF" w:rsidP="008716AF">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817190">
              <w:rPr>
                <w:b/>
                <w:bCs/>
                <w:color w:val="000000" w:themeColor="text1"/>
                <w:sz w:val="18"/>
                <w:szCs w:val="18"/>
              </w:rPr>
              <w:t xml:space="preserve">Tietojen käsittelyyn liittyvät lokitusvaatimukset tulee huomioida </w:t>
            </w:r>
            <w:r w:rsidR="00E57811" w:rsidRPr="00817190">
              <w:rPr>
                <w:b/>
                <w:bCs/>
                <w:color w:val="000000" w:themeColor="text1"/>
                <w:sz w:val="18"/>
                <w:szCs w:val="18"/>
              </w:rPr>
              <w:t>tietojärjestelmän</w:t>
            </w:r>
            <w:r w:rsidRPr="00817190">
              <w:rPr>
                <w:b/>
                <w:bCs/>
                <w:color w:val="000000" w:themeColor="text1"/>
                <w:sz w:val="18"/>
                <w:szCs w:val="18"/>
              </w:rPr>
              <w:t xml:space="preserve"> toteutuksessa.</w:t>
            </w:r>
          </w:p>
          <w:p w14:paraId="3F15AE6C" w14:textId="77777777" w:rsidR="008716AF" w:rsidRPr="00817190" w:rsidRDefault="008716AF" w:rsidP="008716AF">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p>
          <w:p w14:paraId="6AFED0F3" w14:textId="3640DCD3" w:rsidR="008716AF" w:rsidRPr="00691250" w:rsidRDefault="008716AF" w:rsidP="008716AF">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817190">
              <w:rPr>
                <w:b/>
                <w:bCs/>
                <w:color w:val="000000" w:themeColor="text1"/>
                <w:sz w:val="18"/>
                <w:szCs w:val="18"/>
              </w:rPr>
              <w:t>Pääsyoikeuksien hallin</w:t>
            </w:r>
            <w:r w:rsidR="00202957" w:rsidRPr="00817190">
              <w:rPr>
                <w:b/>
                <w:bCs/>
                <w:color w:val="000000" w:themeColor="text1"/>
                <w:sz w:val="18"/>
                <w:szCs w:val="18"/>
              </w:rPr>
              <w:t>n</w:t>
            </w:r>
            <w:r w:rsidRPr="00817190">
              <w:rPr>
                <w:b/>
                <w:bCs/>
                <w:color w:val="000000" w:themeColor="text1"/>
                <w:sz w:val="18"/>
                <w:szCs w:val="18"/>
              </w:rPr>
              <w:t xml:space="preserve">an sekä lokituksen toteutuksessa tulisi hyödyntää valitun pilvipalvelualustan valmiita komponentteja. </w:t>
            </w:r>
          </w:p>
        </w:tc>
      </w:tr>
      <w:tr w:rsidR="008716AF" w:rsidRPr="00992DC0" w14:paraId="62A57DE2" w14:textId="77777777" w:rsidTr="00E36A55">
        <w:tc>
          <w:tcPr>
            <w:cnfStyle w:val="001000000000" w:firstRow="0" w:lastRow="0" w:firstColumn="1" w:lastColumn="0" w:oddVBand="0" w:evenVBand="0" w:oddHBand="0" w:evenHBand="0" w:firstRowFirstColumn="0" w:firstRowLastColumn="0" w:lastRowFirstColumn="0" w:lastRowLastColumn="0"/>
            <w:tcW w:w="3485" w:type="dxa"/>
          </w:tcPr>
          <w:p w14:paraId="1FB5BD5E" w14:textId="77777777" w:rsidR="008716AF" w:rsidRPr="00706948" w:rsidRDefault="008716AF" w:rsidP="008716AF">
            <w:pPr>
              <w:rPr>
                <w:b w:val="0"/>
                <w:bCs w:val="0"/>
                <w:sz w:val="18"/>
                <w:szCs w:val="18"/>
              </w:rPr>
            </w:pPr>
            <w:r w:rsidRPr="00706948">
              <w:rPr>
                <w:b w:val="0"/>
                <w:bCs w:val="0"/>
                <w:sz w:val="18"/>
                <w:szCs w:val="18"/>
              </w:rPr>
              <w:t>Onko tietoja mahdollista anonymisoida tai pseudonymisoida?</w:t>
            </w:r>
          </w:p>
        </w:tc>
        <w:tc>
          <w:tcPr>
            <w:tcW w:w="3485" w:type="dxa"/>
          </w:tcPr>
          <w:p w14:paraId="1A2E929F" w14:textId="5C8A64EA" w:rsidR="008716AF" w:rsidRPr="00992DC0" w:rsidRDefault="00202957" w:rsidP="008716A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Henkilötietoja (viranomaisen käyttäjätiedot)</w:t>
            </w:r>
            <w:r w:rsidR="008716AF">
              <w:rPr>
                <w:sz w:val="18"/>
                <w:szCs w:val="18"/>
              </w:rPr>
              <w:t xml:space="preserve"> ei ole mahdollista anonymoisida tai pseudonymisoida. </w:t>
            </w:r>
          </w:p>
        </w:tc>
        <w:tc>
          <w:tcPr>
            <w:tcW w:w="3486" w:type="dxa"/>
          </w:tcPr>
          <w:p w14:paraId="1FC0E9D3" w14:textId="77777777" w:rsidR="008716AF" w:rsidRDefault="008716AF" w:rsidP="008716A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14</w:t>
            </w:r>
          </w:p>
          <w:p w14:paraId="46D7189F" w14:textId="77777777" w:rsidR="008716AF" w:rsidRDefault="008716AF" w:rsidP="008716AF">
            <w:pPr>
              <w:cnfStyle w:val="000000000000" w:firstRow="0" w:lastRow="0" w:firstColumn="0" w:lastColumn="0" w:oddVBand="0" w:evenVBand="0" w:oddHBand="0" w:evenHBand="0" w:firstRowFirstColumn="0" w:firstRowLastColumn="0" w:lastRowFirstColumn="0" w:lastRowLastColumn="0"/>
              <w:rPr>
                <w:sz w:val="18"/>
                <w:szCs w:val="18"/>
              </w:rPr>
            </w:pPr>
          </w:p>
          <w:p w14:paraId="1CCC3F4F" w14:textId="77133418" w:rsidR="008716AF" w:rsidRPr="00992DC0" w:rsidRDefault="008716AF" w:rsidP="008716AF">
            <w:pPr>
              <w:cnfStyle w:val="000000000000" w:firstRow="0" w:lastRow="0" w:firstColumn="0" w:lastColumn="0" w:oddVBand="0" w:evenVBand="0" w:oddHBand="0" w:evenHBand="0" w:firstRowFirstColumn="0" w:firstRowLastColumn="0" w:lastRowFirstColumn="0" w:lastRowLastColumn="0"/>
              <w:rPr>
                <w:sz w:val="18"/>
                <w:szCs w:val="18"/>
              </w:rPr>
            </w:pPr>
          </w:p>
        </w:tc>
      </w:tr>
    </w:tbl>
    <w:p w14:paraId="01DB2C2F" w14:textId="77777777" w:rsidR="00751ED2" w:rsidRPr="00AC78D0" w:rsidRDefault="00751ED2" w:rsidP="00751ED2">
      <w:pPr>
        <w:rPr>
          <w:b/>
          <w:bCs/>
        </w:rPr>
      </w:pPr>
    </w:p>
    <w:p w14:paraId="503ABBD3" w14:textId="77777777" w:rsidR="00751ED2" w:rsidRDefault="00751ED2" w:rsidP="00751ED2">
      <w:pPr>
        <w:rPr>
          <w:b/>
          <w:bCs/>
        </w:rPr>
      </w:pPr>
      <w:r>
        <w:rPr>
          <w:b/>
          <w:bCs/>
        </w:rPr>
        <w:t>Säilytyksen rajoittaminen</w:t>
      </w:r>
    </w:p>
    <w:p w14:paraId="728B3DB9" w14:textId="29E2A9DE" w:rsidR="00751ED2" w:rsidRPr="0082070C" w:rsidRDefault="00751ED2" w:rsidP="00751E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Cs w:val="26"/>
        </w:rPr>
      </w:pPr>
      <w:r w:rsidRPr="0082070C">
        <w:rPr>
          <w:rFonts w:cs="Arial"/>
          <w:color w:val="000000"/>
          <w:kern w:val="0"/>
          <w:szCs w:val="26"/>
        </w:rPr>
        <w:t>Henkilötietoja saa säilyttää vain niin kauan kuin ne ovat tarpeen henkilötietojen käyttötarkoitusta</w:t>
      </w:r>
      <w:r w:rsidR="00E57811">
        <w:rPr>
          <w:rFonts w:cs="Arial"/>
          <w:color w:val="000000"/>
          <w:kern w:val="0"/>
          <w:szCs w:val="26"/>
        </w:rPr>
        <w:t xml:space="preserve"> </w:t>
      </w:r>
      <w:r w:rsidRPr="0082070C">
        <w:rPr>
          <w:rFonts w:cs="Arial"/>
          <w:color w:val="000000"/>
          <w:kern w:val="0"/>
          <w:szCs w:val="26"/>
        </w:rPr>
        <w:t xml:space="preserve">varten. Säilytyksen rajoittaminen on yhteydessä tietojen minimoinnin periaatteeseen: henkilötietojen käsittely tulee minimoida myös ajallisesti. </w:t>
      </w:r>
    </w:p>
    <w:p w14:paraId="62CBD42C" w14:textId="77777777" w:rsidR="00751ED2" w:rsidRPr="004A0F6D" w:rsidRDefault="00751ED2" w:rsidP="00751E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 w:val="21"/>
          <w:szCs w:val="21"/>
        </w:rPr>
      </w:pPr>
    </w:p>
    <w:tbl>
      <w:tblPr>
        <w:tblStyle w:val="Tummaruudukkotaulukko5-korostus1"/>
        <w:tblW w:w="0" w:type="auto"/>
        <w:tblLook w:val="04A0" w:firstRow="1" w:lastRow="0" w:firstColumn="1" w:lastColumn="0" w:noHBand="0" w:noVBand="1"/>
      </w:tblPr>
      <w:tblGrid>
        <w:gridCol w:w="3485"/>
        <w:gridCol w:w="3485"/>
        <w:gridCol w:w="3486"/>
      </w:tblGrid>
      <w:tr w:rsidR="00751ED2" w:rsidRPr="00992DC0" w14:paraId="426CDD84" w14:textId="77777777" w:rsidTr="00E36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40978077" w14:textId="77777777" w:rsidR="00751ED2" w:rsidRPr="00992DC0" w:rsidRDefault="00751ED2" w:rsidP="00E36A55">
            <w:pPr>
              <w:rPr>
                <w:sz w:val="22"/>
                <w:szCs w:val="22"/>
              </w:rPr>
            </w:pPr>
            <w:r w:rsidRPr="00992DC0">
              <w:rPr>
                <w:sz w:val="22"/>
                <w:szCs w:val="22"/>
              </w:rPr>
              <w:t>Määrittele</w:t>
            </w:r>
          </w:p>
        </w:tc>
        <w:tc>
          <w:tcPr>
            <w:tcW w:w="3485" w:type="dxa"/>
          </w:tcPr>
          <w:p w14:paraId="0F281EF7"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11389305"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2B13D8" w:rsidRPr="00992DC0" w14:paraId="4EE1C6FD"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657ADB5B" w14:textId="77777777" w:rsidR="002B13D8" w:rsidRPr="00992DC0" w:rsidRDefault="002B13D8" w:rsidP="002B13D8">
            <w:pPr>
              <w:rPr>
                <w:b w:val="0"/>
                <w:bCs w:val="0"/>
                <w:sz w:val="18"/>
                <w:szCs w:val="18"/>
              </w:rPr>
            </w:pPr>
            <w:r w:rsidRPr="00D60527">
              <w:rPr>
                <w:b w:val="0"/>
                <w:bCs w:val="0"/>
                <w:sz w:val="18"/>
                <w:szCs w:val="18"/>
              </w:rPr>
              <w:t>Mitkä ovat eri tietojen säilytysajat (ml. varmuuskopiot ja lokitiedot)?</w:t>
            </w:r>
          </w:p>
        </w:tc>
        <w:tc>
          <w:tcPr>
            <w:tcW w:w="3485" w:type="dxa"/>
          </w:tcPr>
          <w:p w14:paraId="72321378" w14:textId="77777777" w:rsidR="00CD2CAF" w:rsidRDefault="002B13D8" w:rsidP="002B13D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Tämän kuvitteellisen tapausesimerkin </w:t>
            </w:r>
            <w:r w:rsidR="00FC63FD">
              <w:rPr>
                <w:sz w:val="18"/>
                <w:szCs w:val="18"/>
              </w:rPr>
              <w:t>viranomaisen tietojärjestelmän</w:t>
            </w:r>
            <w:r>
              <w:rPr>
                <w:sz w:val="18"/>
                <w:szCs w:val="18"/>
              </w:rPr>
              <w:t xml:space="preserve"> henkilötietojen </w:t>
            </w:r>
            <w:r w:rsidR="00FC63FD">
              <w:rPr>
                <w:sz w:val="18"/>
                <w:szCs w:val="18"/>
              </w:rPr>
              <w:t>(käyttäjätiedot)</w:t>
            </w:r>
            <w:r w:rsidR="00CD2CAF">
              <w:rPr>
                <w:sz w:val="18"/>
                <w:szCs w:val="18"/>
              </w:rPr>
              <w:t xml:space="preserve"> säilytysaika on sidottu käyttäjän virkasuhteen kestoon.</w:t>
            </w:r>
            <w:r w:rsidR="00FC63FD">
              <w:rPr>
                <w:sz w:val="18"/>
                <w:szCs w:val="18"/>
              </w:rPr>
              <w:t xml:space="preserve"> </w:t>
            </w:r>
          </w:p>
          <w:p w14:paraId="5A3D9DED" w14:textId="77777777" w:rsidR="00CD2CAF" w:rsidRDefault="00CD2CAF" w:rsidP="002B13D8">
            <w:pPr>
              <w:cnfStyle w:val="000000100000" w:firstRow="0" w:lastRow="0" w:firstColumn="0" w:lastColumn="0" w:oddVBand="0" w:evenVBand="0" w:oddHBand="1" w:evenHBand="0" w:firstRowFirstColumn="0" w:firstRowLastColumn="0" w:lastRowFirstColumn="0" w:lastRowLastColumn="0"/>
              <w:rPr>
                <w:sz w:val="18"/>
                <w:szCs w:val="18"/>
              </w:rPr>
            </w:pPr>
          </w:p>
          <w:p w14:paraId="59F8A186" w14:textId="62E8A13D" w:rsidR="002B13D8" w:rsidRDefault="002B13D8" w:rsidP="002B13D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Viranomaisen </w:t>
            </w:r>
            <w:r w:rsidR="003F3A68">
              <w:rPr>
                <w:sz w:val="18"/>
                <w:szCs w:val="18"/>
              </w:rPr>
              <w:t xml:space="preserve">käyttäjiin liittyviä lokitetoja säilytetään kuitenkin pidempään </w:t>
            </w:r>
            <w:r w:rsidR="00E57811">
              <w:rPr>
                <w:sz w:val="18"/>
                <w:szCs w:val="18"/>
              </w:rPr>
              <w:t xml:space="preserve">viranomaisen oman </w:t>
            </w:r>
            <w:r w:rsidR="003F3A68">
              <w:rPr>
                <w:sz w:val="18"/>
                <w:szCs w:val="18"/>
              </w:rPr>
              <w:t>lokipolitiikan mukaisesti</w:t>
            </w:r>
            <w:r>
              <w:rPr>
                <w:sz w:val="18"/>
                <w:szCs w:val="18"/>
              </w:rPr>
              <w:t>.</w:t>
            </w:r>
          </w:p>
          <w:p w14:paraId="32597290" w14:textId="77777777" w:rsidR="002B13D8" w:rsidRDefault="002B13D8" w:rsidP="002B13D8">
            <w:pPr>
              <w:cnfStyle w:val="000000100000" w:firstRow="0" w:lastRow="0" w:firstColumn="0" w:lastColumn="0" w:oddVBand="0" w:evenVBand="0" w:oddHBand="1" w:evenHBand="0" w:firstRowFirstColumn="0" w:firstRowLastColumn="0" w:lastRowFirstColumn="0" w:lastRowLastColumn="0"/>
              <w:rPr>
                <w:sz w:val="18"/>
                <w:szCs w:val="18"/>
              </w:rPr>
            </w:pPr>
          </w:p>
          <w:p w14:paraId="2C8CD2D5" w14:textId="77777777" w:rsidR="002B13D8" w:rsidRDefault="002B13D8" w:rsidP="002B13D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Viranomainen ottaa palvelusta säännöllisesti varmuuskopioita kuitenkin niin, että tietojen pitkäaikaissäilytyksessä toteutuu maksimissaan viiden (5) vuoden säilytysaika. </w:t>
            </w:r>
          </w:p>
          <w:p w14:paraId="31810B06" w14:textId="77777777" w:rsidR="002B13D8" w:rsidRDefault="002B13D8" w:rsidP="002B13D8">
            <w:pPr>
              <w:cnfStyle w:val="000000100000" w:firstRow="0" w:lastRow="0" w:firstColumn="0" w:lastColumn="0" w:oddVBand="0" w:evenVBand="0" w:oddHBand="1" w:evenHBand="0" w:firstRowFirstColumn="0" w:firstRowLastColumn="0" w:lastRowFirstColumn="0" w:lastRowLastColumn="0"/>
              <w:rPr>
                <w:sz w:val="18"/>
                <w:szCs w:val="18"/>
              </w:rPr>
            </w:pPr>
          </w:p>
          <w:p w14:paraId="1D5CEEFA" w14:textId="72D41B6F" w:rsidR="002B13D8" w:rsidRPr="00992DC0" w:rsidRDefault="002B13D8" w:rsidP="002B13D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Tietoturvan valvontaan liittyvien lokien osalta noudatetaan viranomaisten voimassa olevia suosituksia (tällä hetkellä 24 kk).</w:t>
            </w:r>
          </w:p>
        </w:tc>
        <w:tc>
          <w:tcPr>
            <w:tcW w:w="3486" w:type="dxa"/>
          </w:tcPr>
          <w:p w14:paraId="1DD76F25" w14:textId="77777777" w:rsidR="002B13D8" w:rsidRDefault="002B13D8" w:rsidP="002B13D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15</w:t>
            </w:r>
          </w:p>
          <w:p w14:paraId="6CCFAED6" w14:textId="77777777" w:rsidR="002B13D8" w:rsidRDefault="002B13D8" w:rsidP="002B13D8">
            <w:pPr>
              <w:cnfStyle w:val="000000100000" w:firstRow="0" w:lastRow="0" w:firstColumn="0" w:lastColumn="0" w:oddVBand="0" w:evenVBand="0" w:oddHBand="1" w:evenHBand="0" w:firstRowFirstColumn="0" w:firstRowLastColumn="0" w:lastRowFirstColumn="0" w:lastRowLastColumn="0"/>
              <w:rPr>
                <w:sz w:val="18"/>
                <w:szCs w:val="18"/>
              </w:rPr>
            </w:pPr>
          </w:p>
          <w:p w14:paraId="7673441F" w14:textId="77777777" w:rsidR="002B13D8" w:rsidRPr="00817190" w:rsidRDefault="002B13D8" w:rsidP="002B13D8">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817190">
              <w:rPr>
                <w:b/>
                <w:bCs/>
                <w:color w:val="000000" w:themeColor="text1"/>
                <w:sz w:val="18"/>
                <w:szCs w:val="18"/>
              </w:rPr>
              <w:t>TVA:n perusteella määriteltyjen tietojen säilytysaikojen toteutuminen tulee varmistaa toteutuksessa yhteydessä valitulla pilvipalvelualustalla.</w:t>
            </w:r>
          </w:p>
          <w:p w14:paraId="3F09472F" w14:textId="77777777" w:rsidR="002B13D8" w:rsidRPr="00817190" w:rsidRDefault="002B13D8" w:rsidP="002B13D8">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p>
          <w:p w14:paraId="61FC9B88" w14:textId="76ED92DA" w:rsidR="002B13D8" w:rsidRPr="00817190" w:rsidRDefault="002B13D8" w:rsidP="002B13D8">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817190">
              <w:rPr>
                <w:b/>
                <w:bCs/>
                <w:color w:val="000000" w:themeColor="text1"/>
                <w:sz w:val="18"/>
                <w:szCs w:val="18"/>
              </w:rPr>
              <w:t xml:space="preserve">Osa säilysajoista tulee huomioida </w:t>
            </w:r>
            <w:r w:rsidR="000A644E" w:rsidRPr="00817190">
              <w:rPr>
                <w:b/>
                <w:bCs/>
                <w:color w:val="000000" w:themeColor="text1"/>
                <w:sz w:val="18"/>
                <w:szCs w:val="18"/>
              </w:rPr>
              <w:t>tietojärjestelmän</w:t>
            </w:r>
            <w:r w:rsidRPr="00817190">
              <w:rPr>
                <w:b/>
                <w:bCs/>
                <w:color w:val="000000" w:themeColor="text1"/>
                <w:sz w:val="18"/>
                <w:szCs w:val="18"/>
              </w:rPr>
              <w:t xml:space="preserve"> toteutuksessa. Osa voi taas perustua pilvipalvelualustaan kuuluviin säilytysaikoja kontrolloiviin toimintoihin.</w:t>
            </w:r>
          </w:p>
          <w:p w14:paraId="2749A23D" w14:textId="77777777" w:rsidR="002B13D8" w:rsidRPr="00992DC0" w:rsidRDefault="002B13D8" w:rsidP="002B13D8">
            <w:pPr>
              <w:cnfStyle w:val="000000100000" w:firstRow="0" w:lastRow="0" w:firstColumn="0" w:lastColumn="0" w:oddVBand="0" w:evenVBand="0" w:oddHBand="1" w:evenHBand="0" w:firstRowFirstColumn="0" w:firstRowLastColumn="0" w:lastRowFirstColumn="0" w:lastRowLastColumn="0"/>
              <w:rPr>
                <w:sz w:val="18"/>
                <w:szCs w:val="18"/>
              </w:rPr>
            </w:pPr>
          </w:p>
        </w:tc>
      </w:tr>
      <w:tr w:rsidR="002B13D8" w:rsidRPr="00992DC0" w14:paraId="03FEADF1" w14:textId="77777777" w:rsidTr="00E36A55">
        <w:tc>
          <w:tcPr>
            <w:cnfStyle w:val="001000000000" w:firstRow="0" w:lastRow="0" w:firstColumn="1" w:lastColumn="0" w:oddVBand="0" w:evenVBand="0" w:oddHBand="0" w:evenHBand="0" w:firstRowFirstColumn="0" w:firstRowLastColumn="0" w:lastRowFirstColumn="0" w:lastRowLastColumn="0"/>
            <w:tcW w:w="3485" w:type="dxa"/>
          </w:tcPr>
          <w:p w14:paraId="469BC707" w14:textId="77777777" w:rsidR="002B13D8" w:rsidRPr="00992DC0" w:rsidRDefault="002B13D8" w:rsidP="002B13D8">
            <w:pPr>
              <w:rPr>
                <w:b w:val="0"/>
                <w:bCs w:val="0"/>
                <w:sz w:val="18"/>
                <w:szCs w:val="18"/>
              </w:rPr>
            </w:pPr>
            <w:r w:rsidRPr="00D60527">
              <w:rPr>
                <w:b w:val="0"/>
                <w:bCs w:val="0"/>
                <w:sz w:val="18"/>
                <w:szCs w:val="18"/>
              </w:rPr>
              <w:t>Onko tiedoille mahdollisia lakisääteisiä säilytysaikoja?</w:t>
            </w:r>
          </w:p>
        </w:tc>
        <w:tc>
          <w:tcPr>
            <w:tcW w:w="3485" w:type="dxa"/>
          </w:tcPr>
          <w:p w14:paraId="612F3FB1" w14:textId="47A226C1" w:rsidR="002B13D8" w:rsidRPr="00992DC0" w:rsidRDefault="002B13D8" w:rsidP="002B13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Kts. edellinen kohta</w:t>
            </w:r>
          </w:p>
        </w:tc>
        <w:tc>
          <w:tcPr>
            <w:tcW w:w="3486" w:type="dxa"/>
          </w:tcPr>
          <w:p w14:paraId="6CAB5592" w14:textId="32E798DB" w:rsidR="002B13D8" w:rsidRPr="00992DC0" w:rsidRDefault="002B13D8" w:rsidP="002B13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Kts. edellinen kohta</w:t>
            </w:r>
          </w:p>
        </w:tc>
      </w:tr>
      <w:tr w:rsidR="002B13D8" w:rsidRPr="00992DC0" w14:paraId="08B834D9"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C63993E" w14:textId="77777777" w:rsidR="002B13D8" w:rsidRPr="00B110E8" w:rsidRDefault="002B13D8" w:rsidP="002B13D8">
            <w:pPr>
              <w:rPr>
                <w:b w:val="0"/>
                <w:bCs w:val="0"/>
                <w:sz w:val="18"/>
                <w:szCs w:val="18"/>
              </w:rPr>
            </w:pPr>
            <w:r w:rsidRPr="00D60527">
              <w:rPr>
                <w:b w:val="0"/>
                <w:bCs w:val="0"/>
                <w:sz w:val="18"/>
                <w:szCs w:val="18"/>
              </w:rPr>
              <w:t>Mikä on prosessi tietojen hävittämiselle (tai anonymisoinnille)?</w:t>
            </w:r>
          </w:p>
        </w:tc>
        <w:tc>
          <w:tcPr>
            <w:tcW w:w="3485" w:type="dxa"/>
          </w:tcPr>
          <w:p w14:paraId="32B58917" w14:textId="56966965" w:rsidR="002B13D8" w:rsidRDefault="001D6C99" w:rsidP="002B13D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Virkamiehen henkilötiedot (käyttäjätiedot) poistetaan kuukauden kuluessa tämän virkasuhteen päättymisestä</w:t>
            </w:r>
            <w:r w:rsidR="002B13D8">
              <w:rPr>
                <w:sz w:val="18"/>
                <w:szCs w:val="18"/>
              </w:rPr>
              <w:t>.</w:t>
            </w:r>
          </w:p>
          <w:p w14:paraId="7958FC10" w14:textId="77777777" w:rsidR="002B13D8" w:rsidRDefault="002B13D8" w:rsidP="002B13D8">
            <w:pPr>
              <w:cnfStyle w:val="000000100000" w:firstRow="0" w:lastRow="0" w:firstColumn="0" w:lastColumn="0" w:oddVBand="0" w:evenVBand="0" w:oddHBand="1" w:evenHBand="0" w:firstRowFirstColumn="0" w:firstRowLastColumn="0" w:lastRowFirstColumn="0" w:lastRowLastColumn="0"/>
              <w:rPr>
                <w:sz w:val="18"/>
                <w:szCs w:val="18"/>
              </w:rPr>
            </w:pPr>
          </w:p>
          <w:p w14:paraId="46C15CB4" w14:textId="65CAE14E" w:rsidR="002B13D8" w:rsidRPr="00992DC0" w:rsidRDefault="002B13D8" w:rsidP="002B13D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Palvelun tekniset lokit säilytetään pilvipalvelualustan konfiguraatioissa </w:t>
            </w:r>
            <w:r>
              <w:rPr>
                <w:sz w:val="18"/>
                <w:szCs w:val="18"/>
              </w:rPr>
              <w:lastRenderedPageBreak/>
              <w:t>määritellyn ajan (24 kk), jonka jälkeen alusta poistaa ne automaattisesti.</w:t>
            </w:r>
          </w:p>
        </w:tc>
        <w:tc>
          <w:tcPr>
            <w:tcW w:w="3486" w:type="dxa"/>
          </w:tcPr>
          <w:p w14:paraId="79DFEB56" w14:textId="77777777" w:rsidR="002B13D8" w:rsidRDefault="002B13D8" w:rsidP="002B13D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TVA-ohje, s. 15</w:t>
            </w:r>
          </w:p>
          <w:p w14:paraId="1E544405" w14:textId="77777777" w:rsidR="002B13D8" w:rsidRDefault="002B13D8" w:rsidP="002B13D8">
            <w:pPr>
              <w:cnfStyle w:val="000000100000" w:firstRow="0" w:lastRow="0" w:firstColumn="0" w:lastColumn="0" w:oddVBand="0" w:evenVBand="0" w:oddHBand="1" w:evenHBand="0" w:firstRowFirstColumn="0" w:firstRowLastColumn="0" w:lastRowFirstColumn="0" w:lastRowLastColumn="0"/>
              <w:rPr>
                <w:sz w:val="18"/>
                <w:szCs w:val="18"/>
              </w:rPr>
            </w:pPr>
          </w:p>
          <w:p w14:paraId="21C23E5F" w14:textId="55411B2F" w:rsidR="002B13D8" w:rsidRPr="00817190" w:rsidRDefault="001D6C99" w:rsidP="002B13D8">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817190">
              <w:rPr>
                <w:b/>
                <w:bCs/>
                <w:color w:val="000000" w:themeColor="text1"/>
                <w:sz w:val="18"/>
                <w:szCs w:val="18"/>
              </w:rPr>
              <w:t xml:space="preserve">Käyttäjätietojen poisto </w:t>
            </w:r>
            <w:r w:rsidR="002B13D8" w:rsidRPr="00817190">
              <w:rPr>
                <w:b/>
                <w:bCs/>
                <w:color w:val="000000" w:themeColor="text1"/>
                <w:sz w:val="18"/>
                <w:szCs w:val="18"/>
              </w:rPr>
              <w:t>tulee huomioida palvelun teknisessä toteutuksessa.</w:t>
            </w:r>
          </w:p>
          <w:p w14:paraId="33DF9216" w14:textId="77777777" w:rsidR="002B13D8" w:rsidRPr="00817190" w:rsidRDefault="002B13D8" w:rsidP="002B13D8">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p>
          <w:p w14:paraId="40E412F6" w14:textId="22F42C16" w:rsidR="002B13D8" w:rsidRPr="00992DC0" w:rsidRDefault="002B13D8" w:rsidP="002B13D8">
            <w:pPr>
              <w:cnfStyle w:val="000000100000" w:firstRow="0" w:lastRow="0" w:firstColumn="0" w:lastColumn="0" w:oddVBand="0" w:evenVBand="0" w:oddHBand="1" w:evenHBand="0" w:firstRowFirstColumn="0" w:firstRowLastColumn="0" w:lastRowFirstColumn="0" w:lastRowLastColumn="0"/>
              <w:rPr>
                <w:sz w:val="18"/>
                <w:szCs w:val="18"/>
              </w:rPr>
            </w:pPr>
            <w:r w:rsidRPr="00817190">
              <w:rPr>
                <w:b/>
                <w:bCs/>
                <w:color w:val="000000" w:themeColor="text1"/>
                <w:sz w:val="18"/>
                <w:szCs w:val="18"/>
              </w:rPr>
              <w:lastRenderedPageBreak/>
              <w:t>Pilvipalvelualustan teknisten lokien säilytysajat tulee määritellä alustan konfiguraatioissa TVA-periaatteiden mukaisiksi.</w:t>
            </w:r>
          </w:p>
        </w:tc>
      </w:tr>
      <w:tr w:rsidR="002B13D8" w:rsidRPr="00992DC0" w14:paraId="3C29F01E" w14:textId="77777777" w:rsidTr="00E36A55">
        <w:tc>
          <w:tcPr>
            <w:cnfStyle w:val="001000000000" w:firstRow="0" w:lastRow="0" w:firstColumn="1" w:lastColumn="0" w:oddVBand="0" w:evenVBand="0" w:oddHBand="0" w:evenHBand="0" w:firstRowFirstColumn="0" w:firstRowLastColumn="0" w:lastRowFirstColumn="0" w:lastRowLastColumn="0"/>
            <w:tcW w:w="3485" w:type="dxa"/>
          </w:tcPr>
          <w:p w14:paraId="1DD01544" w14:textId="77777777" w:rsidR="002B13D8" w:rsidRPr="00EB720E" w:rsidRDefault="002B13D8" w:rsidP="002B13D8">
            <w:pPr>
              <w:rPr>
                <w:b w:val="0"/>
                <w:bCs w:val="0"/>
                <w:sz w:val="18"/>
                <w:szCs w:val="18"/>
              </w:rPr>
            </w:pPr>
            <w:r w:rsidRPr="00EB720E">
              <w:rPr>
                <w:b w:val="0"/>
                <w:bCs w:val="0"/>
                <w:sz w:val="18"/>
                <w:szCs w:val="18"/>
              </w:rPr>
              <w:lastRenderedPageBreak/>
              <w:t>Kuinka tietojen säilytysaikojen toteutumista seurataan?</w:t>
            </w:r>
          </w:p>
        </w:tc>
        <w:tc>
          <w:tcPr>
            <w:tcW w:w="3485" w:type="dxa"/>
          </w:tcPr>
          <w:p w14:paraId="333251F7" w14:textId="77777777" w:rsidR="002B13D8" w:rsidRDefault="002B13D8" w:rsidP="002B13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Henkilötietojen säilytysajat on dokumentointu palvelun tietosuojaselosteeseen.</w:t>
            </w:r>
          </w:p>
          <w:p w14:paraId="2C7F4866" w14:textId="77777777" w:rsidR="002B13D8" w:rsidRDefault="002B13D8" w:rsidP="002B13D8">
            <w:pPr>
              <w:cnfStyle w:val="000000000000" w:firstRow="0" w:lastRow="0" w:firstColumn="0" w:lastColumn="0" w:oddVBand="0" w:evenVBand="0" w:oddHBand="0" w:evenHBand="0" w:firstRowFirstColumn="0" w:firstRowLastColumn="0" w:lastRowFirstColumn="0" w:lastRowLastColumn="0"/>
              <w:rPr>
                <w:sz w:val="18"/>
                <w:szCs w:val="18"/>
              </w:rPr>
            </w:pPr>
          </w:p>
          <w:p w14:paraId="54730E15" w14:textId="075E859A" w:rsidR="002B13D8" w:rsidRPr="00992DC0" w:rsidRDefault="002B13D8" w:rsidP="002B13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Viranomainen järjestää kerran vuodessa tai suurten järjestelmämuutosten yhteydessä TVA-periaatteiden katselmoinnin. Sen yhteydessä varmistetaan myös, että </w:t>
            </w:r>
            <w:r w:rsidR="00904731">
              <w:rPr>
                <w:sz w:val="18"/>
                <w:szCs w:val="18"/>
              </w:rPr>
              <w:t>tietojärjestelmässä</w:t>
            </w:r>
            <w:r>
              <w:rPr>
                <w:sz w:val="18"/>
                <w:szCs w:val="18"/>
              </w:rPr>
              <w:t xml:space="preserve"> noudatetaan tietojen säilytysajoille määriteltyjä periaatteita.</w:t>
            </w:r>
          </w:p>
        </w:tc>
        <w:tc>
          <w:tcPr>
            <w:tcW w:w="3486" w:type="dxa"/>
          </w:tcPr>
          <w:p w14:paraId="0C4C1685" w14:textId="77777777" w:rsidR="002B13D8" w:rsidRDefault="002B13D8" w:rsidP="002B13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15</w:t>
            </w:r>
          </w:p>
          <w:p w14:paraId="5E08AD94" w14:textId="77777777" w:rsidR="002B13D8" w:rsidRDefault="002B13D8" w:rsidP="002B13D8">
            <w:pPr>
              <w:cnfStyle w:val="000000000000" w:firstRow="0" w:lastRow="0" w:firstColumn="0" w:lastColumn="0" w:oddVBand="0" w:evenVBand="0" w:oddHBand="0" w:evenHBand="0" w:firstRowFirstColumn="0" w:firstRowLastColumn="0" w:lastRowFirstColumn="0" w:lastRowLastColumn="0"/>
              <w:rPr>
                <w:sz w:val="18"/>
                <w:szCs w:val="18"/>
              </w:rPr>
            </w:pPr>
          </w:p>
          <w:p w14:paraId="0DF7E8A0" w14:textId="77777777" w:rsidR="002B13D8" w:rsidRPr="00817190" w:rsidRDefault="002B13D8" w:rsidP="002B13D8">
            <w:pPr>
              <w:cnfStyle w:val="000000000000" w:firstRow="0" w:lastRow="0" w:firstColumn="0" w:lastColumn="0" w:oddVBand="0" w:evenVBand="0" w:oddHBand="0" w:evenHBand="0" w:firstRowFirstColumn="0" w:firstRowLastColumn="0" w:lastRowFirstColumn="0" w:lastRowLastColumn="0"/>
              <w:rPr>
                <w:b/>
                <w:bCs/>
                <w:color w:val="000000" w:themeColor="text1"/>
                <w:sz w:val="18"/>
                <w:szCs w:val="18"/>
              </w:rPr>
            </w:pPr>
            <w:r w:rsidRPr="00817190">
              <w:rPr>
                <w:b/>
                <w:bCs/>
                <w:color w:val="000000" w:themeColor="text1"/>
                <w:sz w:val="18"/>
                <w:szCs w:val="18"/>
              </w:rPr>
              <w:t>Säilytysaikojen käytännön toteutuminen tulee varmistaa tarkastusten yhteydessä myös teknisellä tarkastuksella pilvipalvelualustalla mahdollisten toimittajan tekemien muutosten varalta.</w:t>
            </w:r>
          </w:p>
          <w:p w14:paraId="437D621E" w14:textId="77777777" w:rsidR="002B13D8" w:rsidRPr="00992DC0" w:rsidRDefault="002B13D8" w:rsidP="002B13D8">
            <w:pPr>
              <w:cnfStyle w:val="000000000000" w:firstRow="0" w:lastRow="0" w:firstColumn="0" w:lastColumn="0" w:oddVBand="0" w:evenVBand="0" w:oddHBand="0" w:evenHBand="0" w:firstRowFirstColumn="0" w:firstRowLastColumn="0" w:lastRowFirstColumn="0" w:lastRowLastColumn="0"/>
              <w:rPr>
                <w:sz w:val="18"/>
                <w:szCs w:val="18"/>
              </w:rPr>
            </w:pPr>
          </w:p>
        </w:tc>
      </w:tr>
    </w:tbl>
    <w:p w14:paraId="2FED72DC" w14:textId="77777777" w:rsidR="00751ED2" w:rsidRDefault="00751ED2" w:rsidP="00751ED2"/>
    <w:p w14:paraId="435C3218" w14:textId="503813A0" w:rsidR="00751ED2" w:rsidRDefault="00751ED2" w:rsidP="00751ED2">
      <w:pPr>
        <w:rPr>
          <w:b/>
          <w:bCs/>
        </w:rPr>
      </w:pPr>
      <w:r>
        <w:rPr>
          <w:b/>
          <w:bCs/>
        </w:rPr>
        <w:t>Täsmällisyys</w:t>
      </w:r>
    </w:p>
    <w:p w14:paraId="42FAAA32" w14:textId="77777777" w:rsidR="00751ED2" w:rsidRPr="0082070C" w:rsidRDefault="00751ED2" w:rsidP="00751E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Cs w:val="26"/>
        </w:rPr>
      </w:pPr>
      <w:r w:rsidRPr="0082070C">
        <w:rPr>
          <w:rFonts w:cs="Arial"/>
          <w:color w:val="000000"/>
          <w:kern w:val="0"/>
          <w:szCs w:val="26"/>
        </w:rPr>
        <w:t>Käsiteltävien henkilötietojen pitää olla käyttötarkoituksen kannalta täsmällisiä. Tiedot on päivitettävä tarvittaessa. Epätarkat ja virheelliset henkilötiedot on oikaistava tai poistettava viipymättä.</w:t>
      </w:r>
    </w:p>
    <w:p w14:paraId="25601416" w14:textId="77777777" w:rsidR="00751ED2" w:rsidRPr="00BA0717" w:rsidRDefault="00751ED2" w:rsidP="00751ED2"/>
    <w:tbl>
      <w:tblPr>
        <w:tblStyle w:val="Tummaruudukkotaulukko5-korostus1"/>
        <w:tblW w:w="0" w:type="auto"/>
        <w:tblLook w:val="04A0" w:firstRow="1" w:lastRow="0" w:firstColumn="1" w:lastColumn="0" w:noHBand="0" w:noVBand="1"/>
      </w:tblPr>
      <w:tblGrid>
        <w:gridCol w:w="3485"/>
        <w:gridCol w:w="3485"/>
        <w:gridCol w:w="3486"/>
      </w:tblGrid>
      <w:tr w:rsidR="00751ED2" w:rsidRPr="00992DC0" w14:paraId="1B3D7A5E" w14:textId="77777777" w:rsidTr="00E36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71EF5440" w14:textId="77777777" w:rsidR="00751ED2" w:rsidRPr="00992DC0" w:rsidRDefault="00751ED2" w:rsidP="00E36A55">
            <w:pPr>
              <w:rPr>
                <w:sz w:val="22"/>
                <w:szCs w:val="22"/>
              </w:rPr>
            </w:pPr>
            <w:r w:rsidRPr="00992DC0">
              <w:rPr>
                <w:sz w:val="22"/>
                <w:szCs w:val="22"/>
              </w:rPr>
              <w:t>Määrittele</w:t>
            </w:r>
          </w:p>
        </w:tc>
        <w:tc>
          <w:tcPr>
            <w:tcW w:w="3485" w:type="dxa"/>
          </w:tcPr>
          <w:p w14:paraId="0580074D"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1BA4C59B"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B36A1F" w:rsidRPr="00992DC0" w14:paraId="4472859B"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208C1E53" w14:textId="77777777" w:rsidR="00B36A1F" w:rsidRPr="00992DC0" w:rsidRDefault="00B36A1F" w:rsidP="00B36A1F">
            <w:pPr>
              <w:rPr>
                <w:b w:val="0"/>
                <w:bCs w:val="0"/>
                <w:sz w:val="18"/>
                <w:szCs w:val="18"/>
              </w:rPr>
            </w:pPr>
            <w:r w:rsidRPr="003538E5">
              <w:rPr>
                <w:b w:val="0"/>
                <w:bCs w:val="0"/>
                <w:sz w:val="18"/>
                <w:szCs w:val="18"/>
              </w:rPr>
              <w:t>Kuinka huolehditaan käsiteltävien henkilötietojen täsmällisyydestä, päivittämisestä ja paikkansapitävyydestä?</w:t>
            </w:r>
          </w:p>
        </w:tc>
        <w:tc>
          <w:tcPr>
            <w:tcW w:w="3485" w:type="dxa"/>
          </w:tcPr>
          <w:p w14:paraId="3A741624" w14:textId="7F695837" w:rsidR="00B36A1F" w:rsidRPr="00992DC0" w:rsidRDefault="00B36A1F" w:rsidP="00B36A1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Vahvasti tunnistautuneen virkamiehen käyttäjätiedot tuotaan </w:t>
            </w:r>
            <w:r w:rsidR="00006B07">
              <w:rPr>
                <w:sz w:val="18"/>
                <w:szCs w:val="18"/>
              </w:rPr>
              <w:t>VIRTU-käyttäjätunnistusjärjestelmästä</w:t>
            </w:r>
            <w:r w:rsidRPr="00AD411D">
              <w:rPr>
                <w:sz w:val="18"/>
                <w:szCs w:val="18"/>
              </w:rPr>
              <w:t>.</w:t>
            </w:r>
          </w:p>
        </w:tc>
        <w:tc>
          <w:tcPr>
            <w:tcW w:w="3486" w:type="dxa"/>
          </w:tcPr>
          <w:p w14:paraId="12824191" w14:textId="77777777" w:rsidR="00B36A1F" w:rsidRDefault="00B36A1F" w:rsidP="00B36A1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15</w:t>
            </w:r>
          </w:p>
          <w:p w14:paraId="47361C2C" w14:textId="77777777" w:rsidR="00B36A1F" w:rsidRDefault="00B36A1F" w:rsidP="00B36A1F">
            <w:pPr>
              <w:cnfStyle w:val="000000100000" w:firstRow="0" w:lastRow="0" w:firstColumn="0" w:lastColumn="0" w:oddVBand="0" w:evenVBand="0" w:oddHBand="1" w:evenHBand="0" w:firstRowFirstColumn="0" w:firstRowLastColumn="0" w:lastRowFirstColumn="0" w:lastRowLastColumn="0"/>
              <w:rPr>
                <w:sz w:val="18"/>
                <w:szCs w:val="18"/>
              </w:rPr>
            </w:pPr>
          </w:p>
          <w:p w14:paraId="01E38CD2" w14:textId="4FD0285E" w:rsidR="002C7790" w:rsidRPr="00817190" w:rsidRDefault="002C7790" w:rsidP="002C7790">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817190">
              <w:rPr>
                <w:b/>
                <w:bCs/>
                <w:color w:val="000000" w:themeColor="text1"/>
                <w:sz w:val="18"/>
                <w:szCs w:val="18"/>
              </w:rPr>
              <w:t>Tietojärjestelmän teknisessä toteutuksessa tulee toteuttaa VIRTU-integraatio.</w:t>
            </w:r>
          </w:p>
          <w:p w14:paraId="2A1A0D07" w14:textId="77777777" w:rsidR="002C7790" w:rsidRPr="00992DC0" w:rsidRDefault="002C7790" w:rsidP="00B36A1F">
            <w:pPr>
              <w:cnfStyle w:val="000000100000" w:firstRow="0" w:lastRow="0" w:firstColumn="0" w:lastColumn="0" w:oddVBand="0" w:evenVBand="0" w:oddHBand="1" w:evenHBand="0" w:firstRowFirstColumn="0" w:firstRowLastColumn="0" w:lastRowFirstColumn="0" w:lastRowLastColumn="0"/>
              <w:rPr>
                <w:sz w:val="18"/>
                <w:szCs w:val="18"/>
              </w:rPr>
            </w:pPr>
          </w:p>
        </w:tc>
      </w:tr>
      <w:tr w:rsidR="00B36A1F" w:rsidRPr="00992DC0" w14:paraId="6316F844" w14:textId="77777777" w:rsidTr="00E36A55">
        <w:tc>
          <w:tcPr>
            <w:cnfStyle w:val="001000000000" w:firstRow="0" w:lastRow="0" w:firstColumn="1" w:lastColumn="0" w:oddVBand="0" w:evenVBand="0" w:oddHBand="0" w:evenHBand="0" w:firstRowFirstColumn="0" w:firstRowLastColumn="0" w:lastRowFirstColumn="0" w:lastRowLastColumn="0"/>
            <w:tcW w:w="3485" w:type="dxa"/>
          </w:tcPr>
          <w:p w14:paraId="787C70C2" w14:textId="77777777" w:rsidR="00B36A1F" w:rsidRPr="00992DC0" w:rsidRDefault="00B36A1F" w:rsidP="00B36A1F">
            <w:pPr>
              <w:rPr>
                <w:b w:val="0"/>
                <w:bCs w:val="0"/>
                <w:sz w:val="18"/>
                <w:szCs w:val="18"/>
              </w:rPr>
            </w:pPr>
            <w:r w:rsidRPr="003538E5">
              <w:rPr>
                <w:b w:val="0"/>
                <w:bCs w:val="0"/>
                <w:sz w:val="18"/>
                <w:szCs w:val="18"/>
              </w:rPr>
              <w:t>Kuinka seurataan tietojen ajantasaisuutta?</w:t>
            </w:r>
          </w:p>
        </w:tc>
        <w:tc>
          <w:tcPr>
            <w:tcW w:w="3485" w:type="dxa"/>
          </w:tcPr>
          <w:p w14:paraId="58FEC06E" w14:textId="29C9EBD4" w:rsidR="00B36A1F" w:rsidRPr="00992DC0" w:rsidRDefault="00006B07" w:rsidP="00B36A1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VIRTU</w:t>
            </w:r>
            <w:r w:rsidR="00B36A1F">
              <w:rPr>
                <w:sz w:val="18"/>
                <w:szCs w:val="18"/>
              </w:rPr>
              <w:t>-integraation toimintaa ja virheitä seurataan palvelun valvonnan kautta</w:t>
            </w:r>
            <w:r w:rsidR="00B36A1F" w:rsidRPr="00A82E86">
              <w:rPr>
                <w:sz w:val="18"/>
                <w:szCs w:val="18"/>
              </w:rPr>
              <w:t>.</w:t>
            </w:r>
            <w:r w:rsidR="00B36A1F">
              <w:rPr>
                <w:sz w:val="18"/>
                <w:szCs w:val="18"/>
              </w:rPr>
              <w:t xml:space="preserve"> </w:t>
            </w:r>
          </w:p>
        </w:tc>
        <w:tc>
          <w:tcPr>
            <w:tcW w:w="3486" w:type="dxa"/>
          </w:tcPr>
          <w:p w14:paraId="402922D6" w14:textId="77777777" w:rsidR="00B36A1F" w:rsidRDefault="00B36A1F" w:rsidP="00B36A1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15</w:t>
            </w:r>
          </w:p>
          <w:p w14:paraId="052A54A5" w14:textId="77777777" w:rsidR="00B36A1F" w:rsidRDefault="00B36A1F" w:rsidP="00B36A1F">
            <w:pPr>
              <w:cnfStyle w:val="000000000000" w:firstRow="0" w:lastRow="0" w:firstColumn="0" w:lastColumn="0" w:oddVBand="0" w:evenVBand="0" w:oddHBand="0" w:evenHBand="0" w:firstRowFirstColumn="0" w:firstRowLastColumn="0" w:lastRowFirstColumn="0" w:lastRowLastColumn="0"/>
              <w:rPr>
                <w:sz w:val="18"/>
                <w:szCs w:val="18"/>
              </w:rPr>
            </w:pPr>
          </w:p>
          <w:p w14:paraId="051DD70E" w14:textId="6FAF7E34" w:rsidR="001C2CB5" w:rsidRPr="00817190" w:rsidRDefault="001C2CB5" w:rsidP="001C2CB5">
            <w:pPr>
              <w:cnfStyle w:val="000000000000" w:firstRow="0" w:lastRow="0" w:firstColumn="0" w:lastColumn="0" w:oddVBand="0" w:evenVBand="0" w:oddHBand="0" w:evenHBand="0" w:firstRowFirstColumn="0" w:firstRowLastColumn="0" w:lastRowFirstColumn="0" w:lastRowLastColumn="0"/>
              <w:rPr>
                <w:b/>
                <w:bCs/>
                <w:color w:val="000000" w:themeColor="text1"/>
                <w:sz w:val="18"/>
                <w:szCs w:val="18"/>
              </w:rPr>
            </w:pPr>
            <w:r w:rsidRPr="00817190">
              <w:rPr>
                <w:b/>
                <w:bCs/>
                <w:color w:val="000000" w:themeColor="text1"/>
                <w:sz w:val="18"/>
                <w:szCs w:val="18"/>
              </w:rPr>
              <w:t>VIRTU-integraation toiminnalle tulee järjestää riittävä seuranta (lokitus).</w:t>
            </w:r>
          </w:p>
          <w:p w14:paraId="26116A0A" w14:textId="77777777" w:rsidR="001C2CB5" w:rsidRDefault="001C2CB5" w:rsidP="00B36A1F">
            <w:pPr>
              <w:cnfStyle w:val="000000000000" w:firstRow="0" w:lastRow="0" w:firstColumn="0" w:lastColumn="0" w:oddVBand="0" w:evenVBand="0" w:oddHBand="0" w:evenHBand="0" w:firstRowFirstColumn="0" w:firstRowLastColumn="0" w:lastRowFirstColumn="0" w:lastRowLastColumn="0"/>
              <w:rPr>
                <w:sz w:val="18"/>
                <w:szCs w:val="18"/>
              </w:rPr>
            </w:pPr>
          </w:p>
          <w:p w14:paraId="01D853E4" w14:textId="5ECB3786" w:rsidR="00B36A1F" w:rsidRPr="00992DC0" w:rsidRDefault="00B36A1F" w:rsidP="00B36A1F">
            <w:pPr>
              <w:cnfStyle w:val="000000000000" w:firstRow="0" w:lastRow="0" w:firstColumn="0" w:lastColumn="0" w:oddVBand="0" w:evenVBand="0" w:oddHBand="0" w:evenHBand="0" w:firstRowFirstColumn="0" w:firstRowLastColumn="0" w:lastRowFirstColumn="0" w:lastRowLastColumn="0"/>
              <w:rPr>
                <w:sz w:val="18"/>
                <w:szCs w:val="18"/>
              </w:rPr>
            </w:pPr>
          </w:p>
        </w:tc>
      </w:tr>
    </w:tbl>
    <w:p w14:paraId="033F2984" w14:textId="77777777" w:rsidR="00751ED2" w:rsidRDefault="00751ED2" w:rsidP="00751ED2">
      <w:pPr>
        <w:rPr>
          <w:b/>
          <w:bCs/>
        </w:rPr>
      </w:pPr>
    </w:p>
    <w:p w14:paraId="29286B25" w14:textId="77777777" w:rsidR="00751ED2" w:rsidRDefault="00751ED2" w:rsidP="00751ED2">
      <w:pPr>
        <w:rPr>
          <w:b/>
          <w:bCs/>
        </w:rPr>
      </w:pPr>
      <w:r>
        <w:rPr>
          <w:b/>
          <w:bCs/>
        </w:rPr>
        <w:t>Luottamuksellisuus, eheys ja käytettävyys</w:t>
      </w:r>
    </w:p>
    <w:p w14:paraId="0EA33B25" w14:textId="77777777" w:rsidR="00751ED2" w:rsidRPr="0082070C" w:rsidRDefault="00751ED2" w:rsidP="00751E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Cs w:val="26"/>
        </w:rPr>
      </w:pPr>
      <w:r w:rsidRPr="0082070C">
        <w:rPr>
          <w:rFonts w:cs="Arial"/>
          <w:color w:val="000000"/>
          <w:kern w:val="0"/>
          <w:szCs w:val="26"/>
        </w:rPr>
        <w:t>Rekisterinpitäjän ja henkilötietojen käsittelijän on toteutettava asianmukaiset tekniset ja organisatoriset toimenpiteet henkilötietojen luottamuksellisuuden, eheyden ja käytettävyyden turvaamiseksi.</w:t>
      </w:r>
    </w:p>
    <w:p w14:paraId="2720B69C" w14:textId="77777777" w:rsidR="00751ED2" w:rsidRPr="00420270" w:rsidRDefault="00751ED2" w:rsidP="00751ED2"/>
    <w:tbl>
      <w:tblPr>
        <w:tblStyle w:val="Tummaruudukkotaulukko5-korostus1"/>
        <w:tblW w:w="0" w:type="auto"/>
        <w:tblLook w:val="04A0" w:firstRow="1" w:lastRow="0" w:firstColumn="1" w:lastColumn="0" w:noHBand="0" w:noVBand="1"/>
      </w:tblPr>
      <w:tblGrid>
        <w:gridCol w:w="3485"/>
        <w:gridCol w:w="3485"/>
        <w:gridCol w:w="3486"/>
      </w:tblGrid>
      <w:tr w:rsidR="00751ED2" w:rsidRPr="00992DC0" w14:paraId="73BD6F5B" w14:textId="77777777" w:rsidTr="00E36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2D0A530B" w14:textId="77777777" w:rsidR="00751ED2" w:rsidRPr="00992DC0" w:rsidRDefault="00751ED2" w:rsidP="00E36A55">
            <w:pPr>
              <w:rPr>
                <w:sz w:val="22"/>
                <w:szCs w:val="22"/>
              </w:rPr>
            </w:pPr>
            <w:r w:rsidRPr="00992DC0">
              <w:rPr>
                <w:sz w:val="22"/>
                <w:szCs w:val="22"/>
              </w:rPr>
              <w:t>Määrittele</w:t>
            </w:r>
          </w:p>
        </w:tc>
        <w:tc>
          <w:tcPr>
            <w:tcW w:w="3485" w:type="dxa"/>
          </w:tcPr>
          <w:p w14:paraId="002094B5"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7CF590B5"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E57A96" w:rsidRPr="00992DC0" w14:paraId="62D371E0"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4565EB06" w14:textId="77777777" w:rsidR="00E57A96" w:rsidRPr="00992DC0" w:rsidRDefault="00E57A96" w:rsidP="00E57A96">
            <w:pPr>
              <w:rPr>
                <w:b w:val="0"/>
                <w:bCs w:val="0"/>
                <w:sz w:val="18"/>
                <w:szCs w:val="18"/>
              </w:rPr>
            </w:pPr>
            <w:r w:rsidRPr="009617D0">
              <w:rPr>
                <w:b w:val="0"/>
                <w:bCs w:val="0"/>
                <w:sz w:val="18"/>
                <w:szCs w:val="18"/>
              </w:rPr>
              <w:t xml:space="preserve">Millaisilla toimenpiteillä edistetään tietojen </w:t>
            </w:r>
            <w:r w:rsidRPr="009617D0">
              <w:rPr>
                <w:sz w:val="18"/>
                <w:szCs w:val="18"/>
              </w:rPr>
              <w:t>luottamuksellisuutta</w:t>
            </w:r>
            <w:r w:rsidRPr="009617D0">
              <w:rPr>
                <w:b w:val="0"/>
                <w:bCs w:val="0"/>
                <w:sz w:val="18"/>
                <w:szCs w:val="18"/>
              </w:rPr>
              <w:t>?</w:t>
            </w:r>
          </w:p>
        </w:tc>
        <w:tc>
          <w:tcPr>
            <w:tcW w:w="3485" w:type="dxa"/>
          </w:tcPr>
          <w:p w14:paraId="00BE51A3" w14:textId="77777777" w:rsidR="00E57A96" w:rsidRDefault="00E57A96" w:rsidP="00E57A9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Luottamuksellisuutta edistetään seuraavilla hallinnollisilla ja teknisillä kontrolleilla:</w:t>
            </w:r>
          </w:p>
          <w:p w14:paraId="3DDB2C38" w14:textId="7132E52B" w:rsidR="00E57A96" w:rsidRDefault="007E0420" w:rsidP="00E57A96">
            <w:pPr>
              <w:pStyle w:val="Luettelokappale"/>
              <w:numPr>
                <w:ilvl w:val="0"/>
                <w:numId w:val="21"/>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Tietojärjestelmän</w:t>
            </w:r>
            <w:r w:rsidR="00E57A96" w:rsidRPr="00E57A96">
              <w:rPr>
                <w:sz w:val="18"/>
                <w:szCs w:val="18"/>
              </w:rPr>
              <w:t xml:space="preserve"> teknisessä toteutuksessa käytetään pääsynhallintaa, tiedon salaamista sekä vahvaa tunnistamista.</w:t>
            </w:r>
            <w:r>
              <w:rPr>
                <w:sz w:val="18"/>
                <w:szCs w:val="18"/>
              </w:rPr>
              <w:t xml:space="preserve"> </w:t>
            </w:r>
          </w:p>
          <w:p w14:paraId="7657CE62" w14:textId="1B836D7F" w:rsidR="007E0420" w:rsidRPr="00E57A96" w:rsidRDefault="00420C31" w:rsidP="00E57A96">
            <w:pPr>
              <w:pStyle w:val="Luettelokappale"/>
              <w:numPr>
                <w:ilvl w:val="0"/>
                <w:numId w:val="21"/>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Valitut luottamuksellisuutta suojaavat kontrollit mitoitetaan </w:t>
            </w:r>
            <w:r w:rsidR="00EA5655">
              <w:rPr>
                <w:sz w:val="18"/>
                <w:szCs w:val="18"/>
              </w:rPr>
              <w:t>suojaustason TL IV mukaiseksi</w:t>
            </w:r>
            <w:r w:rsidR="00A461D7">
              <w:rPr>
                <w:sz w:val="18"/>
                <w:szCs w:val="18"/>
              </w:rPr>
              <w:t xml:space="preserve"> (Julkri)</w:t>
            </w:r>
            <w:r w:rsidR="00EA5655">
              <w:rPr>
                <w:sz w:val="18"/>
                <w:szCs w:val="18"/>
              </w:rPr>
              <w:t>.</w:t>
            </w:r>
          </w:p>
        </w:tc>
        <w:tc>
          <w:tcPr>
            <w:tcW w:w="3486" w:type="dxa"/>
          </w:tcPr>
          <w:p w14:paraId="7F886EE5" w14:textId="77777777" w:rsidR="00E57A96" w:rsidRDefault="00E57A96" w:rsidP="00E57A9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16</w:t>
            </w:r>
          </w:p>
          <w:p w14:paraId="3013363D" w14:textId="77777777" w:rsidR="00E57A96" w:rsidRDefault="00E57A96" w:rsidP="00E57A96">
            <w:pPr>
              <w:cnfStyle w:val="000000100000" w:firstRow="0" w:lastRow="0" w:firstColumn="0" w:lastColumn="0" w:oddVBand="0" w:evenVBand="0" w:oddHBand="1" w:evenHBand="0" w:firstRowFirstColumn="0" w:firstRowLastColumn="0" w:lastRowFirstColumn="0" w:lastRowLastColumn="0"/>
              <w:rPr>
                <w:sz w:val="18"/>
                <w:szCs w:val="18"/>
              </w:rPr>
            </w:pPr>
          </w:p>
          <w:p w14:paraId="6C147CFA" w14:textId="509A71EE" w:rsidR="00E57A96" w:rsidRPr="00817190" w:rsidRDefault="00E57A96" w:rsidP="00E57A96">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817190">
              <w:rPr>
                <w:b/>
                <w:bCs/>
                <w:color w:val="000000" w:themeColor="text1"/>
                <w:sz w:val="18"/>
                <w:szCs w:val="18"/>
              </w:rPr>
              <w:t>Palvelun teknisessä toteutuksessa tulee ottaa käyttöön pilvipalvelualustan luottamuksellisuuden varmistamiseen liittyviä kontrolleja</w:t>
            </w:r>
            <w:r w:rsidR="00EA5655" w:rsidRPr="00817190">
              <w:rPr>
                <w:b/>
                <w:bCs/>
                <w:color w:val="000000" w:themeColor="text1"/>
                <w:sz w:val="18"/>
                <w:szCs w:val="18"/>
              </w:rPr>
              <w:t xml:space="preserve"> suoja</w:t>
            </w:r>
            <w:r w:rsidR="00817190">
              <w:rPr>
                <w:b/>
                <w:bCs/>
                <w:color w:val="000000" w:themeColor="text1"/>
                <w:sz w:val="18"/>
                <w:szCs w:val="18"/>
              </w:rPr>
              <w:t>u</w:t>
            </w:r>
            <w:r w:rsidR="00EA5655" w:rsidRPr="00817190">
              <w:rPr>
                <w:b/>
                <w:bCs/>
                <w:color w:val="000000" w:themeColor="text1"/>
                <w:sz w:val="18"/>
                <w:szCs w:val="18"/>
              </w:rPr>
              <w:t>stason IV vaatimusten mukaisesti</w:t>
            </w:r>
            <w:r w:rsidRPr="00817190">
              <w:rPr>
                <w:b/>
                <w:bCs/>
                <w:color w:val="000000" w:themeColor="text1"/>
                <w:sz w:val="18"/>
                <w:szCs w:val="18"/>
              </w:rPr>
              <w:t>.</w:t>
            </w:r>
          </w:p>
          <w:p w14:paraId="690B7336" w14:textId="77777777" w:rsidR="00E57A96" w:rsidRDefault="00E57A96" w:rsidP="00E57A96">
            <w:pPr>
              <w:cnfStyle w:val="000000100000" w:firstRow="0" w:lastRow="0" w:firstColumn="0" w:lastColumn="0" w:oddVBand="0" w:evenVBand="0" w:oddHBand="1" w:evenHBand="0" w:firstRowFirstColumn="0" w:firstRowLastColumn="0" w:lastRowFirstColumn="0" w:lastRowLastColumn="0"/>
              <w:rPr>
                <w:sz w:val="18"/>
                <w:szCs w:val="18"/>
              </w:rPr>
            </w:pPr>
          </w:p>
          <w:p w14:paraId="59DF33CF" w14:textId="774FCA23" w:rsidR="00E57A96" w:rsidRPr="00992DC0" w:rsidRDefault="00E57A96" w:rsidP="00E57A9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Cirrus, kohta 3.2</w:t>
            </w:r>
          </w:p>
        </w:tc>
      </w:tr>
      <w:tr w:rsidR="00E57A96" w:rsidRPr="00992DC0" w14:paraId="3109304D" w14:textId="77777777" w:rsidTr="00E36A55">
        <w:tc>
          <w:tcPr>
            <w:cnfStyle w:val="001000000000" w:firstRow="0" w:lastRow="0" w:firstColumn="1" w:lastColumn="0" w:oddVBand="0" w:evenVBand="0" w:oddHBand="0" w:evenHBand="0" w:firstRowFirstColumn="0" w:firstRowLastColumn="0" w:lastRowFirstColumn="0" w:lastRowLastColumn="0"/>
            <w:tcW w:w="3485" w:type="dxa"/>
          </w:tcPr>
          <w:p w14:paraId="64C48ADF" w14:textId="77777777" w:rsidR="00E57A96" w:rsidRPr="00992DC0" w:rsidRDefault="00E57A96" w:rsidP="00E57A96">
            <w:pPr>
              <w:rPr>
                <w:b w:val="0"/>
                <w:bCs w:val="0"/>
                <w:sz w:val="18"/>
                <w:szCs w:val="18"/>
              </w:rPr>
            </w:pPr>
            <w:r w:rsidRPr="009617D0">
              <w:rPr>
                <w:b w:val="0"/>
                <w:bCs w:val="0"/>
                <w:sz w:val="18"/>
                <w:szCs w:val="18"/>
              </w:rPr>
              <w:t xml:space="preserve">Millaisilla toimenpiteillä edistetään tietojen </w:t>
            </w:r>
            <w:r w:rsidRPr="009617D0">
              <w:rPr>
                <w:sz w:val="18"/>
                <w:szCs w:val="18"/>
              </w:rPr>
              <w:t>eheyttä</w:t>
            </w:r>
            <w:r w:rsidRPr="009617D0">
              <w:rPr>
                <w:b w:val="0"/>
                <w:bCs w:val="0"/>
                <w:sz w:val="18"/>
                <w:szCs w:val="18"/>
              </w:rPr>
              <w:t>?</w:t>
            </w:r>
          </w:p>
        </w:tc>
        <w:tc>
          <w:tcPr>
            <w:tcW w:w="3485" w:type="dxa"/>
          </w:tcPr>
          <w:p w14:paraId="3AB95921" w14:textId="7D9FB57B" w:rsidR="00E57A96" w:rsidRDefault="00857E2B" w:rsidP="00E57A9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Tietojärjestelmässä</w:t>
            </w:r>
            <w:r w:rsidR="00E57A96" w:rsidRPr="00022022">
              <w:rPr>
                <w:sz w:val="18"/>
                <w:szCs w:val="18"/>
              </w:rPr>
              <w:t xml:space="preserve"> </w:t>
            </w:r>
            <w:r>
              <w:rPr>
                <w:sz w:val="18"/>
                <w:szCs w:val="18"/>
              </w:rPr>
              <w:t>käyttäjien</w:t>
            </w:r>
            <w:r w:rsidR="00E57A96" w:rsidRPr="00022022">
              <w:rPr>
                <w:sz w:val="18"/>
                <w:szCs w:val="18"/>
              </w:rPr>
              <w:t xml:space="preserve"> </w:t>
            </w:r>
            <w:r w:rsidR="00E57A96">
              <w:rPr>
                <w:sz w:val="18"/>
                <w:szCs w:val="18"/>
              </w:rPr>
              <w:t>henkilö</w:t>
            </w:r>
            <w:r w:rsidR="00E57A96" w:rsidRPr="00022022">
              <w:rPr>
                <w:sz w:val="18"/>
                <w:szCs w:val="18"/>
              </w:rPr>
              <w:t xml:space="preserve">tietoja ei koskaan syötetä käsin, vaan ne haetaan </w:t>
            </w:r>
            <w:r w:rsidR="007E30F6">
              <w:rPr>
                <w:sz w:val="18"/>
                <w:szCs w:val="18"/>
              </w:rPr>
              <w:t>VIRTU-tunnistamisesta</w:t>
            </w:r>
            <w:r w:rsidR="00E57A96" w:rsidRPr="00022022">
              <w:rPr>
                <w:sz w:val="18"/>
                <w:szCs w:val="18"/>
              </w:rPr>
              <w:t>.</w:t>
            </w:r>
          </w:p>
          <w:p w14:paraId="739D249C" w14:textId="77777777" w:rsidR="00E57A96" w:rsidRDefault="00E57A96" w:rsidP="00E57A96">
            <w:pPr>
              <w:cnfStyle w:val="000000000000" w:firstRow="0" w:lastRow="0" w:firstColumn="0" w:lastColumn="0" w:oddVBand="0" w:evenVBand="0" w:oddHBand="0" w:evenHBand="0" w:firstRowFirstColumn="0" w:firstRowLastColumn="0" w:lastRowFirstColumn="0" w:lastRowLastColumn="0"/>
              <w:rPr>
                <w:sz w:val="18"/>
                <w:szCs w:val="18"/>
              </w:rPr>
            </w:pPr>
          </w:p>
          <w:p w14:paraId="2A7D8F2A" w14:textId="22894E33" w:rsidR="00E57A96" w:rsidRPr="00992DC0" w:rsidRDefault="00E57A96" w:rsidP="00E57A96">
            <w:pPr>
              <w:cnfStyle w:val="000000000000" w:firstRow="0" w:lastRow="0" w:firstColumn="0" w:lastColumn="0" w:oddVBand="0" w:evenVBand="0" w:oddHBand="0" w:evenHBand="0" w:firstRowFirstColumn="0" w:firstRowLastColumn="0" w:lastRowFirstColumn="0" w:lastRowLastColumn="0"/>
              <w:rPr>
                <w:sz w:val="18"/>
                <w:szCs w:val="18"/>
              </w:rPr>
            </w:pPr>
          </w:p>
        </w:tc>
        <w:tc>
          <w:tcPr>
            <w:tcW w:w="3486" w:type="dxa"/>
          </w:tcPr>
          <w:p w14:paraId="4B0A93A8" w14:textId="77777777" w:rsidR="00E57A96" w:rsidRDefault="00E57A96" w:rsidP="00E57A9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16</w:t>
            </w:r>
          </w:p>
          <w:p w14:paraId="6FCF5FEE" w14:textId="77777777" w:rsidR="00E57A96" w:rsidRDefault="00E57A96" w:rsidP="00E57A96">
            <w:pPr>
              <w:cnfStyle w:val="000000000000" w:firstRow="0" w:lastRow="0" w:firstColumn="0" w:lastColumn="0" w:oddVBand="0" w:evenVBand="0" w:oddHBand="0" w:evenHBand="0" w:firstRowFirstColumn="0" w:firstRowLastColumn="0" w:lastRowFirstColumn="0" w:lastRowLastColumn="0"/>
              <w:rPr>
                <w:sz w:val="18"/>
                <w:szCs w:val="18"/>
              </w:rPr>
            </w:pPr>
          </w:p>
          <w:p w14:paraId="01A02DBE" w14:textId="1FCE6A76" w:rsidR="00E57A96" w:rsidRPr="00817190" w:rsidRDefault="00E57A96" w:rsidP="00E57A96">
            <w:pPr>
              <w:cnfStyle w:val="000000000000" w:firstRow="0" w:lastRow="0" w:firstColumn="0" w:lastColumn="0" w:oddVBand="0" w:evenVBand="0" w:oddHBand="0" w:evenHBand="0" w:firstRowFirstColumn="0" w:firstRowLastColumn="0" w:lastRowFirstColumn="0" w:lastRowLastColumn="0"/>
              <w:rPr>
                <w:b/>
                <w:bCs/>
                <w:color w:val="000000" w:themeColor="text1"/>
                <w:sz w:val="18"/>
                <w:szCs w:val="18"/>
              </w:rPr>
            </w:pPr>
            <w:r w:rsidRPr="00817190">
              <w:rPr>
                <w:b/>
                <w:bCs/>
                <w:color w:val="000000" w:themeColor="text1"/>
                <w:sz w:val="18"/>
                <w:szCs w:val="18"/>
              </w:rPr>
              <w:t xml:space="preserve">Palveluun tulee toteuttaa </w:t>
            </w:r>
            <w:r w:rsidR="007E30F6" w:rsidRPr="00817190">
              <w:rPr>
                <w:b/>
                <w:bCs/>
                <w:color w:val="000000" w:themeColor="text1"/>
                <w:sz w:val="18"/>
                <w:szCs w:val="18"/>
              </w:rPr>
              <w:t>VIRTU</w:t>
            </w:r>
            <w:r w:rsidRPr="00817190">
              <w:rPr>
                <w:b/>
                <w:bCs/>
                <w:color w:val="000000" w:themeColor="text1"/>
                <w:sz w:val="18"/>
                <w:szCs w:val="18"/>
              </w:rPr>
              <w:t>-integraatio.</w:t>
            </w:r>
          </w:p>
          <w:p w14:paraId="20654BAA" w14:textId="77777777" w:rsidR="00E57A96" w:rsidRDefault="00E57A96" w:rsidP="00E57A96">
            <w:pPr>
              <w:cnfStyle w:val="000000000000" w:firstRow="0" w:lastRow="0" w:firstColumn="0" w:lastColumn="0" w:oddVBand="0" w:evenVBand="0" w:oddHBand="0" w:evenHBand="0" w:firstRowFirstColumn="0" w:firstRowLastColumn="0" w:lastRowFirstColumn="0" w:lastRowLastColumn="0"/>
              <w:rPr>
                <w:color w:val="FF0000"/>
                <w:sz w:val="18"/>
                <w:szCs w:val="18"/>
              </w:rPr>
            </w:pPr>
          </w:p>
          <w:p w14:paraId="01EE60EE" w14:textId="69147FF0" w:rsidR="00E57A96" w:rsidRPr="00992DC0" w:rsidRDefault="00E57A96" w:rsidP="00E57A96">
            <w:pPr>
              <w:cnfStyle w:val="000000000000" w:firstRow="0" w:lastRow="0" w:firstColumn="0" w:lastColumn="0" w:oddVBand="0" w:evenVBand="0" w:oddHBand="0" w:evenHBand="0" w:firstRowFirstColumn="0" w:firstRowLastColumn="0" w:lastRowFirstColumn="0" w:lastRowLastColumn="0"/>
              <w:rPr>
                <w:sz w:val="18"/>
                <w:szCs w:val="18"/>
              </w:rPr>
            </w:pPr>
            <w:r w:rsidRPr="003F6C96">
              <w:rPr>
                <w:color w:val="000000" w:themeColor="text1"/>
                <w:sz w:val="18"/>
                <w:szCs w:val="18"/>
              </w:rPr>
              <w:t>Cirrus, kohta 3.3</w:t>
            </w:r>
          </w:p>
        </w:tc>
      </w:tr>
      <w:tr w:rsidR="00E57A96" w:rsidRPr="00992DC0" w14:paraId="71644893"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488EC966" w14:textId="77777777" w:rsidR="00E57A96" w:rsidRPr="00B110E8" w:rsidRDefault="00E57A96" w:rsidP="00E57A96">
            <w:pPr>
              <w:rPr>
                <w:b w:val="0"/>
                <w:bCs w:val="0"/>
                <w:sz w:val="18"/>
                <w:szCs w:val="18"/>
              </w:rPr>
            </w:pPr>
            <w:r w:rsidRPr="009617D0">
              <w:rPr>
                <w:b w:val="0"/>
                <w:bCs w:val="0"/>
                <w:sz w:val="18"/>
                <w:szCs w:val="18"/>
              </w:rPr>
              <w:t xml:space="preserve">Millaisilla toimenpiteillä edistetään tietojen </w:t>
            </w:r>
            <w:r w:rsidRPr="009617D0">
              <w:rPr>
                <w:sz w:val="18"/>
                <w:szCs w:val="18"/>
              </w:rPr>
              <w:t>käytettävyyttä</w:t>
            </w:r>
            <w:r>
              <w:rPr>
                <w:sz w:val="18"/>
                <w:szCs w:val="18"/>
              </w:rPr>
              <w:t>/saatavuutta</w:t>
            </w:r>
            <w:r w:rsidRPr="009617D0">
              <w:rPr>
                <w:b w:val="0"/>
                <w:bCs w:val="0"/>
                <w:sz w:val="18"/>
                <w:szCs w:val="18"/>
              </w:rPr>
              <w:t>?</w:t>
            </w:r>
          </w:p>
        </w:tc>
        <w:tc>
          <w:tcPr>
            <w:tcW w:w="3485" w:type="dxa"/>
          </w:tcPr>
          <w:p w14:paraId="28D12D37" w14:textId="0238F6F5" w:rsidR="00E57A96" w:rsidRPr="00992DC0" w:rsidRDefault="00E57A96" w:rsidP="00E57A9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Tietojen käytettävyyttä ja saatavuutta edistetään ottamalla käyttöön sitä tukevia palvelualustan toimintoja.</w:t>
            </w:r>
          </w:p>
        </w:tc>
        <w:tc>
          <w:tcPr>
            <w:tcW w:w="3486" w:type="dxa"/>
          </w:tcPr>
          <w:p w14:paraId="527D0975" w14:textId="77777777" w:rsidR="00E57A96" w:rsidRDefault="00E57A96" w:rsidP="00E57A9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16</w:t>
            </w:r>
          </w:p>
          <w:p w14:paraId="21E09D3B" w14:textId="77777777" w:rsidR="00E57A96" w:rsidRDefault="00E57A96" w:rsidP="00E57A96">
            <w:pPr>
              <w:cnfStyle w:val="000000100000" w:firstRow="0" w:lastRow="0" w:firstColumn="0" w:lastColumn="0" w:oddVBand="0" w:evenVBand="0" w:oddHBand="1" w:evenHBand="0" w:firstRowFirstColumn="0" w:firstRowLastColumn="0" w:lastRowFirstColumn="0" w:lastRowLastColumn="0"/>
              <w:rPr>
                <w:sz w:val="18"/>
                <w:szCs w:val="18"/>
              </w:rPr>
            </w:pPr>
          </w:p>
          <w:p w14:paraId="40FC9E1A" w14:textId="77777777" w:rsidR="00E57A96" w:rsidRPr="00817190" w:rsidRDefault="00E57A96" w:rsidP="00E57A96">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817190">
              <w:rPr>
                <w:b/>
                <w:bCs/>
                <w:color w:val="000000" w:themeColor="text1"/>
                <w:sz w:val="18"/>
                <w:szCs w:val="18"/>
              </w:rPr>
              <w:t>Pilvipalvelualustalla otetaan käyttöön saatavuutta varmentamia toiminnallisuuksia (esim. saatavuusvyöhykkeet, DDoS-suojaus).</w:t>
            </w:r>
          </w:p>
          <w:p w14:paraId="364A11BB" w14:textId="77777777" w:rsidR="00E57A96" w:rsidRPr="00CF0F92" w:rsidRDefault="00E57A96" w:rsidP="00E57A96">
            <w:pPr>
              <w:cnfStyle w:val="000000100000" w:firstRow="0" w:lastRow="0" w:firstColumn="0" w:lastColumn="0" w:oddVBand="0" w:evenVBand="0" w:oddHBand="1" w:evenHBand="0" w:firstRowFirstColumn="0" w:firstRowLastColumn="0" w:lastRowFirstColumn="0" w:lastRowLastColumn="0"/>
              <w:rPr>
                <w:color w:val="FF0000"/>
                <w:sz w:val="18"/>
                <w:szCs w:val="18"/>
              </w:rPr>
            </w:pPr>
          </w:p>
          <w:p w14:paraId="174C9E5E" w14:textId="5296F4F2" w:rsidR="00E57A96" w:rsidRPr="00992DC0" w:rsidRDefault="00E57A96" w:rsidP="00E57A9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Cirrus kohta 3.4, kohta 5.10</w:t>
            </w:r>
          </w:p>
        </w:tc>
      </w:tr>
      <w:tr w:rsidR="00E57A96" w:rsidRPr="00992DC0" w14:paraId="4B8B2521" w14:textId="77777777" w:rsidTr="00E36A55">
        <w:tc>
          <w:tcPr>
            <w:cnfStyle w:val="001000000000" w:firstRow="0" w:lastRow="0" w:firstColumn="1" w:lastColumn="0" w:oddVBand="0" w:evenVBand="0" w:oddHBand="0" w:evenHBand="0" w:firstRowFirstColumn="0" w:firstRowLastColumn="0" w:lastRowFirstColumn="0" w:lastRowLastColumn="0"/>
            <w:tcW w:w="3485" w:type="dxa"/>
          </w:tcPr>
          <w:p w14:paraId="2F4113BC" w14:textId="77777777" w:rsidR="00E57A96" w:rsidRPr="00EB720E" w:rsidRDefault="00E57A96" w:rsidP="00E57A96">
            <w:pPr>
              <w:rPr>
                <w:b w:val="0"/>
                <w:bCs w:val="0"/>
                <w:sz w:val="18"/>
                <w:szCs w:val="18"/>
              </w:rPr>
            </w:pPr>
            <w:r w:rsidRPr="004D43EE">
              <w:rPr>
                <w:b w:val="0"/>
                <w:bCs w:val="0"/>
                <w:sz w:val="18"/>
                <w:szCs w:val="18"/>
              </w:rPr>
              <w:lastRenderedPageBreak/>
              <w:t>Toimintatavat tietoturvaloukkauksiin reagoimiseen</w:t>
            </w:r>
          </w:p>
        </w:tc>
        <w:tc>
          <w:tcPr>
            <w:tcW w:w="3485" w:type="dxa"/>
          </w:tcPr>
          <w:p w14:paraId="5E66D045" w14:textId="04757B2B" w:rsidR="00E57A96" w:rsidRDefault="006807C7" w:rsidP="00E57A9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Tietojärjestelmän pilvitoteutuksen</w:t>
            </w:r>
            <w:r w:rsidR="00E57A96">
              <w:rPr>
                <w:sz w:val="18"/>
                <w:szCs w:val="18"/>
              </w:rPr>
              <w:t xml:space="preserve"> yhteydessä otetaan käyttöön palvelualustan tarjoamia tietoturvankontrolleja havainoinnin, reagoimisen sekä palautumisen osa-alueilta.</w:t>
            </w:r>
          </w:p>
          <w:p w14:paraId="2950DAE9" w14:textId="77777777" w:rsidR="00E57A96" w:rsidRDefault="00E57A96" w:rsidP="00E57A96">
            <w:pPr>
              <w:cnfStyle w:val="000000000000" w:firstRow="0" w:lastRow="0" w:firstColumn="0" w:lastColumn="0" w:oddVBand="0" w:evenVBand="0" w:oddHBand="0" w:evenHBand="0" w:firstRowFirstColumn="0" w:firstRowLastColumn="0" w:lastRowFirstColumn="0" w:lastRowLastColumn="0"/>
              <w:rPr>
                <w:sz w:val="18"/>
                <w:szCs w:val="18"/>
              </w:rPr>
            </w:pPr>
          </w:p>
          <w:p w14:paraId="1DEAE015" w14:textId="77777777" w:rsidR="00E57A96" w:rsidRDefault="00E57A96" w:rsidP="00E57A9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Tietoturvan valvontaa tekevä henkilöstö omaa riittävät tiedot ja taidot. Yleisimpiin tietoturvapoikkeamiin on laadittu pelikirjat, joiden mukaista toimintaa on myös harjoiteltu.</w:t>
            </w:r>
          </w:p>
          <w:p w14:paraId="6DA4A7D4" w14:textId="77777777" w:rsidR="00E57A96" w:rsidRPr="00992DC0" w:rsidRDefault="00E57A96" w:rsidP="00847F81">
            <w:pPr>
              <w:cnfStyle w:val="000000000000" w:firstRow="0" w:lastRow="0" w:firstColumn="0" w:lastColumn="0" w:oddVBand="0" w:evenVBand="0" w:oddHBand="0" w:evenHBand="0" w:firstRowFirstColumn="0" w:firstRowLastColumn="0" w:lastRowFirstColumn="0" w:lastRowLastColumn="0"/>
              <w:rPr>
                <w:sz w:val="18"/>
                <w:szCs w:val="18"/>
              </w:rPr>
            </w:pPr>
          </w:p>
        </w:tc>
        <w:tc>
          <w:tcPr>
            <w:tcW w:w="3486" w:type="dxa"/>
          </w:tcPr>
          <w:p w14:paraId="043FC2BB" w14:textId="77777777" w:rsidR="00E57A96" w:rsidRDefault="00E57A96" w:rsidP="00E57A9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16</w:t>
            </w:r>
          </w:p>
          <w:p w14:paraId="1D1E391B" w14:textId="77777777" w:rsidR="00E57A96" w:rsidRDefault="00E57A96" w:rsidP="00E57A96">
            <w:pPr>
              <w:cnfStyle w:val="000000000000" w:firstRow="0" w:lastRow="0" w:firstColumn="0" w:lastColumn="0" w:oddVBand="0" w:evenVBand="0" w:oddHBand="0" w:evenHBand="0" w:firstRowFirstColumn="0" w:firstRowLastColumn="0" w:lastRowFirstColumn="0" w:lastRowLastColumn="0"/>
              <w:rPr>
                <w:sz w:val="18"/>
                <w:szCs w:val="18"/>
              </w:rPr>
            </w:pPr>
          </w:p>
          <w:p w14:paraId="2B818AFD" w14:textId="6B8C05E5" w:rsidR="00E57A96" w:rsidRPr="00817190" w:rsidRDefault="00E57A96" w:rsidP="00E57A96">
            <w:pPr>
              <w:cnfStyle w:val="000000000000" w:firstRow="0" w:lastRow="0" w:firstColumn="0" w:lastColumn="0" w:oddVBand="0" w:evenVBand="0" w:oddHBand="0" w:evenHBand="0" w:firstRowFirstColumn="0" w:firstRowLastColumn="0" w:lastRowFirstColumn="0" w:lastRowLastColumn="0"/>
              <w:rPr>
                <w:b/>
                <w:bCs/>
                <w:color w:val="000000" w:themeColor="text1"/>
                <w:sz w:val="18"/>
                <w:szCs w:val="18"/>
              </w:rPr>
            </w:pPr>
            <w:r w:rsidRPr="00817190">
              <w:rPr>
                <w:b/>
                <w:bCs/>
                <w:color w:val="000000" w:themeColor="text1"/>
                <w:sz w:val="18"/>
                <w:szCs w:val="18"/>
              </w:rPr>
              <w:t>Pilvipalvelualustoilla on tarjolla useita kyvykkäitä ja kustannustehokkaita tapoja toteuttaa tietoturvaloukkausten estämistä</w:t>
            </w:r>
            <w:r w:rsidR="00847F81" w:rsidRPr="00817190">
              <w:rPr>
                <w:b/>
                <w:bCs/>
                <w:color w:val="000000" w:themeColor="text1"/>
                <w:sz w:val="18"/>
                <w:szCs w:val="18"/>
              </w:rPr>
              <w:t xml:space="preserve">, havainnointia </w:t>
            </w:r>
            <w:r w:rsidRPr="00817190">
              <w:rPr>
                <w:b/>
                <w:bCs/>
                <w:color w:val="000000" w:themeColor="text1"/>
                <w:sz w:val="18"/>
                <w:szCs w:val="18"/>
              </w:rPr>
              <w:t>sekä niihin reagointia.</w:t>
            </w:r>
          </w:p>
          <w:p w14:paraId="23BDDF02" w14:textId="77777777" w:rsidR="00E57A96" w:rsidRDefault="00E57A96" w:rsidP="00E57A96">
            <w:pPr>
              <w:cnfStyle w:val="000000000000" w:firstRow="0" w:lastRow="0" w:firstColumn="0" w:lastColumn="0" w:oddVBand="0" w:evenVBand="0" w:oddHBand="0" w:evenHBand="0" w:firstRowFirstColumn="0" w:firstRowLastColumn="0" w:lastRowFirstColumn="0" w:lastRowLastColumn="0"/>
              <w:rPr>
                <w:sz w:val="18"/>
                <w:szCs w:val="18"/>
              </w:rPr>
            </w:pPr>
          </w:p>
          <w:p w14:paraId="46211410" w14:textId="77777777" w:rsidR="00E57A96" w:rsidRDefault="00E57A96" w:rsidP="00E57A9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Cirrus, kohta 2.7</w:t>
            </w:r>
          </w:p>
          <w:p w14:paraId="19FE4AE0" w14:textId="03F292FF" w:rsidR="00E57A96" w:rsidRPr="00992DC0" w:rsidRDefault="00E57A96" w:rsidP="00E57A96">
            <w:pPr>
              <w:cnfStyle w:val="000000000000" w:firstRow="0" w:lastRow="0" w:firstColumn="0" w:lastColumn="0" w:oddVBand="0" w:evenVBand="0" w:oddHBand="0" w:evenHBand="0" w:firstRowFirstColumn="0" w:firstRowLastColumn="0" w:lastRowFirstColumn="0" w:lastRowLastColumn="0"/>
              <w:rPr>
                <w:sz w:val="18"/>
                <w:szCs w:val="18"/>
              </w:rPr>
            </w:pPr>
          </w:p>
        </w:tc>
      </w:tr>
    </w:tbl>
    <w:p w14:paraId="341C2DD8" w14:textId="77777777" w:rsidR="00751ED2" w:rsidRDefault="00751ED2" w:rsidP="00751ED2">
      <w:pPr>
        <w:rPr>
          <w:b/>
          <w:bCs/>
        </w:rPr>
      </w:pPr>
    </w:p>
    <w:p w14:paraId="38177C8E" w14:textId="1EF49268" w:rsidR="00751ED2" w:rsidRDefault="00751ED2" w:rsidP="00751ED2">
      <w:pPr>
        <w:pStyle w:val="Otsikko3"/>
      </w:pPr>
      <w:bookmarkStart w:id="35" w:name="_Toc170284850"/>
      <w:r>
        <w:t>Käsittelijät ja siirrot</w:t>
      </w:r>
      <w:bookmarkEnd w:id="35"/>
    </w:p>
    <w:p w14:paraId="78121931" w14:textId="77777777" w:rsidR="00751ED2" w:rsidRDefault="00751ED2" w:rsidP="00751ED2"/>
    <w:p w14:paraId="695D632F" w14:textId="77777777" w:rsidR="00751ED2" w:rsidRDefault="00751ED2" w:rsidP="00751ED2">
      <w:pPr>
        <w:rPr>
          <w:b/>
          <w:bCs/>
        </w:rPr>
      </w:pPr>
      <w:r>
        <w:rPr>
          <w:b/>
          <w:bCs/>
        </w:rPr>
        <w:t>Käsittelijät</w:t>
      </w:r>
    </w:p>
    <w:p w14:paraId="3EB301FA" w14:textId="77777777" w:rsidR="00751ED2" w:rsidRPr="00B539C3" w:rsidRDefault="00751ED2" w:rsidP="00751E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Cs w:val="26"/>
        </w:rPr>
      </w:pPr>
      <w:r w:rsidRPr="00B539C3">
        <w:rPr>
          <w:szCs w:val="26"/>
        </w:rPr>
        <w:t>Henkilötietojen käsittelijä toimii rekisterinpitäjän ohjeiden mukaisesti sen puolesta tai sen lukuun. H</w:t>
      </w:r>
      <w:r w:rsidRPr="00B539C3">
        <w:rPr>
          <w:rFonts w:cs="Arial"/>
          <w:color w:val="000000"/>
          <w:kern w:val="0"/>
          <w:szCs w:val="26"/>
        </w:rPr>
        <w:t>enkilötietojen käsittelijällä ei tarkoiteta rekisterinpitäjän alaisuudessa toimivia työntekijöitä, jotka käsittelevät henkilötietoja osana työtehtäviään.</w:t>
      </w:r>
    </w:p>
    <w:p w14:paraId="745FAFFB" w14:textId="77777777" w:rsidR="00751ED2" w:rsidRDefault="00751ED2" w:rsidP="00751ED2">
      <w:pPr>
        <w:rPr>
          <w:b/>
          <w:bCs/>
        </w:rPr>
      </w:pPr>
    </w:p>
    <w:tbl>
      <w:tblPr>
        <w:tblStyle w:val="Tummaruudukkotaulukko5-korostus1"/>
        <w:tblW w:w="0" w:type="auto"/>
        <w:tblLook w:val="04A0" w:firstRow="1" w:lastRow="0" w:firstColumn="1" w:lastColumn="0" w:noHBand="0" w:noVBand="1"/>
      </w:tblPr>
      <w:tblGrid>
        <w:gridCol w:w="3485"/>
        <w:gridCol w:w="3485"/>
        <w:gridCol w:w="3486"/>
      </w:tblGrid>
      <w:tr w:rsidR="00751ED2" w:rsidRPr="00992DC0" w14:paraId="3EB09300" w14:textId="77777777" w:rsidTr="00E36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15EF1A0F" w14:textId="77777777" w:rsidR="00751ED2" w:rsidRPr="00992DC0" w:rsidRDefault="00751ED2" w:rsidP="00E36A55">
            <w:pPr>
              <w:rPr>
                <w:sz w:val="22"/>
                <w:szCs w:val="22"/>
              </w:rPr>
            </w:pPr>
            <w:r w:rsidRPr="00992DC0">
              <w:rPr>
                <w:sz w:val="22"/>
                <w:szCs w:val="22"/>
              </w:rPr>
              <w:t>Määrittele</w:t>
            </w:r>
          </w:p>
        </w:tc>
        <w:tc>
          <w:tcPr>
            <w:tcW w:w="3485" w:type="dxa"/>
          </w:tcPr>
          <w:p w14:paraId="10C77E41"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Analyysi</w:t>
            </w:r>
          </w:p>
        </w:tc>
        <w:tc>
          <w:tcPr>
            <w:tcW w:w="3486" w:type="dxa"/>
          </w:tcPr>
          <w:p w14:paraId="50433E0F"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5916B2" w:rsidRPr="00992DC0" w14:paraId="60629F16"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170440C4" w14:textId="77777777" w:rsidR="005916B2" w:rsidRPr="00992DC0" w:rsidRDefault="005916B2" w:rsidP="005916B2">
            <w:pPr>
              <w:rPr>
                <w:b w:val="0"/>
                <w:bCs w:val="0"/>
                <w:sz w:val="18"/>
                <w:szCs w:val="18"/>
              </w:rPr>
            </w:pPr>
            <w:r w:rsidRPr="00080B0A">
              <w:rPr>
                <w:b w:val="0"/>
                <w:bCs w:val="0"/>
                <w:sz w:val="18"/>
                <w:szCs w:val="18"/>
              </w:rPr>
              <w:t>Tunnistetut henkilötietojen käsittelijät</w:t>
            </w:r>
          </w:p>
        </w:tc>
        <w:tc>
          <w:tcPr>
            <w:tcW w:w="3485" w:type="dxa"/>
          </w:tcPr>
          <w:p w14:paraId="756B72F1" w14:textId="77777777" w:rsidR="005916B2" w:rsidRDefault="005916B2" w:rsidP="005916B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Käsittelijöitä ovat tapausesimerkissä:</w:t>
            </w:r>
          </w:p>
          <w:p w14:paraId="1F828F33" w14:textId="77777777" w:rsidR="005916B2" w:rsidRDefault="005916B2" w:rsidP="005916B2">
            <w:pPr>
              <w:pStyle w:val="Luettelokappale"/>
              <w:numPr>
                <w:ilvl w:val="0"/>
                <w:numId w:val="22"/>
              </w:numPr>
              <w:cnfStyle w:val="000000100000" w:firstRow="0" w:lastRow="0" w:firstColumn="0" w:lastColumn="0" w:oddVBand="0" w:evenVBand="0" w:oddHBand="1" w:evenHBand="0" w:firstRowFirstColumn="0" w:firstRowLastColumn="0" w:lastRowFirstColumn="0" w:lastRowLastColumn="0"/>
              <w:rPr>
                <w:sz w:val="18"/>
                <w:szCs w:val="18"/>
              </w:rPr>
            </w:pPr>
            <w:r w:rsidRPr="001A4609">
              <w:rPr>
                <w:sz w:val="18"/>
                <w:szCs w:val="18"/>
              </w:rPr>
              <w:t xml:space="preserve">viranomaisorganisaation käyttämän </w:t>
            </w:r>
            <w:r>
              <w:rPr>
                <w:sz w:val="18"/>
                <w:szCs w:val="18"/>
              </w:rPr>
              <w:t>palvelu</w:t>
            </w:r>
            <w:r w:rsidRPr="001A4609">
              <w:rPr>
                <w:sz w:val="18"/>
                <w:szCs w:val="18"/>
              </w:rPr>
              <w:t>integraattorin henkilöstö alihankkijoineen</w:t>
            </w:r>
          </w:p>
          <w:p w14:paraId="1DD32799" w14:textId="371AF054" w:rsidR="005916B2" w:rsidRPr="005916B2" w:rsidRDefault="005916B2" w:rsidP="005916B2">
            <w:pPr>
              <w:pStyle w:val="Luettelokappale"/>
              <w:numPr>
                <w:ilvl w:val="0"/>
                <w:numId w:val="22"/>
              </w:numPr>
              <w:cnfStyle w:val="000000100000" w:firstRow="0" w:lastRow="0" w:firstColumn="0" w:lastColumn="0" w:oddVBand="0" w:evenVBand="0" w:oddHBand="1" w:evenHBand="0" w:firstRowFirstColumn="0" w:firstRowLastColumn="0" w:lastRowFirstColumn="0" w:lastRowLastColumn="0"/>
              <w:rPr>
                <w:sz w:val="18"/>
                <w:szCs w:val="18"/>
              </w:rPr>
            </w:pPr>
            <w:r w:rsidRPr="005916B2">
              <w:rPr>
                <w:sz w:val="18"/>
                <w:szCs w:val="18"/>
              </w:rPr>
              <w:t>valitun pilvipalvelualustan toimittajan henkilöstö alihankkijoineen.</w:t>
            </w:r>
          </w:p>
        </w:tc>
        <w:tc>
          <w:tcPr>
            <w:tcW w:w="3486" w:type="dxa"/>
          </w:tcPr>
          <w:p w14:paraId="0B11B0E8" w14:textId="77777777" w:rsidR="005916B2" w:rsidRDefault="005916B2" w:rsidP="005916B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17</w:t>
            </w:r>
          </w:p>
          <w:p w14:paraId="40BC747F" w14:textId="77777777" w:rsidR="005916B2" w:rsidRDefault="005916B2" w:rsidP="005916B2">
            <w:pPr>
              <w:cnfStyle w:val="000000100000" w:firstRow="0" w:lastRow="0" w:firstColumn="0" w:lastColumn="0" w:oddVBand="0" w:evenVBand="0" w:oddHBand="1" w:evenHBand="0" w:firstRowFirstColumn="0" w:firstRowLastColumn="0" w:lastRowFirstColumn="0" w:lastRowLastColumn="0"/>
              <w:rPr>
                <w:sz w:val="18"/>
                <w:szCs w:val="18"/>
              </w:rPr>
            </w:pPr>
          </w:p>
          <w:p w14:paraId="18CDF92A" w14:textId="5C113F64" w:rsidR="005916B2" w:rsidRDefault="005916B2" w:rsidP="005916B2">
            <w:pPr>
              <w:cnfStyle w:val="000000100000" w:firstRow="0" w:lastRow="0" w:firstColumn="0" w:lastColumn="0" w:oddVBand="0" w:evenVBand="0" w:oddHBand="1" w:evenHBand="0" w:firstRowFirstColumn="0" w:firstRowLastColumn="0" w:lastRowFirstColumn="0" w:lastRowLastColumn="0"/>
              <w:rPr>
                <w:sz w:val="18"/>
                <w:szCs w:val="18"/>
              </w:rPr>
            </w:pPr>
            <w:r w:rsidRPr="00817190">
              <w:rPr>
                <w:b/>
                <w:bCs/>
                <w:color w:val="000000" w:themeColor="text1"/>
                <w:sz w:val="18"/>
                <w:szCs w:val="18"/>
              </w:rPr>
              <w:t>Tapausesimerkin yhteydessä palveluintegraattori operoi viranomaisen pilvipalveluympäristöä myös käsittelijän roolissa.</w:t>
            </w:r>
            <w:r w:rsidRPr="00817190">
              <w:rPr>
                <w:color w:val="000000" w:themeColor="text1"/>
                <w:sz w:val="18"/>
                <w:szCs w:val="18"/>
              </w:rPr>
              <w:t xml:space="preserve"> </w:t>
            </w:r>
            <w:hyperlink r:id="rId25" w:history="1">
              <w:r w:rsidRPr="003A19EF">
                <w:rPr>
                  <w:rStyle w:val="Hyperlinkki"/>
                  <w:sz w:val="18"/>
                  <w:szCs w:val="18"/>
                </w:rPr>
                <w:t>https://tietosuoja.fi/henkilotietojen-kasittelijat</w:t>
              </w:r>
            </w:hyperlink>
          </w:p>
          <w:p w14:paraId="30DC8F9C" w14:textId="77777777" w:rsidR="005916B2" w:rsidRDefault="005916B2" w:rsidP="005916B2">
            <w:pPr>
              <w:cnfStyle w:val="000000100000" w:firstRow="0" w:lastRow="0" w:firstColumn="0" w:lastColumn="0" w:oddVBand="0" w:evenVBand="0" w:oddHBand="1" w:evenHBand="0" w:firstRowFirstColumn="0" w:firstRowLastColumn="0" w:lastRowFirstColumn="0" w:lastRowLastColumn="0"/>
              <w:rPr>
                <w:sz w:val="18"/>
                <w:szCs w:val="18"/>
              </w:rPr>
            </w:pPr>
          </w:p>
          <w:p w14:paraId="187E14DD" w14:textId="77777777" w:rsidR="005916B2" w:rsidRPr="00817190" w:rsidRDefault="005916B2" w:rsidP="005916B2">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817190">
              <w:rPr>
                <w:b/>
                <w:bCs/>
                <w:color w:val="000000" w:themeColor="text1"/>
                <w:sz w:val="18"/>
                <w:szCs w:val="18"/>
              </w:rPr>
              <w:t>Pilvipalvelualustan osalta tulee tarkastella sen toimittajan yleistä tietosuojadokumentaatiota sekä sopimusmateriaalia (pilvipalvelun tilaus).</w:t>
            </w:r>
          </w:p>
          <w:p w14:paraId="1752D92F" w14:textId="37F316D0" w:rsidR="005916B2" w:rsidRPr="00772B1E" w:rsidRDefault="005916B2" w:rsidP="005916B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Cirrus, kohdat 5.5 ja 5.6</w:t>
            </w:r>
          </w:p>
        </w:tc>
      </w:tr>
      <w:tr w:rsidR="005916B2" w:rsidRPr="00992DC0" w14:paraId="3B227485" w14:textId="77777777" w:rsidTr="00E36A55">
        <w:tc>
          <w:tcPr>
            <w:cnfStyle w:val="001000000000" w:firstRow="0" w:lastRow="0" w:firstColumn="1" w:lastColumn="0" w:oddVBand="0" w:evenVBand="0" w:oddHBand="0" w:evenHBand="0" w:firstRowFirstColumn="0" w:firstRowLastColumn="0" w:lastRowFirstColumn="0" w:lastRowLastColumn="0"/>
            <w:tcW w:w="3485" w:type="dxa"/>
          </w:tcPr>
          <w:p w14:paraId="427E05FA" w14:textId="77777777" w:rsidR="005916B2" w:rsidRPr="00992DC0" w:rsidRDefault="005916B2" w:rsidP="005916B2">
            <w:pPr>
              <w:rPr>
                <w:b w:val="0"/>
                <w:bCs w:val="0"/>
                <w:sz w:val="18"/>
                <w:szCs w:val="18"/>
              </w:rPr>
            </w:pPr>
            <w:r w:rsidRPr="00080B0A">
              <w:rPr>
                <w:b w:val="0"/>
                <w:bCs w:val="0"/>
                <w:sz w:val="18"/>
                <w:szCs w:val="18"/>
              </w:rPr>
              <w:t>Täyttävätkö käytetyt henkilötietojen käsittelijät niille asetetut kriteerit?</w:t>
            </w:r>
          </w:p>
        </w:tc>
        <w:tc>
          <w:tcPr>
            <w:tcW w:w="3485" w:type="dxa"/>
          </w:tcPr>
          <w:p w14:paraId="770B7304" w14:textId="77777777" w:rsidR="005916B2" w:rsidRDefault="005916B2" w:rsidP="005916B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Henkilötietojen käsittelyn kriteerit täytetään:</w:t>
            </w:r>
          </w:p>
          <w:p w14:paraId="01148E37" w14:textId="77777777" w:rsidR="00772EA3" w:rsidRDefault="005916B2" w:rsidP="00772EA3">
            <w:pPr>
              <w:pStyle w:val="Luettelokappale"/>
              <w:numPr>
                <w:ilvl w:val="0"/>
                <w:numId w:val="23"/>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Viranomaisen ja palveluintegraattorin välisessä sopimuksessa kuvatulla tavalla.</w:t>
            </w:r>
          </w:p>
          <w:p w14:paraId="670E0EA2" w14:textId="7D249FD4" w:rsidR="005916B2" w:rsidRPr="00772EA3" w:rsidRDefault="005916B2" w:rsidP="00772EA3">
            <w:pPr>
              <w:pStyle w:val="Luettelokappale"/>
              <w:numPr>
                <w:ilvl w:val="0"/>
                <w:numId w:val="23"/>
              </w:numPr>
              <w:cnfStyle w:val="000000000000" w:firstRow="0" w:lastRow="0" w:firstColumn="0" w:lastColumn="0" w:oddVBand="0" w:evenVBand="0" w:oddHBand="0" w:evenHBand="0" w:firstRowFirstColumn="0" w:firstRowLastColumn="0" w:lastRowFirstColumn="0" w:lastRowLastColumn="0"/>
              <w:rPr>
                <w:sz w:val="18"/>
                <w:szCs w:val="18"/>
              </w:rPr>
            </w:pPr>
            <w:r w:rsidRPr="00772EA3">
              <w:rPr>
                <w:sz w:val="18"/>
                <w:szCs w:val="18"/>
              </w:rPr>
              <w:t>Tekemällä riittävä analyysi pilvipalvelualustan sopimusten ja palvelun muiden tietosuojakuvausten perusteella.</w:t>
            </w:r>
          </w:p>
        </w:tc>
        <w:tc>
          <w:tcPr>
            <w:tcW w:w="3486" w:type="dxa"/>
          </w:tcPr>
          <w:p w14:paraId="03BEE9B5" w14:textId="77777777" w:rsidR="005916B2" w:rsidRDefault="005916B2" w:rsidP="005916B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17</w:t>
            </w:r>
          </w:p>
          <w:p w14:paraId="4E186473" w14:textId="77777777" w:rsidR="005916B2" w:rsidRDefault="005916B2" w:rsidP="005916B2">
            <w:pPr>
              <w:cnfStyle w:val="000000000000" w:firstRow="0" w:lastRow="0" w:firstColumn="0" w:lastColumn="0" w:oddVBand="0" w:evenVBand="0" w:oddHBand="0" w:evenHBand="0" w:firstRowFirstColumn="0" w:firstRowLastColumn="0" w:lastRowFirstColumn="0" w:lastRowLastColumn="0"/>
              <w:rPr>
                <w:sz w:val="18"/>
                <w:szCs w:val="18"/>
              </w:rPr>
            </w:pPr>
          </w:p>
          <w:p w14:paraId="18D26340" w14:textId="77777777" w:rsidR="005916B2" w:rsidRPr="00817190" w:rsidRDefault="005916B2" w:rsidP="005916B2">
            <w:pPr>
              <w:cnfStyle w:val="000000000000" w:firstRow="0" w:lastRow="0" w:firstColumn="0" w:lastColumn="0" w:oddVBand="0" w:evenVBand="0" w:oddHBand="0" w:evenHBand="0" w:firstRowFirstColumn="0" w:firstRowLastColumn="0" w:lastRowFirstColumn="0" w:lastRowLastColumn="0"/>
              <w:rPr>
                <w:b/>
                <w:bCs/>
                <w:color w:val="000000" w:themeColor="text1"/>
                <w:sz w:val="18"/>
                <w:szCs w:val="18"/>
              </w:rPr>
            </w:pPr>
            <w:r w:rsidRPr="00817190">
              <w:rPr>
                <w:b/>
                <w:bCs/>
                <w:color w:val="000000" w:themeColor="text1"/>
                <w:sz w:val="18"/>
                <w:szCs w:val="18"/>
              </w:rPr>
              <w:t>Cirrus-teknisessä yhteenvedossa käsitellään pilvipalvelualustojen oman henkilöstön sekä alihankkijoiden pääsyä asiakkaiden tietoon. Henkilötietojen käsittelyn kriteerien toteutumista tulee arvioida näiden kohtien perusteella.</w:t>
            </w:r>
          </w:p>
          <w:p w14:paraId="5A364F10" w14:textId="77777777" w:rsidR="005916B2" w:rsidRDefault="005916B2" w:rsidP="005916B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Cirrus, kohdat 5.5 ja 5.6</w:t>
            </w:r>
          </w:p>
          <w:p w14:paraId="4484F11B" w14:textId="77777777" w:rsidR="005916B2" w:rsidRPr="00772B1E" w:rsidRDefault="005916B2" w:rsidP="005916B2">
            <w:pPr>
              <w:cnfStyle w:val="000000000000" w:firstRow="0" w:lastRow="0" w:firstColumn="0" w:lastColumn="0" w:oddVBand="0" w:evenVBand="0" w:oddHBand="0" w:evenHBand="0" w:firstRowFirstColumn="0" w:firstRowLastColumn="0" w:lastRowFirstColumn="0" w:lastRowLastColumn="0"/>
              <w:rPr>
                <w:sz w:val="18"/>
                <w:szCs w:val="18"/>
              </w:rPr>
            </w:pPr>
          </w:p>
        </w:tc>
      </w:tr>
      <w:tr w:rsidR="005916B2" w:rsidRPr="00992DC0" w14:paraId="2109BA73"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33DCF8BF" w14:textId="77777777" w:rsidR="005916B2" w:rsidRPr="00B110E8" w:rsidRDefault="005916B2" w:rsidP="005916B2">
            <w:pPr>
              <w:rPr>
                <w:b w:val="0"/>
                <w:bCs w:val="0"/>
                <w:sz w:val="18"/>
                <w:szCs w:val="18"/>
              </w:rPr>
            </w:pPr>
            <w:r w:rsidRPr="00080B0A">
              <w:rPr>
                <w:b w:val="0"/>
                <w:bCs w:val="0"/>
                <w:sz w:val="18"/>
                <w:szCs w:val="18"/>
              </w:rPr>
              <w:t>Sopimukset ja muu ohjeistus henkilötietojen käsittelijöille</w:t>
            </w:r>
          </w:p>
        </w:tc>
        <w:tc>
          <w:tcPr>
            <w:tcW w:w="3485" w:type="dxa"/>
          </w:tcPr>
          <w:p w14:paraId="3F3F767A" w14:textId="185F58A7" w:rsidR="005916B2" w:rsidRPr="00992DC0" w:rsidRDefault="005916B2" w:rsidP="005916B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Kts. edellinen kohta</w:t>
            </w:r>
          </w:p>
        </w:tc>
        <w:tc>
          <w:tcPr>
            <w:tcW w:w="3486" w:type="dxa"/>
          </w:tcPr>
          <w:p w14:paraId="00B0FDEA" w14:textId="7083F738" w:rsidR="005916B2" w:rsidRPr="00992DC0" w:rsidRDefault="005916B2" w:rsidP="005916B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Kts. edellinen kohta</w:t>
            </w:r>
          </w:p>
        </w:tc>
      </w:tr>
    </w:tbl>
    <w:p w14:paraId="0D42895A" w14:textId="77777777" w:rsidR="00751ED2" w:rsidRDefault="00751ED2" w:rsidP="00751ED2"/>
    <w:p w14:paraId="171917C3" w14:textId="77777777" w:rsidR="00232D50" w:rsidRDefault="00232D50">
      <w:pPr>
        <w:rPr>
          <w:b/>
          <w:bCs/>
        </w:rPr>
      </w:pPr>
      <w:r>
        <w:rPr>
          <w:b/>
          <w:bCs/>
        </w:rPr>
        <w:br w:type="page"/>
      </w:r>
    </w:p>
    <w:p w14:paraId="4C9BE9D2" w14:textId="4D4CD1CA" w:rsidR="00751ED2" w:rsidRDefault="00751ED2" w:rsidP="00751ED2">
      <w:pPr>
        <w:rPr>
          <w:b/>
          <w:bCs/>
        </w:rPr>
      </w:pPr>
      <w:r>
        <w:rPr>
          <w:b/>
          <w:bCs/>
        </w:rPr>
        <w:lastRenderedPageBreak/>
        <w:t>Henkilötietojen siirrot ETA-alueen ulkopuolelle</w:t>
      </w:r>
    </w:p>
    <w:p w14:paraId="1465EE41" w14:textId="77777777" w:rsidR="00751ED2" w:rsidRPr="0082070C" w:rsidRDefault="00751ED2" w:rsidP="00751E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Cs w:val="26"/>
        </w:rPr>
      </w:pPr>
      <w:r w:rsidRPr="0082070C">
        <w:rPr>
          <w:rFonts w:cs="Arial"/>
          <w:color w:val="000000"/>
          <w:kern w:val="0"/>
          <w:szCs w:val="26"/>
        </w:rPr>
        <w:t>Henkilötietoja saa TSA:n nojalla siirtää Euroopan talousalueen (ETA:n) ulkopuolelle tai kansainvälisille järjestöille vain TSA:n V luvussa määritellyin edellytyksin.</w:t>
      </w:r>
    </w:p>
    <w:p w14:paraId="2571DE06" w14:textId="77777777" w:rsidR="00751ED2" w:rsidRDefault="00751ED2" w:rsidP="00751ED2">
      <w:pPr>
        <w:rPr>
          <w:b/>
          <w:bCs/>
        </w:rPr>
      </w:pPr>
    </w:p>
    <w:tbl>
      <w:tblPr>
        <w:tblStyle w:val="Tummaruudukkotaulukko5-korostus1"/>
        <w:tblW w:w="0" w:type="auto"/>
        <w:tblLook w:val="04A0" w:firstRow="1" w:lastRow="0" w:firstColumn="1" w:lastColumn="0" w:noHBand="0" w:noVBand="1"/>
      </w:tblPr>
      <w:tblGrid>
        <w:gridCol w:w="3452"/>
        <w:gridCol w:w="3446"/>
        <w:gridCol w:w="3558"/>
      </w:tblGrid>
      <w:tr w:rsidR="00751ED2" w:rsidRPr="00992DC0" w14:paraId="7AA66DD3" w14:textId="77777777" w:rsidTr="004718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2" w:type="dxa"/>
          </w:tcPr>
          <w:p w14:paraId="1C5F5EAE" w14:textId="77777777" w:rsidR="00751ED2" w:rsidRPr="00992DC0" w:rsidRDefault="00751ED2" w:rsidP="00E36A55">
            <w:pPr>
              <w:rPr>
                <w:sz w:val="22"/>
                <w:szCs w:val="22"/>
              </w:rPr>
            </w:pPr>
            <w:r w:rsidRPr="00992DC0">
              <w:rPr>
                <w:sz w:val="22"/>
                <w:szCs w:val="22"/>
              </w:rPr>
              <w:t>Määrittele</w:t>
            </w:r>
          </w:p>
        </w:tc>
        <w:tc>
          <w:tcPr>
            <w:tcW w:w="3446" w:type="dxa"/>
          </w:tcPr>
          <w:p w14:paraId="11BFEC2A"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558" w:type="dxa"/>
          </w:tcPr>
          <w:p w14:paraId="0AD3CE85"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471802" w:rsidRPr="00992DC0" w14:paraId="4E1DA196" w14:textId="77777777" w:rsidTr="00471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2" w:type="dxa"/>
          </w:tcPr>
          <w:p w14:paraId="5DD0299E" w14:textId="77777777" w:rsidR="00471802" w:rsidRPr="00992DC0" w:rsidRDefault="00471802" w:rsidP="00471802">
            <w:pPr>
              <w:rPr>
                <w:b w:val="0"/>
                <w:bCs w:val="0"/>
                <w:sz w:val="18"/>
                <w:szCs w:val="18"/>
              </w:rPr>
            </w:pPr>
            <w:r w:rsidRPr="00046062">
              <w:rPr>
                <w:b w:val="0"/>
                <w:bCs w:val="0"/>
                <w:sz w:val="18"/>
                <w:szCs w:val="18"/>
              </w:rPr>
              <w:t>ETA-alueen ulkopuoliset maat tai kansainväliset organisaatiot, joihin tietoja siirretään</w:t>
            </w:r>
          </w:p>
        </w:tc>
        <w:tc>
          <w:tcPr>
            <w:tcW w:w="3446" w:type="dxa"/>
          </w:tcPr>
          <w:p w14:paraId="24CCFAB7" w14:textId="7395BFC7" w:rsidR="00471802" w:rsidRDefault="00471802" w:rsidP="0047180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Viranomaisen tietojärjestelmään liittyviä tietoja (sisältötiedot) ei siirretä ETA-alueen ulkopuolelle.</w:t>
            </w:r>
          </w:p>
          <w:p w14:paraId="66BB08C5" w14:textId="77777777" w:rsidR="00471802" w:rsidRDefault="00471802" w:rsidP="00471802">
            <w:pPr>
              <w:cnfStyle w:val="000000100000" w:firstRow="0" w:lastRow="0" w:firstColumn="0" w:lastColumn="0" w:oddVBand="0" w:evenVBand="0" w:oddHBand="1" w:evenHBand="0" w:firstRowFirstColumn="0" w:firstRowLastColumn="0" w:lastRowFirstColumn="0" w:lastRowLastColumn="0"/>
              <w:rPr>
                <w:sz w:val="18"/>
                <w:szCs w:val="18"/>
              </w:rPr>
            </w:pPr>
          </w:p>
          <w:p w14:paraId="20054E3F" w14:textId="304C5E4C" w:rsidR="00471802" w:rsidRPr="00992DC0" w:rsidRDefault="00471802" w:rsidP="0047180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Pilvipalvelutoimittajan palvelun käytön yhteydessä saattaa pilvipalvelualustan palveludataa siirtyä ETA-alueen ulkopuolelle niin sanottujen globaalien palveluiden osalta.</w:t>
            </w:r>
          </w:p>
        </w:tc>
        <w:tc>
          <w:tcPr>
            <w:tcW w:w="3558" w:type="dxa"/>
          </w:tcPr>
          <w:p w14:paraId="06977D97" w14:textId="77777777" w:rsidR="00471802" w:rsidRDefault="00471802" w:rsidP="0047180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18</w:t>
            </w:r>
          </w:p>
          <w:p w14:paraId="7CB9ADE5" w14:textId="77777777" w:rsidR="00471802" w:rsidRDefault="00471802" w:rsidP="00471802">
            <w:pPr>
              <w:cnfStyle w:val="000000100000" w:firstRow="0" w:lastRow="0" w:firstColumn="0" w:lastColumn="0" w:oddVBand="0" w:evenVBand="0" w:oddHBand="1" w:evenHBand="0" w:firstRowFirstColumn="0" w:firstRowLastColumn="0" w:lastRowFirstColumn="0" w:lastRowLastColumn="0"/>
              <w:rPr>
                <w:sz w:val="18"/>
                <w:szCs w:val="18"/>
              </w:rPr>
            </w:pPr>
          </w:p>
          <w:p w14:paraId="0C100857" w14:textId="25EE9813" w:rsidR="00163AE0" w:rsidRPr="00817190" w:rsidRDefault="00163AE0" w:rsidP="00471802">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817190">
              <w:rPr>
                <w:b/>
                <w:bCs/>
                <w:color w:val="000000" w:themeColor="text1"/>
                <w:sz w:val="18"/>
                <w:szCs w:val="18"/>
              </w:rPr>
              <w:t xml:space="preserve">Pilvipalvelualustan palveludatan </w:t>
            </w:r>
            <w:r w:rsidR="00232D50" w:rsidRPr="00817190">
              <w:rPr>
                <w:b/>
                <w:bCs/>
                <w:color w:val="000000" w:themeColor="text1"/>
                <w:sz w:val="18"/>
                <w:szCs w:val="18"/>
              </w:rPr>
              <w:t>siirrot tulee analysoida sekä hyödyntää vain sellaisia palveluita ja lokaatioita, jossa nämä vältetään tai minimoidaan.</w:t>
            </w:r>
          </w:p>
          <w:p w14:paraId="26DAA5F4" w14:textId="77777777" w:rsidR="00471802" w:rsidRDefault="00471802" w:rsidP="00471802">
            <w:pPr>
              <w:cnfStyle w:val="000000100000" w:firstRow="0" w:lastRow="0" w:firstColumn="0" w:lastColumn="0" w:oddVBand="0" w:evenVBand="0" w:oddHBand="1" w:evenHBand="0" w:firstRowFirstColumn="0" w:firstRowLastColumn="0" w:lastRowFirstColumn="0" w:lastRowLastColumn="0"/>
              <w:rPr>
                <w:sz w:val="18"/>
                <w:szCs w:val="18"/>
              </w:rPr>
            </w:pPr>
          </w:p>
          <w:p w14:paraId="2D1D3BDD" w14:textId="77777777" w:rsidR="00471802" w:rsidRDefault="00471802" w:rsidP="0047180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Cirrus, kohta, 5.7, kohta 5.9</w:t>
            </w:r>
          </w:p>
          <w:p w14:paraId="558E45EE" w14:textId="77777777" w:rsidR="00471802" w:rsidRPr="00992DC0" w:rsidRDefault="00471802" w:rsidP="00471802">
            <w:pPr>
              <w:cnfStyle w:val="000000100000" w:firstRow="0" w:lastRow="0" w:firstColumn="0" w:lastColumn="0" w:oddVBand="0" w:evenVBand="0" w:oddHBand="1" w:evenHBand="0" w:firstRowFirstColumn="0" w:firstRowLastColumn="0" w:lastRowFirstColumn="0" w:lastRowLastColumn="0"/>
              <w:rPr>
                <w:sz w:val="18"/>
                <w:szCs w:val="18"/>
              </w:rPr>
            </w:pPr>
          </w:p>
        </w:tc>
      </w:tr>
      <w:tr w:rsidR="00471802" w:rsidRPr="00992DC0" w14:paraId="0C42D068" w14:textId="77777777" w:rsidTr="00471802">
        <w:tc>
          <w:tcPr>
            <w:cnfStyle w:val="001000000000" w:firstRow="0" w:lastRow="0" w:firstColumn="1" w:lastColumn="0" w:oddVBand="0" w:evenVBand="0" w:oddHBand="0" w:evenHBand="0" w:firstRowFirstColumn="0" w:firstRowLastColumn="0" w:lastRowFirstColumn="0" w:lastRowLastColumn="0"/>
            <w:tcW w:w="3452" w:type="dxa"/>
          </w:tcPr>
          <w:p w14:paraId="61CCE76F" w14:textId="77777777" w:rsidR="00471802" w:rsidRPr="00992DC0" w:rsidRDefault="00471802" w:rsidP="00471802">
            <w:pPr>
              <w:rPr>
                <w:b w:val="0"/>
                <w:bCs w:val="0"/>
                <w:sz w:val="18"/>
                <w:szCs w:val="18"/>
              </w:rPr>
            </w:pPr>
            <w:r w:rsidRPr="00046062">
              <w:rPr>
                <w:b w:val="0"/>
                <w:bCs w:val="0"/>
                <w:sz w:val="18"/>
                <w:szCs w:val="18"/>
              </w:rPr>
              <w:t>Onko Euroopan komission antanut päätöksen tietosuojan riittävyydestä koskien kyseistä maata tai organisaatiota?</w:t>
            </w:r>
          </w:p>
        </w:tc>
        <w:tc>
          <w:tcPr>
            <w:tcW w:w="3446" w:type="dxa"/>
          </w:tcPr>
          <w:p w14:paraId="7CCA5AFA" w14:textId="1ED17E25" w:rsidR="00471802" w:rsidRDefault="00471802" w:rsidP="0047180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Tietojärjestelmän osalta ETA-alueen ulkopuolisia henkilötietojen siirtoja voi tapahtua pilvipalvelutoimittajan palveludatan osalta.</w:t>
            </w:r>
          </w:p>
          <w:p w14:paraId="7A11330F" w14:textId="77777777" w:rsidR="00471802" w:rsidRDefault="00471802" w:rsidP="00471802">
            <w:pPr>
              <w:cnfStyle w:val="000000000000" w:firstRow="0" w:lastRow="0" w:firstColumn="0" w:lastColumn="0" w:oddVBand="0" w:evenVBand="0" w:oddHBand="0" w:evenHBand="0" w:firstRowFirstColumn="0" w:firstRowLastColumn="0" w:lastRowFirstColumn="0" w:lastRowLastColumn="0"/>
              <w:rPr>
                <w:sz w:val="18"/>
                <w:szCs w:val="18"/>
              </w:rPr>
            </w:pPr>
          </w:p>
          <w:p w14:paraId="3F834196" w14:textId="77777777" w:rsidR="00471802" w:rsidRDefault="00471802" w:rsidP="0047180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Sen johdosta on tehty tarkastelu EU-U.S. Data Privacy Frameworkin perusteella käytössä olevan pilvipalvelualustan osalta.</w:t>
            </w:r>
          </w:p>
          <w:p w14:paraId="7B74A466" w14:textId="77777777" w:rsidR="00D42889" w:rsidRDefault="00D42889" w:rsidP="00471802">
            <w:pPr>
              <w:cnfStyle w:val="000000000000" w:firstRow="0" w:lastRow="0" w:firstColumn="0" w:lastColumn="0" w:oddVBand="0" w:evenVBand="0" w:oddHBand="0" w:evenHBand="0" w:firstRowFirstColumn="0" w:firstRowLastColumn="0" w:lastRowFirstColumn="0" w:lastRowLastColumn="0"/>
              <w:rPr>
                <w:sz w:val="18"/>
                <w:szCs w:val="18"/>
              </w:rPr>
            </w:pPr>
          </w:p>
          <w:p w14:paraId="14B72614" w14:textId="1FEB2863" w:rsidR="00D42889" w:rsidRPr="00992DC0" w:rsidRDefault="005E46AB" w:rsidP="0047180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Suojautason TL IV -osalta on huomioitu myös</w:t>
            </w:r>
            <w:r w:rsidR="00BA7535">
              <w:rPr>
                <w:sz w:val="18"/>
                <w:szCs w:val="18"/>
              </w:rPr>
              <w:t xml:space="preserve"> EU:n ulkopuolinen lainsäädäntöjohdannainen riski.</w:t>
            </w:r>
          </w:p>
        </w:tc>
        <w:tc>
          <w:tcPr>
            <w:tcW w:w="3558" w:type="dxa"/>
          </w:tcPr>
          <w:p w14:paraId="513C95F2" w14:textId="77777777" w:rsidR="00471802" w:rsidRDefault="00471802" w:rsidP="0047180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18</w:t>
            </w:r>
          </w:p>
          <w:p w14:paraId="1C514619" w14:textId="77777777" w:rsidR="00471802" w:rsidRDefault="00471802" w:rsidP="00471802">
            <w:pPr>
              <w:cnfStyle w:val="000000000000" w:firstRow="0" w:lastRow="0" w:firstColumn="0" w:lastColumn="0" w:oddVBand="0" w:evenVBand="0" w:oddHBand="0" w:evenHBand="0" w:firstRowFirstColumn="0" w:firstRowLastColumn="0" w:lastRowFirstColumn="0" w:lastRowLastColumn="0"/>
              <w:rPr>
                <w:sz w:val="18"/>
                <w:szCs w:val="18"/>
              </w:rPr>
            </w:pPr>
          </w:p>
          <w:p w14:paraId="74FAF71C" w14:textId="77777777" w:rsidR="00471802" w:rsidRPr="00817190" w:rsidRDefault="00471802" w:rsidP="00471802">
            <w:pPr>
              <w:cnfStyle w:val="000000000000" w:firstRow="0" w:lastRow="0" w:firstColumn="0" w:lastColumn="0" w:oddVBand="0" w:evenVBand="0" w:oddHBand="0" w:evenHBand="0" w:firstRowFirstColumn="0" w:firstRowLastColumn="0" w:lastRowFirstColumn="0" w:lastRowLastColumn="0"/>
              <w:rPr>
                <w:b/>
                <w:bCs/>
                <w:color w:val="000000" w:themeColor="text1"/>
                <w:sz w:val="18"/>
                <w:szCs w:val="18"/>
              </w:rPr>
            </w:pPr>
            <w:r w:rsidRPr="00817190">
              <w:rPr>
                <w:b/>
                <w:bCs/>
                <w:color w:val="000000" w:themeColor="text1"/>
                <w:sz w:val="18"/>
                <w:szCs w:val="18"/>
              </w:rPr>
              <w:t>Riittävyyspäätöksen osalta tulee tarkastella EU-U.S. Data Privacy Frameworkin tilanne käytössä olevan pilvipalvelutoimittajan osalta.</w:t>
            </w:r>
          </w:p>
          <w:p w14:paraId="5AE6D8B1" w14:textId="20D2A0D0" w:rsidR="00471802" w:rsidRDefault="00021D97" w:rsidP="00471802">
            <w:pPr>
              <w:cnfStyle w:val="000000000000" w:firstRow="0" w:lastRow="0" w:firstColumn="0" w:lastColumn="0" w:oddVBand="0" w:evenVBand="0" w:oddHBand="0" w:evenHBand="0" w:firstRowFirstColumn="0" w:firstRowLastColumn="0" w:lastRowFirstColumn="0" w:lastRowLastColumn="0"/>
              <w:rPr>
                <w:sz w:val="18"/>
                <w:szCs w:val="18"/>
              </w:rPr>
            </w:pPr>
            <w:hyperlink r:id="rId26" w:history="1">
              <w:r w:rsidR="00471802" w:rsidRPr="003A19EF">
                <w:rPr>
                  <w:rStyle w:val="Hyperlinkki"/>
                  <w:sz w:val="18"/>
                  <w:szCs w:val="18"/>
                </w:rPr>
                <w:t>https://www.dataprivacyframework.gov/list</w:t>
              </w:r>
            </w:hyperlink>
          </w:p>
          <w:p w14:paraId="6513F150" w14:textId="77777777" w:rsidR="00471802" w:rsidRDefault="00471802" w:rsidP="00471802">
            <w:pPr>
              <w:cnfStyle w:val="000000000000" w:firstRow="0" w:lastRow="0" w:firstColumn="0" w:lastColumn="0" w:oddVBand="0" w:evenVBand="0" w:oddHBand="0" w:evenHBand="0" w:firstRowFirstColumn="0" w:firstRowLastColumn="0" w:lastRowFirstColumn="0" w:lastRowLastColumn="0"/>
              <w:rPr>
                <w:sz w:val="18"/>
                <w:szCs w:val="18"/>
              </w:rPr>
            </w:pPr>
          </w:p>
          <w:p w14:paraId="491D834C" w14:textId="77777777" w:rsidR="00471802" w:rsidRPr="00992DC0" w:rsidRDefault="00471802" w:rsidP="0047180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Cirrus, kohta 3.2</w:t>
            </w:r>
          </w:p>
        </w:tc>
      </w:tr>
      <w:tr w:rsidR="00471802" w:rsidRPr="00992DC0" w14:paraId="33387DAC" w14:textId="77777777" w:rsidTr="00471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2" w:type="dxa"/>
          </w:tcPr>
          <w:p w14:paraId="7A41D86E" w14:textId="77777777" w:rsidR="00471802" w:rsidRPr="00B110E8" w:rsidRDefault="00471802" w:rsidP="00471802">
            <w:pPr>
              <w:rPr>
                <w:b w:val="0"/>
                <w:bCs w:val="0"/>
                <w:sz w:val="18"/>
                <w:szCs w:val="18"/>
              </w:rPr>
            </w:pPr>
            <w:r w:rsidRPr="00046062">
              <w:rPr>
                <w:b w:val="0"/>
                <w:bCs w:val="0"/>
                <w:sz w:val="18"/>
                <w:szCs w:val="18"/>
              </w:rPr>
              <w:t>Mitkä ovat henkilötietojen siirrossa käytettävät siirtoperusteet?</w:t>
            </w:r>
          </w:p>
        </w:tc>
        <w:tc>
          <w:tcPr>
            <w:tcW w:w="3446" w:type="dxa"/>
          </w:tcPr>
          <w:p w14:paraId="4AEF7DE1" w14:textId="27D2A60C" w:rsidR="00471802" w:rsidRDefault="00BA7535" w:rsidP="0047180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Tietojärjestelmän</w:t>
            </w:r>
            <w:r w:rsidR="00471802">
              <w:rPr>
                <w:sz w:val="18"/>
                <w:szCs w:val="18"/>
              </w:rPr>
              <w:t xml:space="preserve"> sisältötietojen osalta siirtoja ei tehdä. </w:t>
            </w:r>
          </w:p>
          <w:p w14:paraId="60BCFDA6" w14:textId="77777777" w:rsidR="00471802" w:rsidRDefault="00471802" w:rsidP="00471802">
            <w:pPr>
              <w:cnfStyle w:val="000000100000" w:firstRow="0" w:lastRow="0" w:firstColumn="0" w:lastColumn="0" w:oddVBand="0" w:evenVBand="0" w:oddHBand="1" w:evenHBand="0" w:firstRowFirstColumn="0" w:firstRowLastColumn="0" w:lastRowFirstColumn="0" w:lastRowLastColumn="0"/>
              <w:rPr>
                <w:sz w:val="18"/>
                <w:szCs w:val="18"/>
              </w:rPr>
            </w:pPr>
          </w:p>
          <w:p w14:paraId="30537788" w14:textId="4D5BB799" w:rsidR="00471802" w:rsidRPr="00992DC0" w:rsidRDefault="00471802" w:rsidP="0047180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Palveludatan osalta siirtoperusteena on pilvipalvelualustan tekninen toiminta ns. globaalien palveluiden osalta.</w:t>
            </w:r>
          </w:p>
        </w:tc>
        <w:tc>
          <w:tcPr>
            <w:tcW w:w="3558" w:type="dxa"/>
          </w:tcPr>
          <w:p w14:paraId="0D1D646A" w14:textId="77777777" w:rsidR="00471802" w:rsidRDefault="00471802" w:rsidP="0047180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18</w:t>
            </w:r>
          </w:p>
          <w:p w14:paraId="3BA1FF57" w14:textId="77777777" w:rsidR="00471802" w:rsidRDefault="00471802" w:rsidP="00471802">
            <w:pPr>
              <w:cnfStyle w:val="000000100000" w:firstRow="0" w:lastRow="0" w:firstColumn="0" w:lastColumn="0" w:oddVBand="0" w:evenVBand="0" w:oddHBand="1" w:evenHBand="0" w:firstRowFirstColumn="0" w:firstRowLastColumn="0" w:lastRowFirstColumn="0" w:lastRowLastColumn="0"/>
              <w:rPr>
                <w:sz w:val="18"/>
                <w:szCs w:val="18"/>
              </w:rPr>
            </w:pPr>
          </w:p>
          <w:p w14:paraId="50CD755C" w14:textId="77777777" w:rsidR="00471802" w:rsidRPr="00817190" w:rsidRDefault="00471802" w:rsidP="00471802">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817190">
              <w:rPr>
                <w:b/>
                <w:bCs/>
                <w:color w:val="000000" w:themeColor="text1"/>
                <w:sz w:val="18"/>
                <w:szCs w:val="18"/>
              </w:rPr>
              <w:t xml:space="preserve">Palveludatan siirrot ja siirtoperusteet eroavat eri pilvipalvelutoimittajien osalta ja tarkastelu tulee tehdä tapauskohtaisesti. </w:t>
            </w:r>
          </w:p>
          <w:p w14:paraId="751C3292" w14:textId="77777777" w:rsidR="00471802" w:rsidRDefault="00471802" w:rsidP="00471802">
            <w:pPr>
              <w:cnfStyle w:val="000000100000" w:firstRow="0" w:lastRow="0" w:firstColumn="0" w:lastColumn="0" w:oddVBand="0" w:evenVBand="0" w:oddHBand="1" w:evenHBand="0" w:firstRowFirstColumn="0" w:firstRowLastColumn="0" w:lastRowFirstColumn="0" w:lastRowLastColumn="0"/>
              <w:rPr>
                <w:sz w:val="18"/>
                <w:szCs w:val="18"/>
              </w:rPr>
            </w:pPr>
          </w:p>
          <w:p w14:paraId="55CCF74F" w14:textId="77777777" w:rsidR="00471802" w:rsidRPr="00992DC0" w:rsidRDefault="00471802" w:rsidP="0047180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Cirrus, kohta 3.2</w:t>
            </w:r>
          </w:p>
        </w:tc>
      </w:tr>
      <w:tr w:rsidR="00471802" w:rsidRPr="00992DC0" w14:paraId="4A081B1F" w14:textId="77777777" w:rsidTr="00471802">
        <w:tc>
          <w:tcPr>
            <w:cnfStyle w:val="001000000000" w:firstRow="0" w:lastRow="0" w:firstColumn="1" w:lastColumn="0" w:oddVBand="0" w:evenVBand="0" w:oddHBand="0" w:evenHBand="0" w:firstRowFirstColumn="0" w:firstRowLastColumn="0" w:lastRowFirstColumn="0" w:lastRowLastColumn="0"/>
            <w:tcW w:w="3452" w:type="dxa"/>
          </w:tcPr>
          <w:p w14:paraId="1939FF83" w14:textId="77777777" w:rsidR="00471802" w:rsidRPr="003E1904" w:rsidRDefault="00471802" w:rsidP="00471802">
            <w:pPr>
              <w:rPr>
                <w:b w:val="0"/>
                <w:bCs w:val="0"/>
                <w:sz w:val="18"/>
                <w:szCs w:val="18"/>
              </w:rPr>
            </w:pPr>
            <w:r w:rsidRPr="003E1904">
              <w:rPr>
                <w:b w:val="0"/>
                <w:bCs w:val="0"/>
                <w:sz w:val="18"/>
                <w:szCs w:val="18"/>
              </w:rPr>
              <w:t>Täydentävät suojatoimet</w:t>
            </w:r>
          </w:p>
        </w:tc>
        <w:tc>
          <w:tcPr>
            <w:tcW w:w="3446" w:type="dxa"/>
          </w:tcPr>
          <w:p w14:paraId="610BF7C4" w14:textId="04623923" w:rsidR="00471802" w:rsidRPr="00992DC0" w:rsidRDefault="00471802" w:rsidP="0047180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Tapausesimerkin yhteydessä on arvioitu, että </w:t>
            </w:r>
            <w:r w:rsidR="009E6C07">
              <w:rPr>
                <w:sz w:val="18"/>
                <w:szCs w:val="18"/>
              </w:rPr>
              <w:t xml:space="preserve">suojaustason TL IV </w:t>
            </w:r>
            <w:r w:rsidR="00B407EF">
              <w:rPr>
                <w:sz w:val="18"/>
                <w:szCs w:val="18"/>
              </w:rPr>
              <w:t>riskien osalta palveluun tannettevat tiedot salataan vahvasti viranomaisen itsensä hallitsemilla salausavaimilla.</w:t>
            </w:r>
          </w:p>
        </w:tc>
        <w:tc>
          <w:tcPr>
            <w:tcW w:w="3558" w:type="dxa"/>
          </w:tcPr>
          <w:p w14:paraId="232CF65E" w14:textId="77777777" w:rsidR="00471802" w:rsidRDefault="00471802" w:rsidP="0047180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18</w:t>
            </w:r>
          </w:p>
          <w:p w14:paraId="0EF437AA" w14:textId="77777777" w:rsidR="00471802" w:rsidRPr="00992DC0" w:rsidRDefault="00471802" w:rsidP="00471802">
            <w:pPr>
              <w:cnfStyle w:val="000000000000" w:firstRow="0" w:lastRow="0" w:firstColumn="0" w:lastColumn="0" w:oddVBand="0" w:evenVBand="0" w:oddHBand="0" w:evenHBand="0" w:firstRowFirstColumn="0" w:firstRowLastColumn="0" w:lastRowFirstColumn="0" w:lastRowLastColumn="0"/>
              <w:rPr>
                <w:sz w:val="18"/>
                <w:szCs w:val="18"/>
              </w:rPr>
            </w:pPr>
          </w:p>
        </w:tc>
      </w:tr>
    </w:tbl>
    <w:p w14:paraId="34054E1A" w14:textId="77777777" w:rsidR="00751ED2" w:rsidRDefault="00751ED2" w:rsidP="00751ED2"/>
    <w:p w14:paraId="4A920D1E" w14:textId="77777777" w:rsidR="00751ED2" w:rsidRDefault="00751ED2" w:rsidP="00751ED2">
      <w:pPr>
        <w:pStyle w:val="Otsikko3"/>
      </w:pPr>
      <w:bookmarkStart w:id="36" w:name="_Toc170284851"/>
      <w:r>
        <w:t>Rekisteröidyn oikeudet</w:t>
      </w:r>
      <w:bookmarkEnd w:id="36"/>
    </w:p>
    <w:p w14:paraId="600E1149" w14:textId="77777777" w:rsidR="00751ED2" w:rsidRPr="0082070C" w:rsidRDefault="00751ED2" w:rsidP="00751E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Cs w:val="26"/>
        </w:rPr>
      </w:pPr>
      <w:r w:rsidRPr="0082070C">
        <w:rPr>
          <w:rFonts w:cs="Arial"/>
          <w:color w:val="000000"/>
          <w:kern w:val="0"/>
          <w:szCs w:val="26"/>
        </w:rPr>
        <w:t>Rekisterinpitäjän on helpotettava rekisteröidyn tietosuojaoikeuksien käyttämistä sekä tarvittaessa toteutettava tietosuojaoikeudet rekisteröidyn pyynnön mukaisesti.</w:t>
      </w:r>
    </w:p>
    <w:p w14:paraId="16BA121C" w14:textId="77777777" w:rsidR="00751ED2" w:rsidRPr="00781BDE" w:rsidRDefault="00751ED2" w:rsidP="00751ED2"/>
    <w:p w14:paraId="7B5587EC" w14:textId="77777777" w:rsidR="00751ED2" w:rsidRDefault="00751ED2" w:rsidP="00751ED2">
      <w:pPr>
        <w:rPr>
          <w:b/>
          <w:bCs/>
        </w:rPr>
      </w:pPr>
      <w:r>
        <w:rPr>
          <w:b/>
          <w:bCs/>
        </w:rPr>
        <w:t>Menettely oikeuksien toteuttamiseksi</w:t>
      </w:r>
    </w:p>
    <w:p w14:paraId="1B4C5B14" w14:textId="77777777" w:rsidR="00751ED2" w:rsidRPr="0082070C" w:rsidRDefault="00751ED2" w:rsidP="00751E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Cs w:val="26"/>
          <w:lang w:val="en-GB"/>
        </w:rPr>
      </w:pPr>
      <w:r w:rsidRPr="0082070C">
        <w:rPr>
          <w:rFonts w:cs="Arial"/>
          <w:color w:val="000000"/>
          <w:kern w:val="0"/>
          <w:szCs w:val="26"/>
        </w:rPr>
        <w:t xml:space="preserve">TSA 12 artiklassa määritellään, millä tavalla tietosuojaoikeuksia koskevat pyynnöt on käsiteltävä. </w:t>
      </w:r>
      <w:r w:rsidRPr="0082070C">
        <w:rPr>
          <w:rFonts w:cs="Arial"/>
          <w:color w:val="000000"/>
          <w:kern w:val="0"/>
          <w:szCs w:val="26"/>
          <w:lang w:val="en-GB"/>
        </w:rPr>
        <w:t>Rekisterinpitäjän on varmistettava, että nämä vaatimukset pyyntöjen käsittelystä toteutuvat.</w:t>
      </w:r>
    </w:p>
    <w:p w14:paraId="5B4EC8C9" w14:textId="77777777" w:rsidR="00751ED2" w:rsidRDefault="00751ED2" w:rsidP="00751ED2">
      <w:pPr>
        <w:rPr>
          <w:b/>
          <w:bCs/>
        </w:rPr>
      </w:pPr>
    </w:p>
    <w:tbl>
      <w:tblPr>
        <w:tblStyle w:val="Tummaruudukkotaulukko5-korostus1"/>
        <w:tblW w:w="0" w:type="auto"/>
        <w:tblLook w:val="04A0" w:firstRow="1" w:lastRow="0" w:firstColumn="1" w:lastColumn="0" w:noHBand="0" w:noVBand="1"/>
      </w:tblPr>
      <w:tblGrid>
        <w:gridCol w:w="3485"/>
        <w:gridCol w:w="3485"/>
        <w:gridCol w:w="3486"/>
      </w:tblGrid>
      <w:tr w:rsidR="00751ED2" w:rsidRPr="00992DC0" w14:paraId="3165E173" w14:textId="77777777" w:rsidTr="00E36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78799B89" w14:textId="77777777" w:rsidR="00751ED2" w:rsidRPr="00992DC0" w:rsidRDefault="00751ED2" w:rsidP="00E36A55">
            <w:pPr>
              <w:rPr>
                <w:sz w:val="22"/>
                <w:szCs w:val="22"/>
              </w:rPr>
            </w:pPr>
            <w:r w:rsidRPr="00992DC0">
              <w:rPr>
                <w:sz w:val="22"/>
                <w:szCs w:val="22"/>
              </w:rPr>
              <w:t>Määrittele</w:t>
            </w:r>
          </w:p>
        </w:tc>
        <w:tc>
          <w:tcPr>
            <w:tcW w:w="3485" w:type="dxa"/>
          </w:tcPr>
          <w:p w14:paraId="6C50D2C6"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73B2E771"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93039F" w:rsidRPr="00992DC0" w14:paraId="600D7A67"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2C86B4F2" w14:textId="77777777" w:rsidR="0093039F" w:rsidRPr="00992DC0" w:rsidRDefault="0093039F" w:rsidP="0093039F">
            <w:pPr>
              <w:rPr>
                <w:b w:val="0"/>
                <w:bCs w:val="0"/>
                <w:sz w:val="18"/>
                <w:szCs w:val="18"/>
              </w:rPr>
            </w:pPr>
            <w:r w:rsidRPr="00781BDE">
              <w:rPr>
                <w:b w:val="0"/>
                <w:bCs w:val="0"/>
                <w:sz w:val="18"/>
                <w:szCs w:val="18"/>
              </w:rPr>
              <w:t>Kuinka rekisteröity tunnistetaan?</w:t>
            </w:r>
          </w:p>
        </w:tc>
        <w:tc>
          <w:tcPr>
            <w:tcW w:w="3485" w:type="dxa"/>
          </w:tcPr>
          <w:p w14:paraId="46D87C49" w14:textId="7C9F08DA" w:rsidR="0093039F" w:rsidRPr="00992DC0" w:rsidRDefault="0093039F" w:rsidP="0093039F">
            <w:pPr>
              <w:tabs>
                <w:tab w:val="left" w:pos="506"/>
              </w:tab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Rekisteröity tunnistetaan </w:t>
            </w:r>
            <w:r w:rsidR="004822F6">
              <w:rPr>
                <w:sz w:val="18"/>
                <w:szCs w:val="18"/>
              </w:rPr>
              <w:t xml:space="preserve">viraston </w:t>
            </w:r>
            <w:r w:rsidR="00537D86">
              <w:rPr>
                <w:sz w:val="18"/>
                <w:szCs w:val="18"/>
              </w:rPr>
              <w:t>sisäisessä käytössä olevan tietosuojan yhteydenottokanavan periaatteiden mukaisesti</w:t>
            </w:r>
            <w:r>
              <w:rPr>
                <w:sz w:val="18"/>
                <w:szCs w:val="18"/>
              </w:rPr>
              <w:t>.</w:t>
            </w:r>
          </w:p>
        </w:tc>
        <w:tc>
          <w:tcPr>
            <w:tcW w:w="3486" w:type="dxa"/>
          </w:tcPr>
          <w:p w14:paraId="55CF3F8E" w14:textId="77777777" w:rsidR="0093039F" w:rsidRDefault="0093039F" w:rsidP="0093039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20</w:t>
            </w:r>
          </w:p>
          <w:p w14:paraId="0AC600FB" w14:textId="77777777" w:rsidR="0093039F" w:rsidRDefault="0093039F" w:rsidP="0093039F">
            <w:pPr>
              <w:cnfStyle w:val="000000100000" w:firstRow="0" w:lastRow="0" w:firstColumn="0" w:lastColumn="0" w:oddVBand="0" w:evenVBand="0" w:oddHBand="1" w:evenHBand="0" w:firstRowFirstColumn="0" w:firstRowLastColumn="0" w:lastRowFirstColumn="0" w:lastRowLastColumn="0"/>
              <w:rPr>
                <w:sz w:val="18"/>
                <w:szCs w:val="18"/>
              </w:rPr>
            </w:pPr>
          </w:p>
          <w:p w14:paraId="6B16AD91" w14:textId="7C239258" w:rsidR="0093039F" w:rsidRPr="00992DC0" w:rsidRDefault="0093039F" w:rsidP="0093039F">
            <w:pPr>
              <w:cnfStyle w:val="000000100000" w:firstRow="0" w:lastRow="0" w:firstColumn="0" w:lastColumn="0" w:oddVBand="0" w:evenVBand="0" w:oddHBand="1" w:evenHBand="0" w:firstRowFirstColumn="0" w:firstRowLastColumn="0" w:lastRowFirstColumn="0" w:lastRowLastColumn="0"/>
              <w:rPr>
                <w:sz w:val="18"/>
                <w:szCs w:val="18"/>
              </w:rPr>
            </w:pPr>
          </w:p>
        </w:tc>
      </w:tr>
      <w:tr w:rsidR="0093039F" w:rsidRPr="00992DC0" w14:paraId="2D0EE16E" w14:textId="77777777" w:rsidTr="00E36A55">
        <w:tc>
          <w:tcPr>
            <w:cnfStyle w:val="001000000000" w:firstRow="0" w:lastRow="0" w:firstColumn="1" w:lastColumn="0" w:oddVBand="0" w:evenVBand="0" w:oddHBand="0" w:evenHBand="0" w:firstRowFirstColumn="0" w:firstRowLastColumn="0" w:lastRowFirstColumn="0" w:lastRowLastColumn="0"/>
            <w:tcW w:w="3485" w:type="dxa"/>
          </w:tcPr>
          <w:p w14:paraId="001D9C76" w14:textId="77777777" w:rsidR="0093039F" w:rsidRPr="00992DC0" w:rsidRDefault="0093039F" w:rsidP="0093039F">
            <w:pPr>
              <w:rPr>
                <w:b w:val="0"/>
                <w:bCs w:val="0"/>
                <w:sz w:val="18"/>
                <w:szCs w:val="18"/>
              </w:rPr>
            </w:pPr>
            <w:r w:rsidRPr="00F248D2">
              <w:rPr>
                <w:b w:val="0"/>
                <w:bCs w:val="0"/>
                <w:sz w:val="18"/>
                <w:szCs w:val="18"/>
              </w:rPr>
              <w:t>Kuinka pyyntöihin vastataan (vastuuhenkilöt, määräajat, yhteydenottokanava)?</w:t>
            </w:r>
          </w:p>
        </w:tc>
        <w:tc>
          <w:tcPr>
            <w:tcW w:w="3485" w:type="dxa"/>
          </w:tcPr>
          <w:p w14:paraId="0B080295" w14:textId="32E03EB7" w:rsidR="0093039F" w:rsidRPr="00992DC0" w:rsidRDefault="00737DAC" w:rsidP="0093039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Rekisterötyjen pyynnöt tehdään viranomaisen käytössä olevalle tietosuojan yhteydenottokanavalle (tiketöintijärjestelmä)</w:t>
            </w:r>
            <w:r w:rsidR="0093039F">
              <w:rPr>
                <w:sz w:val="18"/>
                <w:szCs w:val="18"/>
              </w:rPr>
              <w:t>.</w:t>
            </w:r>
          </w:p>
        </w:tc>
        <w:tc>
          <w:tcPr>
            <w:tcW w:w="3486" w:type="dxa"/>
          </w:tcPr>
          <w:p w14:paraId="1A3E787D" w14:textId="77777777" w:rsidR="0093039F" w:rsidRDefault="0093039F" w:rsidP="0093039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20</w:t>
            </w:r>
          </w:p>
          <w:p w14:paraId="69A11066" w14:textId="77777777" w:rsidR="0093039F" w:rsidRDefault="0093039F" w:rsidP="0093039F">
            <w:pPr>
              <w:cnfStyle w:val="000000000000" w:firstRow="0" w:lastRow="0" w:firstColumn="0" w:lastColumn="0" w:oddVBand="0" w:evenVBand="0" w:oddHBand="0" w:evenHBand="0" w:firstRowFirstColumn="0" w:firstRowLastColumn="0" w:lastRowFirstColumn="0" w:lastRowLastColumn="0"/>
              <w:rPr>
                <w:sz w:val="18"/>
                <w:szCs w:val="18"/>
              </w:rPr>
            </w:pPr>
          </w:p>
          <w:p w14:paraId="476C9EA4" w14:textId="5C248B62" w:rsidR="0093039F" w:rsidRPr="00992DC0" w:rsidRDefault="0093039F" w:rsidP="0093039F">
            <w:pPr>
              <w:cnfStyle w:val="000000000000" w:firstRow="0" w:lastRow="0" w:firstColumn="0" w:lastColumn="0" w:oddVBand="0" w:evenVBand="0" w:oddHBand="0" w:evenHBand="0" w:firstRowFirstColumn="0" w:firstRowLastColumn="0" w:lastRowFirstColumn="0" w:lastRowLastColumn="0"/>
              <w:rPr>
                <w:sz w:val="18"/>
                <w:szCs w:val="18"/>
              </w:rPr>
            </w:pPr>
          </w:p>
        </w:tc>
      </w:tr>
      <w:tr w:rsidR="0093039F" w:rsidRPr="00992DC0" w14:paraId="20CBFA95"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2EEB095C" w14:textId="77777777" w:rsidR="0093039F" w:rsidRPr="00B110E8" w:rsidRDefault="0093039F" w:rsidP="0093039F">
            <w:pPr>
              <w:rPr>
                <w:b w:val="0"/>
                <w:bCs w:val="0"/>
                <w:sz w:val="18"/>
                <w:szCs w:val="18"/>
              </w:rPr>
            </w:pPr>
            <w:r w:rsidRPr="00F248D2">
              <w:rPr>
                <w:b w:val="0"/>
                <w:bCs w:val="0"/>
                <w:sz w:val="18"/>
                <w:szCs w:val="18"/>
              </w:rPr>
              <w:t>Kuinka oikaisusta, poistosta tai rajoituksesta ilmoitetaan tietojen vastaanottajille?</w:t>
            </w:r>
          </w:p>
        </w:tc>
        <w:tc>
          <w:tcPr>
            <w:tcW w:w="3485" w:type="dxa"/>
          </w:tcPr>
          <w:p w14:paraId="09D2E471" w14:textId="59273715" w:rsidR="0093039F" w:rsidRPr="00992DC0" w:rsidRDefault="0093039F" w:rsidP="0093039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Lähtökohtaisesti informointi tapahtuu </w:t>
            </w:r>
            <w:r w:rsidR="000D3542">
              <w:rPr>
                <w:sz w:val="18"/>
                <w:szCs w:val="18"/>
              </w:rPr>
              <w:t>viranomaisen sisäisessä käytössä olevan yleisen tietosuojan informointikanavan kautta.</w:t>
            </w:r>
          </w:p>
        </w:tc>
        <w:tc>
          <w:tcPr>
            <w:tcW w:w="3486" w:type="dxa"/>
          </w:tcPr>
          <w:p w14:paraId="6EA41437" w14:textId="77777777" w:rsidR="0093039F" w:rsidRDefault="0093039F" w:rsidP="0093039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20</w:t>
            </w:r>
          </w:p>
          <w:p w14:paraId="27A87FC9" w14:textId="77777777" w:rsidR="0093039F" w:rsidRDefault="0093039F" w:rsidP="0093039F">
            <w:pPr>
              <w:cnfStyle w:val="000000100000" w:firstRow="0" w:lastRow="0" w:firstColumn="0" w:lastColumn="0" w:oddVBand="0" w:evenVBand="0" w:oddHBand="1" w:evenHBand="0" w:firstRowFirstColumn="0" w:firstRowLastColumn="0" w:lastRowFirstColumn="0" w:lastRowLastColumn="0"/>
              <w:rPr>
                <w:sz w:val="18"/>
                <w:szCs w:val="18"/>
              </w:rPr>
            </w:pPr>
          </w:p>
          <w:p w14:paraId="37C52292" w14:textId="5079112C" w:rsidR="0093039F" w:rsidRPr="00992DC0" w:rsidRDefault="0093039F" w:rsidP="0093039F">
            <w:pPr>
              <w:cnfStyle w:val="000000100000" w:firstRow="0" w:lastRow="0" w:firstColumn="0" w:lastColumn="0" w:oddVBand="0" w:evenVBand="0" w:oddHBand="1" w:evenHBand="0" w:firstRowFirstColumn="0" w:firstRowLastColumn="0" w:lastRowFirstColumn="0" w:lastRowLastColumn="0"/>
              <w:rPr>
                <w:sz w:val="18"/>
                <w:szCs w:val="18"/>
              </w:rPr>
            </w:pPr>
          </w:p>
        </w:tc>
      </w:tr>
    </w:tbl>
    <w:p w14:paraId="07CEDEEA" w14:textId="77777777" w:rsidR="00751ED2" w:rsidRDefault="00751ED2" w:rsidP="00751ED2"/>
    <w:p w14:paraId="2991C554" w14:textId="77777777" w:rsidR="000422C2" w:rsidRDefault="000422C2">
      <w:pPr>
        <w:rPr>
          <w:b/>
          <w:bCs/>
        </w:rPr>
      </w:pPr>
      <w:r>
        <w:rPr>
          <w:b/>
          <w:bCs/>
        </w:rPr>
        <w:br w:type="page"/>
      </w:r>
    </w:p>
    <w:p w14:paraId="264A74D3" w14:textId="2474A2AE" w:rsidR="00751ED2" w:rsidRDefault="00751ED2" w:rsidP="00751ED2">
      <w:pPr>
        <w:rPr>
          <w:b/>
          <w:bCs/>
        </w:rPr>
      </w:pPr>
      <w:r>
        <w:rPr>
          <w:b/>
          <w:bCs/>
        </w:rPr>
        <w:lastRenderedPageBreak/>
        <w:t>Oikeus saada pääsy tietoihin</w:t>
      </w:r>
    </w:p>
    <w:p w14:paraId="117096E0" w14:textId="77777777" w:rsidR="00751ED2" w:rsidRPr="0082070C" w:rsidRDefault="00751ED2" w:rsidP="00751E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Cs w:val="26"/>
        </w:rPr>
      </w:pPr>
      <w:r w:rsidRPr="0082070C">
        <w:rPr>
          <w:rFonts w:cs="Arial"/>
          <w:color w:val="000000"/>
          <w:kern w:val="0"/>
          <w:szCs w:val="26"/>
        </w:rPr>
        <w:t>Rekisteröidyllä on oikeus saada rekisterinpitäjältä vahvistus siitä, käsitteleekö tämä häntä koskevia henkilötietoja sekä oikeus saada jäljennös käsiteltävistä tiedoista.</w:t>
      </w:r>
    </w:p>
    <w:p w14:paraId="2758C926" w14:textId="77777777" w:rsidR="00751ED2" w:rsidRDefault="00751ED2" w:rsidP="00751ED2">
      <w:pPr>
        <w:rPr>
          <w:b/>
          <w:bCs/>
        </w:rPr>
      </w:pPr>
    </w:p>
    <w:tbl>
      <w:tblPr>
        <w:tblStyle w:val="Tummaruudukkotaulukko5-korostus1"/>
        <w:tblW w:w="0" w:type="auto"/>
        <w:tblLook w:val="04A0" w:firstRow="1" w:lastRow="0" w:firstColumn="1" w:lastColumn="0" w:noHBand="0" w:noVBand="1"/>
      </w:tblPr>
      <w:tblGrid>
        <w:gridCol w:w="3485"/>
        <w:gridCol w:w="3485"/>
        <w:gridCol w:w="3486"/>
      </w:tblGrid>
      <w:tr w:rsidR="00751ED2" w:rsidRPr="00992DC0" w14:paraId="5B37C3AB" w14:textId="77777777" w:rsidTr="00E36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14296C02" w14:textId="77777777" w:rsidR="00751ED2" w:rsidRPr="00992DC0" w:rsidRDefault="00751ED2" w:rsidP="00E36A55">
            <w:pPr>
              <w:rPr>
                <w:sz w:val="22"/>
                <w:szCs w:val="22"/>
              </w:rPr>
            </w:pPr>
            <w:r w:rsidRPr="00992DC0">
              <w:rPr>
                <w:sz w:val="22"/>
                <w:szCs w:val="22"/>
              </w:rPr>
              <w:t>Määrittele</w:t>
            </w:r>
          </w:p>
        </w:tc>
        <w:tc>
          <w:tcPr>
            <w:tcW w:w="3485" w:type="dxa"/>
          </w:tcPr>
          <w:p w14:paraId="14213ADB"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59DBAAE4"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537D86" w:rsidRPr="00992DC0" w14:paraId="56FA6641"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055A64F8" w14:textId="77777777" w:rsidR="00537D86" w:rsidRPr="00992DC0" w:rsidRDefault="00537D86" w:rsidP="00537D86">
            <w:pPr>
              <w:rPr>
                <w:b w:val="0"/>
                <w:bCs w:val="0"/>
                <w:sz w:val="18"/>
                <w:szCs w:val="18"/>
              </w:rPr>
            </w:pPr>
            <w:r w:rsidRPr="00055F36">
              <w:rPr>
                <w:b w:val="0"/>
                <w:bCs w:val="0"/>
                <w:sz w:val="18"/>
                <w:szCs w:val="18"/>
              </w:rPr>
              <w:t>Kuinka tiedot toimitetaan rekisteröidylle?</w:t>
            </w:r>
          </w:p>
        </w:tc>
        <w:tc>
          <w:tcPr>
            <w:tcW w:w="3485" w:type="dxa"/>
          </w:tcPr>
          <w:p w14:paraId="6B96525C" w14:textId="4EDDB92F" w:rsidR="00537D86" w:rsidRDefault="00537D86" w:rsidP="00537D8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Jos rekisteröity on vielä </w:t>
            </w:r>
            <w:r w:rsidR="00494F80">
              <w:rPr>
                <w:sz w:val="18"/>
                <w:szCs w:val="18"/>
              </w:rPr>
              <w:t>viranomaisen palveluksessa oleva</w:t>
            </w:r>
            <w:r>
              <w:rPr>
                <w:sz w:val="18"/>
                <w:szCs w:val="18"/>
              </w:rPr>
              <w:t xml:space="preserve"> käyttäjä, niin hän voi </w:t>
            </w:r>
            <w:r w:rsidR="00494F80">
              <w:rPr>
                <w:sz w:val="18"/>
                <w:szCs w:val="18"/>
              </w:rPr>
              <w:t xml:space="preserve">pyytää </w:t>
            </w:r>
            <w:r w:rsidR="00FA72F2">
              <w:rPr>
                <w:sz w:val="18"/>
                <w:szCs w:val="18"/>
              </w:rPr>
              <w:t>tiedot viranomaisen sisäisen tietosuojan yhteydenottokanavan kautta.</w:t>
            </w:r>
          </w:p>
          <w:p w14:paraId="00E286E4" w14:textId="77777777" w:rsidR="00537D86" w:rsidRDefault="00537D86" w:rsidP="00537D86">
            <w:pPr>
              <w:cnfStyle w:val="000000100000" w:firstRow="0" w:lastRow="0" w:firstColumn="0" w:lastColumn="0" w:oddVBand="0" w:evenVBand="0" w:oddHBand="1" w:evenHBand="0" w:firstRowFirstColumn="0" w:firstRowLastColumn="0" w:lastRowFirstColumn="0" w:lastRowLastColumn="0"/>
              <w:rPr>
                <w:sz w:val="18"/>
                <w:szCs w:val="18"/>
              </w:rPr>
            </w:pPr>
          </w:p>
          <w:p w14:paraId="338AA68B" w14:textId="344B3B0A" w:rsidR="00537D86" w:rsidRPr="00992DC0" w:rsidRDefault="00FA72F2" w:rsidP="00537D8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Mikäli rekisteröity ei ole enää viranomaisen palveluksessa, voi hän tehdä yhteydenoton kirjaamon kautta.</w:t>
            </w:r>
          </w:p>
        </w:tc>
        <w:tc>
          <w:tcPr>
            <w:tcW w:w="3486" w:type="dxa"/>
          </w:tcPr>
          <w:p w14:paraId="1F67D84F" w14:textId="77777777" w:rsidR="00537D86" w:rsidRDefault="00537D86" w:rsidP="00537D8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21</w:t>
            </w:r>
          </w:p>
          <w:p w14:paraId="7825A366" w14:textId="36BF6F53" w:rsidR="00537D86" w:rsidRPr="00992DC0" w:rsidRDefault="00537D86" w:rsidP="00537D86">
            <w:pPr>
              <w:cnfStyle w:val="000000100000" w:firstRow="0" w:lastRow="0" w:firstColumn="0" w:lastColumn="0" w:oddVBand="0" w:evenVBand="0" w:oddHBand="1" w:evenHBand="0" w:firstRowFirstColumn="0" w:firstRowLastColumn="0" w:lastRowFirstColumn="0" w:lastRowLastColumn="0"/>
              <w:rPr>
                <w:sz w:val="18"/>
                <w:szCs w:val="18"/>
              </w:rPr>
            </w:pPr>
          </w:p>
        </w:tc>
      </w:tr>
      <w:tr w:rsidR="00537D86" w:rsidRPr="00992DC0" w14:paraId="17A8B919" w14:textId="77777777" w:rsidTr="00E36A55">
        <w:tc>
          <w:tcPr>
            <w:cnfStyle w:val="001000000000" w:firstRow="0" w:lastRow="0" w:firstColumn="1" w:lastColumn="0" w:oddVBand="0" w:evenVBand="0" w:oddHBand="0" w:evenHBand="0" w:firstRowFirstColumn="0" w:firstRowLastColumn="0" w:lastRowFirstColumn="0" w:lastRowLastColumn="0"/>
            <w:tcW w:w="3485" w:type="dxa"/>
          </w:tcPr>
          <w:p w14:paraId="5F31C286" w14:textId="77777777" w:rsidR="00537D86" w:rsidRPr="00992DC0" w:rsidRDefault="00537D86" w:rsidP="00537D86">
            <w:pPr>
              <w:rPr>
                <w:b w:val="0"/>
                <w:bCs w:val="0"/>
                <w:sz w:val="18"/>
                <w:szCs w:val="18"/>
              </w:rPr>
            </w:pPr>
            <w:r w:rsidRPr="00055F36">
              <w:rPr>
                <w:b w:val="0"/>
                <w:bCs w:val="0"/>
                <w:sz w:val="18"/>
                <w:szCs w:val="18"/>
              </w:rPr>
              <w:t>Mistä lähteistä tiedot kootaan?</w:t>
            </w:r>
          </w:p>
        </w:tc>
        <w:tc>
          <w:tcPr>
            <w:tcW w:w="3485" w:type="dxa"/>
          </w:tcPr>
          <w:p w14:paraId="130072A3" w14:textId="76EC520A" w:rsidR="00537D86" w:rsidRPr="00992DC0" w:rsidRDefault="00537D86" w:rsidP="00537D8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Tiedot kootaan ainoastaan </w:t>
            </w:r>
            <w:r w:rsidR="00FA72F2">
              <w:rPr>
                <w:sz w:val="18"/>
                <w:szCs w:val="18"/>
              </w:rPr>
              <w:t>tietojärjestelmäpalvelun</w:t>
            </w:r>
            <w:r>
              <w:rPr>
                <w:sz w:val="18"/>
                <w:szCs w:val="18"/>
              </w:rPr>
              <w:t xml:space="preserve"> teknisestä ympäristöstä.</w:t>
            </w:r>
          </w:p>
        </w:tc>
        <w:tc>
          <w:tcPr>
            <w:tcW w:w="3486" w:type="dxa"/>
          </w:tcPr>
          <w:p w14:paraId="19E3A655" w14:textId="77777777" w:rsidR="00537D86" w:rsidRDefault="00537D86" w:rsidP="00537D8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21</w:t>
            </w:r>
          </w:p>
          <w:p w14:paraId="4D70C3D3" w14:textId="77777777" w:rsidR="00537D86" w:rsidRDefault="00537D86" w:rsidP="00537D86">
            <w:pPr>
              <w:cnfStyle w:val="000000000000" w:firstRow="0" w:lastRow="0" w:firstColumn="0" w:lastColumn="0" w:oddVBand="0" w:evenVBand="0" w:oddHBand="0" w:evenHBand="0" w:firstRowFirstColumn="0" w:firstRowLastColumn="0" w:lastRowFirstColumn="0" w:lastRowLastColumn="0"/>
              <w:rPr>
                <w:sz w:val="18"/>
                <w:szCs w:val="18"/>
              </w:rPr>
            </w:pPr>
          </w:p>
          <w:p w14:paraId="25B47993" w14:textId="77777777" w:rsidR="00537D86" w:rsidRPr="00992DC0" w:rsidRDefault="00537D86" w:rsidP="00537D86">
            <w:pPr>
              <w:cnfStyle w:val="000000000000" w:firstRow="0" w:lastRow="0" w:firstColumn="0" w:lastColumn="0" w:oddVBand="0" w:evenVBand="0" w:oddHBand="0" w:evenHBand="0" w:firstRowFirstColumn="0" w:firstRowLastColumn="0" w:lastRowFirstColumn="0" w:lastRowLastColumn="0"/>
              <w:rPr>
                <w:sz w:val="18"/>
                <w:szCs w:val="18"/>
              </w:rPr>
            </w:pPr>
          </w:p>
        </w:tc>
      </w:tr>
      <w:tr w:rsidR="00537D86" w:rsidRPr="00992DC0" w14:paraId="4A09C4E0"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3ED1AC81" w14:textId="77777777" w:rsidR="00537D86" w:rsidRPr="00B110E8" w:rsidRDefault="00537D86" w:rsidP="00537D86">
            <w:pPr>
              <w:rPr>
                <w:b w:val="0"/>
                <w:bCs w:val="0"/>
                <w:sz w:val="18"/>
                <w:szCs w:val="18"/>
              </w:rPr>
            </w:pPr>
            <w:r w:rsidRPr="00055F36">
              <w:rPr>
                <w:b w:val="0"/>
                <w:bCs w:val="0"/>
                <w:sz w:val="18"/>
                <w:szCs w:val="18"/>
              </w:rPr>
              <w:t>Onko annettaviin tietoihin lakiin perustuvia rajoituksia?</w:t>
            </w:r>
          </w:p>
        </w:tc>
        <w:tc>
          <w:tcPr>
            <w:tcW w:w="3485" w:type="dxa"/>
          </w:tcPr>
          <w:p w14:paraId="486850A6" w14:textId="49644FC4" w:rsidR="00537D86" w:rsidRDefault="00537D86" w:rsidP="00537D8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Tapausesimerkissä ei ole mitään varsinaisia rajoituksia eli </w:t>
            </w:r>
            <w:r w:rsidR="007136C0">
              <w:rPr>
                <w:sz w:val="18"/>
                <w:szCs w:val="18"/>
              </w:rPr>
              <w:t>rekisteröity</w:t>
            </w:r>
            <w:r>
              <w:rPr>
                <w:sz w:val="18"/>
                <w:szCs w:val="18"/>
              </w:rPr>
              <w:t xml:space="preserve"> voi aina saada jäljennöksen häntä koskevista </w:t>
            </w:r>
            <w:r w:rsidR="007136C0">
              <w:rPr>
                <w:sz w:val="18"/>
                <w:szCs w:val="18"/>
              </w:rPr>
              <w:t>käyttäjä</w:t>
            </w:r>
            <w:r>
              <w:rPr>
                <w:sz w:val="18"/>
                <w:szCs w:val="18"/>
              </w:rPr>
              <w:t>tiedoista</w:t>
            </w:r>
            <w:r w:rsidR="0082070C">
              <w:rPr>
                <w:sz w:val="18"/>
                <w:szCs w:val="18"/>
              </w:rPr>
              <w:t xml:space="preserve"> (tai niiden poistumisesta)</w:t>
            </w:r>
            <w:r>
              <w:rPr>
                <w:sz w:val="18"/>
                <w:szCs w:val="18"/>
              </w:rPr>
              <w:t>.</w:t>
            </w:r>
          </w:p>
          <w:p w14:paraId="64EABBFB" w14:textId="77777777" w:rsidR="00537D86" w:rsidRDefault="00537D86" w:rsidP="00537D86">
            <w:pPr>
              <w:cnfStyle w:val="000000100000" w:firstRow="0" w:lastRow="0" w:firstColumn="0" w:lastColumn="0" w:oddVBand="0" w:evenVBand="0" w:oddHBand="1" w:evenHBand="0" w:firstRowFirstColumn="0" w:firstRowLastColumn="0" w:lastRowFirstColumn="0" w:lastRowLastColumn="0"/>
              <w:rPr>
                <w:sz w:val="18"/>
                <w:szCs w:val="18"/>
              </w:rPr>
            </w:pPr>
          </w:p>
          <w:p w14:paraId="03B6E6C8" w14:textId="1C3A778F" w:rsidR="00537D86" w:rsidRPr="00992DC0" w:rsidRDefault="00537D86" w:rsidP="00537D8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Tietoturvan ja tietosuojan valvontaan liittyvissä toiminnoissa voi olla rajoituksia eikä kaikkea tietoa välttämättä voida antaa.</w:t>
            </w:r>
          </w:p>
        </w:tc>
        <w:tc>
          <w:tcPr>
            <w:tcW w:w="3486" w:type="dxa"/>
          </w:tcPr>
          <w:p w14:paraId="7A155149" w14:textId="77777777" w:rsidR="00537D86" w:rsidRDefault="00537D86" w:rsidP="00537D8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21</w:t>
            </w:r>
          </w:p>
          <w:p w14:paraId="1EDC6358" w14:textId="77777777" w:rsidR="00537D86" w:rsidRDefault="00537D86" w:rsidP="00537D86">
            <w:pPr>
              <w:cnfStyle w:val="000000100000" w:firstRow="0" w:lastRow="0" w:firstColumn="0" w:lastColumn="0" w:oddVBand="0" w:evenVBand="0" w:oddHBand="1" w:evenHBand="0" w:firstRowFirstColumn="0" w:firstRowLastColumn="0" w:lastRowFirstColumn="0" w:lastRowLastColumn="0"/>
              <w:rPr>
                <w:sz w:val="18"/>
                <w:szCs w:val="18"/>
              </w:rPr>
            </w:pPr>
          </w:p>
          <w:p w14:paraId="07DBEA2F" w14:textId="77777777" w:rsidR="00537D86" w:rsidRPr="00817190" w:rsidRDefault="00537D86" w:rsidP="00537D86">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817190">
              <w:rPr>
                <w:b/>
                <w:bCs/>
                <w:color w:val="000000" w:themeColor="text1"/>
                <w:sz w:val="18"/>
                <w:szCs w:val="18"/>
              </w:rPr>
              <w:t>Mikäli tietoturvaan tai tietosuojaan liittyvää valvontatietoa joudutaan toimittamaan rekisteröidylle saattaa tiedon saatavutta rajoittaa pilvipalvelualustalla käytössä olevien tähän liittyvien toiminnallisuuksien ominaisuudet (yhteen henkilöön liittyvät manuaalipoiminnat eivät useinkaan ole suuresta tietomassasta mahdollisia).</w:t>
            </w:r>
          </w:p>
          <w:p w14:paraId="1AB3BDEE" w14:textId="77777777" w:rsidR="00537D86" w:rsidRDefault="00537D86" w:rsidP="00537D86">
            <w:pPr>
              <w:cnfStyle w:val="000000100000" w:firstRow="0" w:lastRow="0" w:firstColumn="0" w:lastColumn="0" w:oddVBand="0" w:evenVBand="0" w:oddHBand="1" w:evenHBand="0" w:firstRowFirstColumn="0" w:firstRowLastColumn="0" w:lastRowFirstColumn="0" w:lastRowLastColumn="0"/>
              <w:rPr>
                <w:sz w:val="18"/>
                <w:szCs w:val="18"/>
              </w:rPr>
            </w:pPr>
          </w:p>
          <w:p w14:paraId="2EF00C04" w14:textId="7C8A176B" w:rsidR="00537D86" w:rsidRPr="00992DC0" w:rsidRDefault="00537D86" w:rsidP="00537D8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Cirrus, kohdat 2.6 ja 2.7</w:t>
            </w:r>
          </w:p>
        </w:tc>
      </w:tr>
    </w:tbl>
    <w:p w14:paraId="73D2B3E4" w14:textId="77777777" w:rsidR="00751ED2" w:rsidRDefault="00751ED2" w:rsidP="00751ED2"/>
    <w:p w14:paraId="754C2EF5" w14:textId="77777777" w:rsidR="00751ED2" w:rsidRDefault="00751ED2" w:rsidP="00751ED2">
      <w:pPr>
        <w:rPr>
          <w:b/>
          <w:bCs/>
        </w:rPr>
      </w:pPr>
      <w:r>
        <w:rPr>
          <w:b/>
          <w:bCs/>
        </w:rPr>
        <w:t>Oikeus tietojen oikaisemiseen</w:t>
      </w:r>
    </w:p>
    <w:p w14:paraId="06B253E2" w14:textId="77777777" w:rsidR="00751ED2" w:rsidRPr="006430BB" w:rsidRDefault="00751ED2" w:rsidP="00751E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Cs w:val="26"/>
          <w:lang w:val="en-GB"/>
        </w:rPr>
      </w:pPr>
      <w:r w:rsidRPr="006430BB">
        <w:rPr>
          <w:rFonts w:cs="Arial"/>
          <w:color w:val="000000"/>
          <w:kern w:val="0"/>
          <w:szCs w:val="26"/>
        </w:rPr>
        <w:t xml:space="preserve">Rekisteröidyillä on oikeus tulla arvioiduksi oikeiden ja täsmällisten tietojen perusteella. </w:t>
      </w:r>
      <w:r w:rsidRPr="006430BB">
        <w:rPr>
          <w:rFonts w:cs="Arial"/>
          <w:color w:val="000000"/>
          <w:kern w:val="0"/>
          <w:szCs w:val="26"/>
          <w:lang w:val="en-GB"/>
        </w:rPr>
        <w:t>Jos tiedot ovat virheellisiä tai puutteellisia, on tiedot oikaistava.</w:t>
      </w:r>
    </w:p>
    <w:p w14:paraId="0248C7B8" w14:textId="77777777" w:rsidR="00751ED2" w:rsidRDefault="00751ED2" w:rsidP="00751ED2">
      <w:pPr>
        <w:rPr>
          <w:b/>
          <w:bCs/>
        </w:rPr>
      </w:pPr>
    </w:p>
    <w:tbl>
      <w:tblPr>
        <w:tblStyle w:val="Tummaruudukkotaulukko5-korostus1"/>
        <w:tblW w:w="0" w:type="auto"/>
        <w:tblLook w:val="04A0" w:firstRow="1" w:lastRow="0" w:firstColumn="1" w:lastColumn="0" w:noHBand="0" w:noVBand="1"/>
      </w:tblPr>
      <w:tblGrid>
        <w:gridCol w:w="3485"/>
        <w:gridCol w:w="3485"/>
        <w:gridCol w:w="3486"/>
      </w:tblGrid>
      <w:tr w:rsidR="00751ED2" w:rsidRPr="00992DC0" w14:paraId="3AD2F470" w14:textId="77777777" w:rsidTr="00E36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3D227D50" w14:textId="77777777" w:rsidR="00751ED2" w:rsidRPr="00992DC0" w:rsidRDefault="00751ED2" w:rsidP="00E36A55">
            <w:pPr>
              <w:rPr>
                <w:sz w:val="22"/>
                <w:szCs w:val="22"/>
              </w:rPr>
            </w:pPr>
            <w:r w:rsidRPr="00992DC0">
              <w:rPr>
                <w:sz w:val="22"/>
                <w:szCs w:val="22"/>
              </w:rPr>
              <w:t>Määrittele</w:t>
            </w:r>
          </w:p>
        </w:tc>
        <w:tc>
          <w:tcPr>
            <w:tcW w:w="3485" w:type="dxa"/>
          </w:tcPr>
          <w:p w14:paraId="6F2E4AFE"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5DFFD673"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6430BB" w:rsidRPr="00992DC0" w14:paraId="24F0D654"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49F82D6D" w14:textId="77777777" w:rsidR="006430BB" w:rsidRPr="00992DC0" w:rsidRDefault="006430BB" w:rsidP="006430BB">
            <w:pPr>
              <w:rPr>
                <w:b w:val="0"/>
                <w:bCs w:val="0"/>
                <w:sz w:val="18"/>
                <w:szCs w:val="18"/>
              </w:rPr>
            </w:pPr>
            <w:r w:rsidRPr="00325BC7">
              <w:rPr>
                <w:b w:val="0"/>
                <w:bCs w:val="0"/>
                <w:sz w:val="18"/>
                <w:szCs w:val="18"/>
              </w:rPr>
              <w:t>Kuinka oikaisupyynnöt toteutetaan?</w:t>
            </w:r>
          </w:p>
        </w:tc>
        <w:tc>
          <w:tcPr>
            <w:tcW w:w="3485" w:type="dxa"/>
          </w:tcPr>
          <w:p w14:paraId="50F3860A" w14:textId="3708D5DF" w:rsidR="006430BB" w:rsidRPr="00992DC0" w:rsidRDefault="00E162A0" w:rsidP="006430B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Rekisteröity voi olla yhteydessä viranomaisen sisäiseen tietosuojan yhtey</w:t>
            </w:r>
            <w:r w:rsidR="00361D34">
              <w:rPr>
                <w:sz w:val="18"/>
                <w:szCs w:val="18"/>
              </w:rPr>
              <w:t>d</w:t>
            </w:r>
            <w:r>
              <w:rPr>
                <w:sz w:val="18"/>
                <w:szCs w:val="18"/>
              </w:rPr>
              <w:t>enottokanavaan.</w:t>
            </w:r>
          </w:p>
        </w:tc>
        <w:tc>
          <w:tcPr>
            <w:tcW w:w="3486" w:type="dxa"/>
          </w:tcPr>
          <w:p w14:paraId="77EA180E" w14:textId="77777777" w:rsidR="006430BB" w:rsidRDefault="006430BB" w:rsidP="006430B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22</w:t>
            </w:r>
          </w:p>
          <w:p w14:paraId="784C5F4C" w14:textId="1EAD9EB5" w:rsidR="006430BB" w:rsidRPr="00992DC0" w:rsidRDefault="006430BB" w:rsidP="006430BB">
            <w:pPr>
              <w:cnfStyle w:val="000000100000" w:firstRow="0" w:lastRow="0" w:firstColumn="0" w:lastColumn="0" w:oddVBand="0" w:evenVBand="0" w:oddHBand="1" w:evenHBand="0" w:firstRowFirstColumn="0" w:firstRowLastColumn="0" w:lastRowFirstColumn="0" w:lastRowLastColumn="0"/>
              <w:rPr>
                <w:sz w:val="18"/>
                <w:szCs w:val="18"/>
              </w:rPr>
            </w:pPr>
          </w:p>
        </w:tc>
      </w:tr>
      <w:tr w:rsidR="006430BB" w:rsidRPr="00992DC0" w14:paraId="2F83B37C" w14:textId="77777777" w:rsidTr="00E36A55">
        <w:tc>
          <w:tcPr>
            <w:cnfStyle w:val="001000000000" w:firstRow="0" w:lastRow="0" w:firstColumn="1" w:lastColumn="0" w:oddVBand="0" w:evenVBand="0" w:oddHBand="0" w:evenHBand="0" w:firstRowFirstColumn="0" w:firstRowLastColumn="0" w:lastRowFirstColumn="0" w:lastRowLastColumn="0"/>
            <w:tcW w:w="3485" w:type="dxa"/>
          </w:tcPr>
          <w:p w14:paraId="465B27C3" w14:textId="77777777" w:rsidR="006430BB" w:rsidRPr="00992DC0" w:rsidRDefault="006430BB" w:rsidP="006430BB">
            <w:pPr>
              <w:rPr>
                <w:b w:val="0"/>
                <w:bCs w:val="0"/>
                <w:sz w:val="18"/>
                <w:szCs w:val="18"/>
              </w:rPr>
            </w:pPr>
            <w:r w:rsidRPr="00325BC7">
              <w:rPr>
                <w:b w:val="0"/>
                <w:bCs w:val="0"/>
                <w:sz w:val="18"/>
                <w:szCs w:val="18"/>
              </w:rPr>
              <w:t>Kuinka menetellään oikaisuun liittyvissä erimielisyyksissä?</w:t>
            </w:r>
          </w:p>
        </w:tc>
        <w:tc>
          <w:tcPr>
            <w:tcW w:w="3485" w:type="dxa"/>
          </w:tcPr>
          <w:p w14:paraId="3211361D" w14:textId="5ADA94AE" w:rsidR="006430BB" w:rsidRPr="00992DC0" w:rsidRDefault="006430BB" w:rsidP="006430B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Rekisteröidyn</w:t>
            </w:r>
            <w:r w:rsidRPr="00ED2B36">
              <w:rPr>
                <w:sz w:val="18"/>
                <w:szCs w:val="18"/>
              </w:rPr>
              <w:t xml:space="preserve"> kanssa pyritään pääsemään yhteisymmärrykseen erimielisyyden syistä </w:t>
            </w:r>
            <w:r>
              <w:rPr>
                <w:sz w:val="18"/>
                <w:szCs w:val="18"/>
              </w:rPr>
              <w:t>ja ratkaisemaan asia siten, että rekisteröidyn oikeuksia voidaan noudattaa – ellei kyseessä ole laista johtuva syy viranomaisen toiminnalle.</w:t>
            </w:r>
          </w:p>
        </w:tc>
        <w:tc>
          <w:tcPr>
            <w:tcW w:w="3486" w:type="dxa"/>
          </w:tcPr>
          <w:p w14:paraId="285DC69F" w14:textId="77777777" w:rsidR="006430BB" w:rsidRDefault="006430BB" w:rsidP="006430B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22</w:t>
            </w:r>
          </w:p>
          <w:p w14:paraId="30997BFB" w14:textId="77777777" w:rsidR="006430BB" w:rsidRDefault="006430BB" w:rsidP="006430BB">
            <w:pPr>
              <w:cnfStyle w:val="000000000000" w:firstRow="0" w:lastRow="0" w:firstColumn="0" w:lastColumn="0" w:oddVBand="0" w:evenVBand="0" w:oddHBand="0" w:evenHBand="0" w:firstRowFirstColumn="0" w:firstRowLastColumn="0" w:lastRowFirstColumn="0" w:lastRowLastColumn="0"/>
              <w:rPr>
                <w:sz w:val="18"/>
                <w:szCs w:val="18"/>
              </w:rPr>
            </w:pPr>
          </w:p>
          <w:p w14:paraId="7A01BB84" w14:textId="05AE4885" w:rsidR="006430BB" w:rsidRPr="00992DC0" w:rsidRDefault="006430BB" w:rsidP="006430BB">
            <w:pPr>
              <w:cnfStyle w:val="000000000000" w:firstRow="0" w:lastRow="0" w:firstColumn="0" w:lastColumn="0" w:oddVBand="0" w:evenVBand="0" w:oddHBand="0" w:evenHBand="0" w:firstRowFirstColumn="0" w:firstRowLastColumn="0" w:lastRowFirstColumn="0" w:lastRowLastColumn="0"/>
              <w:rPr>
                <w:sz w:val="18"/>
                <w:szCs w:val="18"/>
              </w:rPr>
            </w:pPr>
          </w:p>
        </w:tc>
      </w:tr>
    </w:tbl>
    <w:p w14:paraId="6A89718A" w14:textId="77777777" w:rsidR="00751ED2" w:rsidRDefault="00751ED2" w:rsidP="00751ED2"/>
    <w:p w14:paraId="5F33B572" w14:textId="71A36423" w:rsidR="00751ED2" w:rsidRDefault="00751ED2" w:rsidP="00751ED2">
      <w:pPr>
        <w:rPr>
          <w:b/>
          <w:bCs/>
        </w:rPr>
      </w:pPr>
      <w:r>
        <w:rPr>
          <w:b/>
          <w:bCs/>
        </w:rPr>
        <w:t>Oikeus tietojen poistamiseen</w:t>
      </w:r>
    </w:p>
    <w:p w14:paraId="5DC4B546" w14:textId="77777777" w:rsidR="00751ED2" w:rsidRPr="004D4E77" w:rsidRDefault="00751ED2" w:rsidP="00751E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Cs w:val="26"/>
        </w:rPr>
      </w:pPr>
      <w:r w:rsidRPr="004D4E77">
        <w:rPr>
          <w:rFonts w:cs="Arial"/>
          <w:color w:val="000000"/>
          <w:kern w:val="0"/>
          <w:szCs w:val="26"/>
        </w:rPr>
        <w:t>Rekisteröidyllä on tietyissä tilanteissa oikeus saada rekisterinpitäjä poistamaan itseään koskevat tiedot ilman aiheetonta viivytystä.</w:t>
      </w:r>
    </w:p>
    <w:p w14:paraId="5E6B169E" w14:textId="77777777" w:rsidR="00751ED2" w:rsidRDefault="00751ED2" w:rsidP="00751ED2">
      <w:pPr>
        <w:rPr>
          <w:b/>
          <w:bCs/>
        </w:rPr>
      </w:pPr>
    </w:p>
    <w:tbl>
      <w:tblPr>
        <w:tblStyle w:val="Tummaruudukkotaulukko5-korostus1"/>
        <w:tblW w:w="0" w:type="auto"/>
        <w:tblLook w:val="04A0" w:firstRow="1" w:lastRow="0" w:firstColumn="1" w:lastColumn="0" w:noHBand="0" w:noVBand="1"/>
      </w:tblPr>
      <w:tblGrid>
        <w:gridCol w:w="3485"/>
        <w:gridCol w:w="3485"/>
        <w:gridCol w:w="3486"/>
      </w:tblGrid>
      <w:tr w:rsidR="00751ED2" w:rsidRPr="00992DC0" w14:paraId="5DD45FEA" w14:textId="77777777" w:rsidTr="00E36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4D4FA395" w14:textId="77777777" w:rsidR="00751ED2" w:rsidRPr="00992DC0" w:rsidRDefault="00751ED2" w:rsidP="00E36A55">
            <w:pPr>
              <w:rPr>
                <w:sz w:val="22"/>
                <w:szCs w:val="22"/>
              </w:rPr>
            </w:pPr>
            <w:r w:rsidRPr="00992DC0">
              <w:rPr>
                <w:sz w:val="22"/>
                <w:szCs w:val="22"/>
              </w:rPr>
              <w:t>Määrittele</w:t>
            </w:r>
          </w:p>
        </w:tc>
        <w:tc>
          <w:tcPr>
            <w:tcW w:w="3485" w:type="dxa"/>
          </w:tcPr>
          <w:p w14:paraId="03437276"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4D8AB87D"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361D34" w:rsidRPr="00992DC0" w14:paraId="5D10BE2B"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37706FF2" w14:textId="77777777" w:rsidR="00361D34" w:rsidRPr="00992DC0" w:rsidRDefault="00361D34" w:rsidP="00361D34">
            <w:pPr>
              <w:rPr>
                <w:b w:val="0"/>
                <w:bCs w:val="0"/>
                <w:sz w:val="18"/>
                <w:szCs w:val="18"/>
              </w:rPr>
            </w:pPr>
            <w:r w:rsidRPr="003B2E9F">
              <w:rPr>
                <w:b w:val="0"/>
                <w:bCs w:val="0"/>
                <w:sz w:val="18"/>
                <w:szCs w:val="18"/>
              </w:rPr>
              <w:t>Mikä on prosessi tietojen poistamiseen käytännössä?</w:t>
            </w:r>
          </w:p>
        </w:tc>
        <w:tc>
          <w:tcPr>
            <w:tcW w:w="3485" w:type="dxa"/>
          </w:tcPr>
          <w:p w14:paraId="491A860D" w14:textId="22D095A0" w:rsidR="00361D34" w:rsidRDefault="00361D34" w:rsidP="00361D3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Rekisteröity voi olla yhteydessä viranomaisen sisäiseen tietosuojan yhteydenottokanavaan.</w:t>
            </w:r>
          </w:p>
          <w:p w14:paraId="15F63EB6" w14:textId="77777777" w:rsidR="00361D34" w:rsidRDefault="00361D34" w:rsidP="00361D34">
            <w:pPr>
              <w:cnfStyle w:val="000000100000" w:firstRow="0" w:lastRow="0" w:firstColumn="0" w:lastColumn="0" w:oddVBand="0" w:evenVBand="0" w:oddHBand="1" w:evenHBand="0" w:firstRowFirstColumn="0" w:firstRowLastColumn="0" w:lastRowFirstColumn="0" w:lastRowLastColumn="0"/>
              <w:rPr>
                <w:sz w:val="18"/>
                <w:szCs w:val="18"/>
              </w:rPr>
            </w:pPr>
          </w:p>
          <w:p w14:paraId="09702E55" w14:textId="338E1D09" w:rsidR="00E10D20" w:rsidRDefault="00E10D20" w:rsidP="00361D3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Mikäli poistopyyntö on aiheellinen, </w:t>
            </w:r>
            <w:r w:rsidR="009713D2">
              <w:rPr>
                <w:sz w:val="18"/>
                <w:szCs w:val="18"/>
              </w:rPr>
              <w:t>poistetaan tiedot tietojärjestelmän ylläpidon toimesta. Sen jälkeen rekisteröityä informoidaan asiasta.</w:t>
            </w:r>
          </w:p>
          <w:p w14:paraId="6F836BE1" w14:textId="28441C4D" w:rsidR="00361D34" w:rsidRPr="00992DC0" w:rsidRDefault="00361D34" w:rsidP="00361D34">
            <w:pPr>
              <w:cnfStyle w:val="000000100000" w:firstRow="0" w:lastRow="0" w:firstColumn="0" w:lastColumn="0" w:oddVBand="0" w:evenVBand="0" w:oddHBand="1" w:evenHBand="0" w:firstRowFirstColumn="0" w:firstRowLastColumn="0" w:lastRowFirstColumn="0" w:lastRowLastColumn="0"/>
              <w:rPr>
                <w:sz w:val="18"/>
                <w:szCs w:val="18"/>
              </w:rPr>
            </w:pPr>
          </w:p>
        </w:tc>
        <w:tc>
          <w:tcPr>
            <w:tcW w:w="3486" w:type="dxa"/>
          </w:tcPr>
          <w:p w14:paraId="44D2CE4C" w14:textId="77777777" w:rsidR="00361D34" w:rsidRDefault="00361D34" w:rsidP="00361D3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22</w:t>
            </w:r>
          </w:p>
          <w:p w14:paraId="664109EE" w14:textId="77777777" w:rsidR="00361D34" w:rsidRDefault="00361D34" w:rsidP="00361D34">
            <w:pPr>
              <w:cnfStyle w:val="000000100000" w:firstRow="0" w:lastRow="0" w:firstColumn="0" w:lastColumn="0" w:oddVBand="0" w:evenVBand="0" w:oddHBand="1" w:evenHBand="0" w:firstRowFirstColumn="0" w:firstRowLastColumn="0" w:lastRowFirstColumn="0" w:lastRowLastColumn="0"/>
              <w:rPr>
                <w:sz w:val="18"/>
                <w:szCs w:val="18"/>
              </w:rPr>
            </w:pPr>
          </w:p>
          <w:p w14:paraId="588ABA0F" w14:textId="7F049F60" w:rsidR="00361D34" w:rsidRPr="00992DC0" w:rsidRDefault="00361D34" w:rsidP="00361D34">
            <w:pPr>
              <w:cnfStyle w:val="000000100000" w:firstRow="0" w:lastRow="0" w:firstColumn="0" w:lastColumn="0" w:oddVBand="0" w:evenVBand="0" w:oddHBand="1" w:evenHBand="0" w:firstRowFirstColumn="0" w:firstRowLastColumn="0" w:lastRowFirstColumn="0" w:lastRowLastColumn="0"/>
              <w:rPr>
                <w:sz w:val="18"/>
                <w:szCs w:val="18"/>
              </w:rPr>
            </w:pPr>
          </w:p>
        </w:tc>
      </w:tr>
      <w:tr w:rsidR="00361D34" w:rsidRPr="00992DC0" w14:paraId="11E655C4" w14:textId="77777777" w:rsidTr="00E36A55">
        <w:tc>
          <w:tcPr>
            <w:cnfStyle w:val="001000000000" w:firstRow="0" w:lastRow="0" w:firstColumn="1" w:lastColumn="0" w:oddVBand="0" w:evenVBand="0" w:oddHBand="0" w:evenHBand="0" w:firstRowFirstColumn="0" w:firstRowLastColumn="0" w:lastRowFirstColumn="0" w:lastRowLastColumn="0"/>
            <w:tcW w:w="3485" w:type="dxa"/>
          </w:tcPr>
          <w:p w14:paraId="665C66F6" w14:textId="77777777" w:rsidR="00361D34" w:rsidRPr="00992DC0" w:rsidRDefault="00361D34" w:rsidP="00361D34">
            <w:pPr>
              <w:rPr>
                <w:b w:val="0"/>
                <w:bCs w:val="0"/>
                <w:sz w:val="18"/>
                <w:szCs w:val="18"/>
              </w:rPr>
            </w:pPr>
            <w:r w:rsidRPr="003B2E9F">
              <w:rPr>
                <w:b w:val="0"/>
                <w:bCs w:val="0"/>
                <w:sz w:val="18"/>
                <w:szCs w:val="18"/>
              </w:rPr>
              <w:t>Arvioi tapaukohtaisesti tietojen poisto-oikeuden soveltuvuus (esim. lakisääteiset säilytysajat)</w:t>
            </w:r>
          </w:p>
        </w:tc>
        <w:tc>
          <w:tcPr>
            <w:tcW w:w="3485" w:type="dxa"/>
          </w:tcPr>
          <w:p w14:paraId="51E01BD4" w14:textId="35CF8B59" w:rsidR="00361D34" w:rsidRDefault="00B50200" w:rsidP="00361D3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Henkilötietojen tallentaminen tietojärjestelmään on sidottu rekisteröidyn virkasuhteeseen</w:t>
            </w:r>
            <w:r w:rsidR="008D1E35">
              <w:rPr>
                <w:sz w:val="18"/>
                <w:szCs w:val="18"/>
              </w:rPr>
              <w:t>, jonka jälkeen tiedot poistetaan automaattisesti.</w:t>
            </w:r>
          </w:p>
          <w:p w14:paraId="3E8AD3F0" w14:textId="77777777" w:rsidR="00361D34" w:rsidRPr="00992DC0" w:rsidRDefault="00361D34" w:rsidP="00361D34">
            <w:pPr>
              <w:cnfStyle w:val="000000000000" w:firstRow="0" w:lastRow="0" w:firstColumn="0" w:lastColumn="0" w:oddVBand="0" w:evenVBand="0" w:oddHBand="0" w:evenHBand="0" w:firstRowFirstColumn="0" w:firstRowLastColumn="0" w:lastRowFirstColumn="0" w:lastRowLastColumn="0"/>
              <w:rPr>
                <w:sz w:val="18"/>
                <w:szCs w:val="18"/>
              </w:rPr>
            </w:pPr>
          </w:p>
        </w:tc>
        <w:tc>
          <w:tcPr>
            <w:tcW w:w="3486" w:type="dxa"/>
          </w:tcPr>
          <w:p w14:paraId="3727310E" w14:textId="77777777" w:rsidR="00361D34" w:rsidRDefault="00361D34" w:rsidP="00361D3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22</w:t>
            </w:r>
          </w:p>
          <w:p w14:paraId="7591AB18" w14:textId="77777777" w:rsidR="00361D34" w:rsidRDefault="00361D34" w:rsidP="00361D34">
            <w:pPr>
              <w:cnfStyle w:val="000000000000" w:firstRow="0" w:lastRow="0" w:firstColumn="0" w:lastColumn="0" w:oddVBand="0" w:evenVBand="0" w:oddHBand="0" w:evenHBand="0" w:firstRowFirstColumn="0" w:firstRowLastColumn="0" w:lastRowFirstColumn="0" w:lastRowLastColumn="0"/>
              <w:rPr>
                <w:sz w:val="18"/>
                <w:szCs w:val="18"/>
              </w:rPr>
            </w:pPr>
          </w:p>
          <w:p w14:paraId="78BD5156" w14:textId="08FA57D4" w:rsidR="00361D34" w:rsidRPr="00992DC0" w:rsidRDefault="00361D34" w:rsidP="00361D34">
            <w:pPr>
              <w:cnfStyle w:val="000000000000" w:firstRow="0" w:lastRow="0" w:firstColumn="0" w:lastColumn="0" w:oddVBand="0" w:evenVBand="0" w:oddHBand="0" w:evenHBand="0" w:firstRowFirstColumn="0" w:firstRowLastColumn="0" w:lastRowFirstColumn="0" w:lastRowLastColumn="0"/>
              <w:rPr>
                <w:sz w:val="18"/>
                <w:szCs w:val="18"/>
              </w:rPr>
            </w:pPr>
            <w:r w:rsidRPr="00001B82">
              <w:rPr>
                <w:color w:val="FF0000"/>
                <w:sz w:val="18"/>
                <w:szCs w:val="18"/>
              </w:rPr>
              <w:t>.</w:t>
            </w:r>
          </w:p>
        </w:tc>
      </w:tr>
    </w:tbl>
    <w:p w14:paraId="4C750DE7" w14:textId="77777777" w:rsidR="00751ED2" w:rsidRDefault="00751ED2" w:rsidP="00751ED2"/>
    <w:p w14:paraId="41A33E9E" w14:textId="77777777" w:rsidR="00751ED2" w:rsidRDefault="00751ED2" w:rsidP="00751ED2">
      <w:pPr>
        <w:rPr>
          <w:b/>
          <w:bCs/>
        </w:rPr>
      </w:pPr>
      <w:r>
        <w:rPr>
          <w:b/>
          <w:bCs/>
        </w:rPr>
        <w:t>Oikeus rajoittaa tietojen käsittelyä</w:t>
      </w:r>
    </w:p>
    <w:p w14:paraId="2EA61C39" w14:textId="77777777" w:rsidR="00751ED2" w:rsidRPr="004D4E77" w:rsidRDefault="00751ED2" w:rsidP="00751E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Cs w:val="26"/>
        </w:rPr>
      </w:pPr>
      <w:r w:rsidRPr="004D4E77">
        <w:rPr>
          <w:rFonts w:cs="Arial"/>
          <w:color w:val="000000"/>
          <w:kern w:val="0"/>
          <w:szCs w:val="26"/>
        </w:rPr>
        <w:t>Rekisteröity voi tietyissä tilanteissa pyytää rekisterinpitäjää rajoittamaan väliaikaisesti itseään koskevien henkilötietojen käsittelyä.</w:t>
      </w:r>
    </w:p>
    <w:p w14:paraId="359594F8" w14:textId="77777777" w:rsidR="00751ED2" w:rsidRDefault="00751ED2" w:rsidP="00751ED2">
      <w:pPr>
        <w:rPr>
          <w:b/>
          <w:bCs/>
        </w:rPr>
      </w:pPr>
    </w:p>
    <w:tbl>
      <w:tblPr>
        <w:tblStyle w:val="Tummaruudukkotaulukko5-korostus1"/>
        <w:tblW w:w="0" w:type="auto"/>
        <w:tblLook w:val="04A0" w:firstRow="1" w:lastRow="0" w:firstColumn="1" w:lastColumn="0" w:noHBand="0" w:noVBand="1"/>
      </w:tblPr>
      <w:tblGrid>
        <w:gridCol w:w="3485"/>
        <w:gridCol w:w="3485"/>
        <w:gridCol w:w="3486"/>
      </w:tblGrid>
      <w:tr w:rsidR="00751ED2" w:rsidRPr="00992DC0" w14:paraId="0B2947C5" w14:textId="77777777" w:rsidTr="00E36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4680B4E7" w14:textId="77777777" w:rsidR="00751ED2" w:rsidRPr="00992DC0" w:rsidRDefault="00751ED2" w:rsidP="00E36A55">
            <w:pPr>
              <w:rPr>
                <w:sz w:val="22"/>
                <w:szCs w:val="22"/>
              </w:rPr>
            </w:pPr>
            <w:r w:rsidRPr="00992DC0">
              <w:rPr>
                <w:sz w:val="22"/>
                <w:szCs w:val="22"/>
              </w:rPr>
              <w:t>Määrittele</w:t>
            </w:r>
          </w:p>
        </w:tc>
        <w:tc>
          <w:tcPr>
            <w:tcW w:w="3485" w:type="dxa"/>
          </w:tcPr>
          <w:p w14:paraId="52A8CE58"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3100EA4D"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8D1E35" w:rsidRPr="00992DC0" w14:paraId="5ED38381"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49B30218" w14:textId="77777777" w:rsidR="008D1E35" w:rsidRPr="00992DC0" w:rsidRDefault="008D1E35" w:rsidP="008D1E35">
            <w:pPr>
              <w:rPr>
                <w:b w:val="0"/>
                <w:bCs w:val="0"/>
                <w:sz w:val="18"/>
                <w:szCs w:val="18"/>
              </w:rPr>
            </w:pPr>
            <w:r w:rsidRPr="00A565CE">
              <w:rPr>
                <w:b w:val="0"/>
                <w:bCs w:val="0"/>
                <w:sz w:val="18"/>
                <w:szCs w:val="18"/>
              </w:rPr>
              <w:t>Kuinka tietojen käsittelyn rajoittaminen toteutetaan käytännössä?</w:t>
            </w:r>
          </w:p>
        </w:tc>
        <w:tc>
          <w:tcPr>
            <w:tcW w:w="3485" w:type="dxa"/>
          </w:tcPr>
          <w:p w14:paraId="2525C29F" w14:textId="79776ACE" w:rsidR="008D1E35" w:rsidRPr="00992DC0" w:rsidRDefault="008D1E35" w:rsidP="008D1E3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Viranomainen ei luovuta </w:t>
            </w:r>
            <w:r w:rsidR="00DC0905">
              <w:rPr>
                <w:sz w:val="18"/>
                <w:szCs w:val="18"/>
              </w:rPr>
              <w:t xml:space="preserve">tietojärjestelmän </w:t>
            </w:r>
            <w:r>
              <w:rPr>
                <w:sz w:val="18"/>
                <w:szCs w:val="18"/>
              </w:rPr>
              <w:t>henkilötietoja muille, joten rajoittamisesta ei tarvitse ilmoittaa ulkopuolisille tahoille.</w:t>
            </w:r>
          </w:p>
        </w:tc>
        <w:tc>
          <w:tcPr>
            <w:tcW w:w="3486" w:type="dxa"/>
          </w:tcPr>
          <w:p w14:paraId="71974AC3" w14:textId="77777777" w:rsidR="008D1E35" w:rsidRDefault="008D1E35" w:rsidP="008D1E3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23</w:t>
            </w:r>
          </w:p>
          <w:p w14:paraId="541C11AD" w14:textId="77777777" w:rsidR="008D1E35" w:rsidRDefault="008D1E35" w:rsidP="008D1E35">
            <w:pPr>
              <w:cnfStyle w:val="000000100000" w:firstRow="0" w:lastRow="0" w:firstColumn="0" w:lastColumn="0" w:oddVBand="0" w:evenVBand="0" w:oddHBand="1" w:evenHBand="0" w:firstRowFirstColumn="0" w:firstRowLastColumn="0" w:lastRowFirstColumn="0" w:lastRowLastColumn="0"/>
              <w:rPr>
                <w:sz w:val="18"/>
                <w:szCs w:val="18"/>
              </w:rPr>
            </w:pPr>
          </w:p>
          <w:p w14:paraId="53682EAD" w14:textId="77777777" w:rsidR="008D1E35" w:rsidRPr="00992DC0" w:rsidRDefault="008D1E35" w:rsidP="008D1E35">
            <w:pPr>
              <w:cnfStyle w:val="000000100000" w:firstRow="0" w:lastRow="0" w:firstColumn="0" w:lastColumn="0" w:oddVBand="0" w:evenVBand="0" w:oddHBand="1" w:evenHBand="0" w:firstRowFirstColumn="0" w:firstRowLastColumn="0" w:lastRowFirstColumn="0" w:lastRowLastColumn="0"/>
              <w:rPr>
                <w:sz w:val="18"/>
                <w:szCs w:val="18"/>
              </w:rPr>
            </w:pPr>
          </w:p>
        </w:tc>
      </w:tr>
      <w:tr w:rsidR="004D4E77" w:rsidRPr="00992DC0" w14:paraId="42BCC89B" w14:textId="77777777" w:rsidTr="00E36A55">
        <w:tc>
          <w:tcPr>
            <w:cnfStyle w:val="001000000000" w:firstRow="0" w:lastRow="0" w:firstColumn="1" w:lastColumn="0" w:oddVBand="0" w:evenVBand="0" w:oddHBand="0" w:evenHBand="0" w:firstRowFirstColumn="0" w:firstRowLastColumn="0" w:lastRowFirstColumn="0" w:lastRowLastColumn="0"/>
            <w:tcW w:w="3485" w:type="dxa"/>
          </w:tcPr>
          <w:p w14:paraId="7368D1D6" w14:textId="77777777" w:rsidR="004D4E77" w:rsidRPr="00992DC0" w:rsidRDefault="004D4E77" w:rsidP="004D4E77">
            <w:pPr>
              <w:rPr>
                <w:b w:val="0"/>
                <w:bCs w:val="0"/>
                <w:sz w:val="18"/>
                <w:szCs w:val="18"/>
              </w:rPr>
            </w:pPr>
            <w:r w:rsidRPr="00A565CE">
              <w:rPr>
                <w:b w:val="0"/>
                <w:bCs w:val="0"/>
                <w:sz w:val="18"/>
                <w:szCs w:val="18"/>
              </w:rPr>
              <w:t>Millaisin teknisin keinoin käsittelyn rajoittaminen varmistetaan?</w:t>
            </w:r>
          </w:p>
        </w:tc>
        <w:tc>
          <w:tcPr>
            <w:tcW w:w="3485" w:type="dxa"/>
          </w:tcPr>
          <w:p w14:paraId="1747071D" w14:textId="1F30DA5B" w:rsidR="004D4E77" w:rsidRPr="00992DC0" w:rsidRDefault="004D4E77" w:rsidP="004D4E7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Kts. edellinen kohta</w:t>
            </w:r>
          </w:p>
        </w:tc>
        <w:tc>
          <w:tcPr>
            <w:tcW w:w="3486" w:type="dxa"/>
          </w:tcPr>
          <w:p w14:paraId="2BB0332E" w14:textId="77777777" w:rsidR="004D4E77" w:rsidRDefault="004D4E77" w:rsidP="004D4E7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23</w:t>
            </w:r>
          </w:p>
          <w:p w14:paraId="21A83179" w14:textId="77777777" w:rsidR="004D4E77" w:rsidRDefault="004D4E77" w:rsidP="004D4E77">
            <w:pPr>
              <w:cnfStyle w:val="000000000000" w:firstRow="0" w:lastRow="0" w:firstColumn="0" w:lastColumn="0" w:oddVBand="0" w:evenVBand="0" w:oddHBand="0" w:evenHBand="0" w:firstRowFirstColumn="0" w:firstRowLastColumn="0" w:lastRowFirstColumn="0" w:lastRowLastColumn="0"/>
              <w:rPr>
                <w:sz w:val="18"/>
                <w:szCs w:val="18"/>
              </w:rPr>
            </w:pPr>
          </w:p>
          <w:p w14:paraId="31C866E2" w14:textId="77777777" w:rsidR="004D4E77" w:rsidRDefault="004D4E77" w:rsidP="004D4E77">
            <w:pPr>
              <w:cnfStyle w:val="000000000000" w:firstRow="0" w:lastRow="0" w:firstColumn="0" w:lastColumn="0" w:oddVBand="0" w:evenVBand="0" w:oddHBand="0" w:evenHBand="0" w:firstRowFirstColumn="0" w:firstRowLastColumn="0" w:lastRowFirstColumn="0" w:lastRowLastColumn="0"/>
              <w:rPr>
                <w:sz w:val="18"/>
                <w:szCs w:val="18"/>
              </w:rPr>
            </w:pPr>
          </w:p>
          <w:p w14:paraId="1B590FB8" w14:textId="77777777" w:rsidR="004D4E77" w:rsidRPr="00992DC0" w:rsidRDefault="004D4E77" w:rsidP="004D4E77">
            <w:pPr>
              <w:cnfStyle w:val="000000000000" w:firstRow="0" w:lastRow="0" w:firstColumn="0" w:lastColumn="0" w:oddVBand="0" w:evenVBand="0" w:oddHBand="0" w:evenHBand="0" w:firstRowFirstColumn="0" w:firstRowLastColumn="0" w:lastRowFirstColumn="0" w:lastRowLastColumn="0"/>
              <w:rPr>
                <w:sz w:val="18"/>
                <w:szCs w:val="18"/>
              </w:rPr>
            </w:pPr>
          </w:p>
        </w:tc>
      </w:tr>
      <w:tr w:rsidR="004D4E77" w:rsidRPr="00992DC0" w14:paraId="2C197B72"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F68B614" w14:textId="77777777" w:rsidR="004D4E77" w:rsidRPr="00A565CE" w:rsidRDefault="004D4E77" w:rsidP="004D4E77">
            <w:pPr>
              <w:rPr>
                <w:b w:val="0"/>
                <w:bCs w:val="0"/>
                <w:sz w:val="18"/>
                <w:szCs w:val="18"/>
              </w:rPr>
            </w:pPr>
            <w:r w:rsidRPr="00A565CE">
              <w:rPr>
                <w:b w:val="0"/>
                <w:bCs w:val="0"/>
                <w:sz w:val="18"/>
                <w:szCs w:val="18"/>
              </w:rPr>
              <w:t>Kuinka rekisteröityä informoidaan rajoituksen poistamisesta?</w:t>
            </w:r>
          </w:p>
        </w:tc>
        <w:tc>
          <w:tcPr>
            <w:tcW w:w="3485" w:type="dxa"/>
          </w:tcPr>
          <w:p w14:paraId="4C0AD391" w14:textId="74009B71" w:rsidR="004D4E77" w:rsidRPr="002A5D1C" w:rsidRDefault="004D4E77" w:rsidP="004D4E7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Kts. edellinen kohta</w:t>
            </w:r>
          </w:p>
        </w:tc>
        <w:tc>
          <w:tcPr>
            <w:tcW w:w="3486" w:type="dxa"/>
          </w:tcPr>
          <w:p w14:paraId="701FC903" w14:textId="77777777" w:rsidR="004D4E77" w:rsidRDefault="004D4E77" w:rsidP="004D4E7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23</w:t>
            </w:r>
          </w:p>
          <w:p w14:paraId="0E6F5AEC" w14:textId="77777777" w:rsidR="004D4E77" w:rsidRDefault="004D4E77" w:rsidP="004D4E77">
            <w:pPr>
              <w:cnfStyle w:val="000000100000" w:firstRow="0" w:lastRow="0" w:firstColumn="0" w:lastColumn="0" w:oddVBand="0" w:evenVBand="0" w:oddHBand="1" w:evenHBand="0" w:firstRowFirstColumn="0" w:firstRowLastColumn="0" w:lastRowFirstColumn="0" w:lastRowLastColumn="0"/>
              <w:rPr>
                <w:sz w:val="18"/>
                <w:szCs w:val="18"/>
              </w:rPr>
            </w:pPr>
          </w:p>
          <w:p w14:paraId="3AF6E0C3" w14:textId="438258BA" w:rsidR="004D4E77" w:rsidRPr="00992DC0" w:rsidRDefault="004D4E77" w:rsidP="004D4E77">
            <w:pPr>
              <w:cnfStyle w:val="000000100000" w:firstRow="0" w:lastRow="0" w:firstColumn="0" w:lastColumn="0" w:oddVBand="0" w:evenVBand="0" w:oddHBand="1" w:evenHBand="0" w:firstRowFirstColumn="0" w:firstRowLastColumn="0" w:lastRowFirstColumn="0" w:lastRowLastColumn="0"/>
              <w:rPr>
                <w:sz w:val="18"/>
                <w:szCs w:val="18"/>
              </w:rPr>
            </w:pPr>
          </w:p>
        </w:tc>
      </w:tr>
    </w:tbl>
    <w:p w14:paraId="68A19FC0" w14:textId="77777777" w:rsidR="00751ED2" w:rsidRDefault="00751ED2" w:rsidP="00751ED2"/>
    <w:p w14:paraId="1B7A72B3" w14:textId="77777777" w:rsidR="00751ED2" w:rsidRDefault="00751ED2" w:rsidP="00751ED2">
      <w:pPr>
        <w:rPr>
          <w:b/>
          <w:bCs/>
        </w:rPr>
      </w:pPr>
      <w:r>
        <w:rPr>
          <w:b/>
          <w:bCs/>
        </w:rPr>
        <w:t>Oikeus siirtää tiedot järjestelmästä toiseen</w:t>
      </w:r>
    </w:p>
    <w:p w14:paraId="438F10B9" w14:textId="77777777" w:rsidR="00751ED2" w:rsidRPr="004D4E77" w:rsidRDefault="00751ED2" w:rsidP="00751E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Cs w:val="26"/>
        </w:rPr>
      </w:pPr>
      <w:r w:rsidRPr="004D4E77">
        <w:rPr>
          <w:rFonts w:cs="Arial"/>
          <w:color w:val="000000"/>
          <w:kern w:val="0"/>
          <w:szCs w:val="26"/>
        </w:rPr>
        <w:t>Rekisteröidyllä on tietyissä tilanteissa oikeus saada rekisterinpitäjälle toimittamansa henkilötiedot jäsennellyssä, yleisesti käytetyssä ja koneellisesti luettavassa muodossa sekä halutessaan siirtää kyseiset tiedot toiselle rekisterinpitäjälle.</w:t>
      </w:r>
    </w:p>
    <w:p w14:paraId="62815EEC" w14:textId="77777777" w:rsidR="00751ED2" w:rsidRDefault="00751ED2" w:rsidP="00751ED2">
      <w:pPr>
        <w:rPr>
          <w:b/>
          <w:bCs/>
        </w:rPr>
      </w:pPr>
    </w:p>
    <w:tbl>
      <w:tblPr>
        <w:tblStyle w:val="Tummaruudukkotaulukko5-korostus1"/>
        <w:tblW w:w="0" w:type="auto"/>
        <w:tblLook w:val="04A0" w:firstRow="1" w:lastRow="0" w:firstColumn="1" w:lastColumn="0" w:noHBand="0" w:noVBand="1"/>
      </w:tblPr>
      <w:tblGrid>
        <w:gridCol w:w="3485"/>
        <w:gridCol w:w="3485"/>
        <w:gridCol w:w="3486"/>
      </w:tblGrid>
      <w:tr w:rsidR="00751ED2" w:rsidRPr="00992DC0" w14:paraId="35C1BA33" w14:textId="77777777" w:rsidTr="00E36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18237C26" w14:textId="77777777" w:rsidR="00751ED2" w:rsidRPr="00992DC0" w:rsidRDefault="00751ED2" w:rsidP="00E36A55">
            <w:pPr>
              <w:rPr>
                <w:sz w:val="22"/>
                <w:szCs w:val="22"/>
              </w:rPr>
            </w:pPr>
            <w:r w:rsidRPr="00992DC0">
              <w:rPr>
                <w:sz w:val="22"/>
                <w:szCs w:val="22"/>
              </w:rPr>
              <w:t>Määrittele</w:t>
            </w:r>
          </w:p>
        </w:tc>
        <w:tc>
          <w:tcPr>
            <w:tcW w:w="3485" w:type="dxa"/>
          </w:tcPr>
          <w:p w14:paraId="245E6D50"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55944FAE"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4D4E77" w:rsidRPr="00992DC0" w14:paraId="1C68C343"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64111742" w14:textId="77777777" w:rsidR="004D4E77" w:rsidRPr="00992DC0" w:rsidRDefault="004D4E77" w:rsidP="004D4E77">
            <w:pPr>
              <w:rPr>
                <w:b w:val="0"/>
                <w:bCs w:val="0"/>
                <w:sz w:val="18"/>
                <w:szCs w:val="18"/>
              </w:rPr>
            </w:pPr>
            <w:r w:rsidRPr="0072477B">
              <w:rPr>
                <w:b w:val="0"/>
                <w:bCs w:val="0"/>
                <w:sz w:val="18"/>
                <w:szCs w:val="18"/>
              </w:rPr>
              <w:t>Kuinka siirto-oikeus toteutetaan</w:t>
            </w:r>
            <w:r>
              <w:rPr>
                <w:b w:val="0"/>
                <w:bCs w:val="0"/>
                <w:sz w:val="18"/>
                <w:szCs w:val="18"/>
              </w:rPr>
              <w:t xml:space="preserve"> </w:t>
            </w:r>
            <w:r w:rsidRPr="0072477B">
              <w:rPr>
                <w:b w:val="0"/>
                <w:bCs w:val="0"/>
                <w:sz w:val="18"/>
                <w:szCs w:val="18"/>
              </w:rPr>
              <w:t>käytännössä?</w:t>
            </w:r>
          </w:p>
        </w:tc>
        <w:tc>
          <w:tcPr>
            <w:tcW w:w="3485" w:type="dxa"/>
          </w:tcPr>
          <w:p w14:paraId="7EB62BEB" w14:textId="3DAB8B1E" w:rsidR="004D4E77" w:rsidRPr="00992DC0" w:rsidRDefault="004D4E77" w:rsidP="004D4E7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Tapausesimerkissä on kyseessä viranomaisen järjestelmän käyttäjätiedot eikä tätä oikeutta siksi ole. </w:t>
            </w:r>
          </w:p>
        </w:tc>
        <w:tc>
          <w:tcPr>
            <w:tcW w:w="3486" w:type="dxa"/>
          </w:tcPr>
          <w:p w14:paraId="2DBFDA9F" w14:textId="77777777" w:rsidR="004D4E77" w:rsidRDefault="004D4E77" w:rsidP="004D4E7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23</w:t>
            </w:r>
          </w:p>
          <w:p w14:paraId="3432D02B" w14:textId="77777777" w:rsidR="004D4E77" w:rsidRPr="00992DC0" w:rsidRDefault="004D4E77" w:rsidP="004D4E77">
            <w:pPr>
              <w:cnfStyle w:val="000000100000" w:firstRow="0" w:lastRow="0" w:firstColumn="0" w:lastColumn="0" w:oddVBand="0" w:evenVBand="0" w:oddHBand="1" w:evenHBand="0" w:firstRowFirstColumn="0" w:firstRowLastColumn="0" w:lastRowFirstColumn="0" w:lastRowLastColumn="0"/>
              <w:rPr>
                <w:sz w:val="18"/>
                <w:szCs w:val="18"/>
              </w:rPr>
            </w:pPr>
          </w:p>
        </w:tc>
      </w:tr>
      <w:tr w:rsidR="004D4E77" w:rsidRPr="00992DC0" w14:paraId="72CA3E56" w14:textId="77777777" w:rsidTr="00E36A55">
        <w:tc>
          <w:tcPr>
            <w:cnfStyle w:val="001000000000" w:firstRow="0" w:lastRow="0" w:firstColumn="1" w:lastColumn="0" w:oddVBand="0" w:evenVBand="0" w:oddHBand="0" w:evenHBand="0" w:firstRowFirstColumn="0" w:firstRowLastColumn="0" w:lastRowFirstColumn="0" w:lastRowLastColumn="0"/>
            <w:tcW w:w="3485" w:type="dxa"/>
          </w:tcPr>
          <w:p w14:paraId="7A17994F" w14:textId="77777777" w:rsidR="004D4E77" w:rsidRPr="00992DC0" w:rsidRDefault="004D4E77" w:rsidP="004D4E77">
            <w:pPr>
              <w:rPr>
                <w:b w:val="0"/>
                <w:bCs w:val="0"/>
                <w:sz w:val="18"/>
                <w:szCs w:val="18"/>
              </w:rPr>
            </w:pPr>
            <w:r w:rsidRPr="0034350D">
              <w:rPr>
                <w:b w:val="0"/>
                <w:bCs w:val="0"/>
                <w:sz w:val="18"/>
                <w:szCs w:val="18"/>
              </w:rPr>
              <w:t>Kuinka siirto-oikeus soveltuu kyseessä olevaan tietojen käsittelyyn?</w:t>
            </w:r>
          </w:p>
        </w:tc>
        <w:tc>
          <w:tcPr>
            <w:tcW w:w="3485" w:type="dxa"/>
          </w:tcPr>
          <w:p w14:paraId="76615FD6" w14:textId="72C74DC1" w:rsidR="004D4E77" w:rsidRPr="00992DC0" w:rsidRDefault="004D4E77" w:rsidP="004D4E77">
            <w:pPr>
              <w:cnfStyle w:val="000000000000" w:firstRow="0" w:lastRow="0" w:firstColumn="0" w:lastColumn="0" w:oddVBand="0" w:evenVBand="0" w:oddHBand="0" w:evenHBand="0" w:firstRowFirstColumn="0" w:firstRowLastColumn="0" w:lastRowFirstColumn="0" w:lastRowLastColumn="0"/>
              <w:rPr>
                <w:sz w:val="18"/>
                <w:szCs w:val="18"/>
              </w:rPr>
            </w:pPr>
            <w:r w:rsidRPr="001769A2">
              <w:rPr>
                <w:sz w:val="18"/>
                <w:szCs w:val="18"/>
              </w:rPr>
              <w:t xml:space="preserve">Tapausesimerkissä on kyseessä viranomaisen järjestelmän käyttäjätiedot eikä tätä oikeutta siksi ole. </w:t>
            </w:r>
          </w:p>
        </w:tc>
        <w:tc>
          <w:tcPr>
            <w:tcW w:w="3486" w:type="dxa"/>
          </w:tcPr>
          <w:p w14:paraId="10A6836A" w14:textId="77777777" w:rsidR="004D4E77" w:rsidRDefault="004D4E77" w:rsidP="004D4E7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23</w:t>
            </w:r>
          </w:p>
          <w:p w14:paraId="5F0C37EC" w14:textId="77777777" w:rsidR="004D4E77" w:rsidRPr="00992DC0" w:rsidRDefault="004D4E77" w:rsidP="004D4E77">
            <w:pPr>
              <w:cnfStyle w:val="000000000000" w:firstRow="0" w:lastRow="0" w:firstColumn="0" w:lastColumn="0" w:oddVBand="0" w:evenVBand="0" w:oddHBand="0" w:evenHBand="0" w:firstRowFirstColumn="0" w:firstRowLastColumn="0" w:lastRowFirstColumn="0" w:lastRowLastColumn="0"/>
              <w:rPr>
                <w:sz w:val="18"/>
                <w:szCs w:val="18"/>
              </w:rPr>
            </w:pPr>
          </w:p>
        </w:tc>
      </w:tr>
      <w:tr w:rsidR="004D4E77" w:rsidRPr="00992DC0" w14:paraId="3C9E139C"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3C64EC5" w14:textId="77777777" w:rsidR="004D4E77" w:rsidRPr="00A565CE" w:rsidRDefault="004D4E77" w:rsidP="004D4E77">
            <w:pPr>
              <w:rPr>
                <w:b w:val="0"/>
                <w:bCs w:val="0"/>
                <w:sz w:val="18"/>
                <w:szCs w:val="18"/>
              </w:rPr>
            </w:pPr>
            <w:r w:rsidRPr="00B50E35">
              <w:rPr>
                <w:b w:val="0"/>
                <w:bCs w:val="0"/>
                <w:sz w:val="18"/>
                <w:szCs w:val="18"/>
              </w:rPr>
              <w:t>Mitkä ovat tekniset edellytykset tietojen siirtoon ja vastaanottoon?</w:t>
            </w:r>
          </w:p>
        </w:tc>
        <w:tc>
          <w:tcPr>
            <w:tcW w:w="3485" w:type="dxa"/>
          </w:tcPr>
          <w:p w14:paraId="79C8BA33" w14:textId="67570A1B" w:rsidR="004D4E77" w:rsidRPr="00992DC0" w:rsidRDefault="004D4E77" w:rsidP="004D4E77">
            <w:pPr>
              <w:cnfStyle w:val="000000100000" w:firstRow="0" w:lastRow="0" w:firstColumn="0" w:lastColumn="0" w:oddVBand="0" w:evenVBand="0" w:oddHBand="1" w:evenHBand="0" w:firstRowFirstColumn="0" w:firstRowLastColumn="0" w:lastRowFirstColumn="0" w:lastRowLastColumn="0"/>
              <w:rPr>
                <w:sz w:val="18"/>
                <w:szCs w:val="18"/>
              </w:rPr>
            </w:pPr>
            <w:r w:rsidRPr="001769A2">
              <w:rPr>
                <w:sz w:val="18"/>
                <w:szCs w:val="18"/>
              </w:rPr>
              <w:t xml:space="preserve">Tapausesimerkissä on kyseessä viranomaisen järjestelmän käyttäjätiedot eikä tätä oikeutta siksi ole. </w:t>
            </w:r>
          </w:p>
        </w:tc>
        <w:tc>
          <w:tcPr>
            <w:tcW w:w="3486" w:type="dxa"/>
          </w:tcPr>
          <w:p w14:paraId="249C202E" w14:textId="77777777" w:rsidR="004D4E77" w:rsidRDefault="004D4E77" w:rsidP="004D4E7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23</w:t>
            </w:r>
          </w:p>
          <w:p w14:paraId="148B3C89" w14:textId="77777777" w:rsidR="004D4E77" w:rsidRPr="00992DC0" w:rsidRDefault="004D4E77" w:rsidP="004D4E77">
            <w:pPr>
              <w:cnfStyle w:val="000000100000" w:firstRow="0" w:lastRow="0" w:firstColumn="0" w:lastColumn="0" w:oddVBand="0" w:evenVBand="0" w:oddHBand="1" w:evenHBand="0" w:firstRowFirstColumn="0" w:firstRowLastColumn="0" w:lastRowFirstColumn="0" w:lastRowLastColumn="0"/>
              <w:rPr>
                <w:sz w:val="18"/>
                <w:szCs w:val="18"/>
              </w:rPr>
            </w:pPr>
          </w:p>
        </w:tc>
      </w:tr>
    </w:tbl>
    <w:p w14:paraId="17631839" w14:textId="77777777" w:rsidR="00751ED2" w:rsidRDefault="00751ED2" w:rsidP="00751ED2"/>
    <w:p w14:paraId="4FA5004C" w14:textId="77777777" w:rsidR="00751ED2" w:rsidRDefault="00751ED2" w:rsidP="00751ED2">
      <w:pPr>
        <w:rPr>
          <w:b/>
          <w:bCs/>
        </w:rPr>
      </w:pPr>
      <w:r>
        <w:rPr>
          <w:b/>
          <w:bCs/>
        </w:rPr>
        <w:t>Oikeus vastustaa tietojen käsittelyä</w:t>
      </w:r>
    </w:p>
    <w:p w14:paraId="0809494A" w14:textId="77777777" w:rsidR="00751ED2" w:rsidRPr="001B2499" w:rsidRDefault="00751ED2" w:rsidP="00751E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Cs w:val="26"/>
        </w:rPr>
      </w:pPr>
      <w:r w:rsidRPr="001B2499">
        <w:rPr>
          <w:rFonts w:cs="Arial"/>
          <w:color w:val="000000"/>
          <w:kern w:val="0"/>
          <w:szCs w:val="26"/>
        </w:rPr>
        <w:t>Rekisteröidyllä on tietyissä tilanteissa oikeus vastustaa henkilötietojensa käsittelyä eli pyytää, että niitä ei käsiteltäisi ollenkaan.</w:t>
      </w:r>
    </w:p>
    <w:p w14:paraId="674D6203" w14:textId="77777777" w:rsidR="00751ED2" w:rsidRDefault="00751ED2" w:rsidP="00751ED2">
      <w:pPr>
        <w:rPr>
          <w:b/>
          <w:bCs/>
        </w:rPr>
      </w:pPr>
    </w:p>
    <w:tbl>
      <w:tblPr>
        <w:tblStyle w:val="Tummaruudukkotaulukko5-korostus1"/>
        <w:tblW w:w="0" w:type="auto"/>
        <w:tblLook w:val="04A0" w:firstRow="1" w:lastRow="0" w:firstColumn="1" w:lastColumn="0" w:noHBand="0" w:noVBand="1"/>
      </w:tblPr>
      <w:tblGrid>
        <w:gridCol w:w="3485"/>
        <w:gridCol w:w="3485"/>
        <w:gridCol w:w="3486"/>
      </w:tblGrid>
      <w:tr w:rsidR="00751ED2" w:rsidRPr="00992DC0" w14:paraId="3D5197B0" w14:textId="77777777" w:rsidTr="00E36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1EB60DE5" w14:textId="77777777" w:rsidR="00751ED2" w:rsidRPr="00992DC0" w:rsidRDefault="00751ED2" w:rsidP="00E36A55">
            <w:pPr>
              <w:rPr>
                <w:sz w:val="22"/>
                <w:szCs w:val="22"/>
              </w:rPr>
            </w:pPr>
            <w:r w:rsidRPr="00992DC0">
              <w:rPr>
                <w:sz w:val="22"/>
                <w:szCs w:val="22"/>
              </w:rPr>
              <w:t>Määrittele</w:t>
            </w:r>
          </w:p>
        </w:tc>
        <w:tc>
          <w:tcPr>
            <w:tcW w:w="3485" w:type="dxa"/>
          </w:tcPr>
          <w:p w14:paraId="493FC6E2"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2EBDAAE3"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751ED2" w:rsidRPr="00992DC0" w14:paraId="50BA96F9"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7E3510E0" w14:textId="77777777" w:rsidR="00751ED2" w:rsidRPr="00992DC0" w:rsidRDefault="00751ED2" w:rsidP="00E36A55">
            <w:pPr>
              <w:rPr>
                <w:b w:val="0"/>
                <w:bCs w:val="0"/>
                <w:sz w:val="18"/>
                <w:szCs w:val="18"/>
              </w:rPr>
            </w:pPr>
            <w:r w:rsidRPr="00472264">
              <w:rPr>
                <w:b w:val="0"/>
                <w:bCs w:val="0"/>
                <w:sz w:val="18"/>
                <w:szCs w:val="18"/>
              </w:rPr>
              <w:t>Mikä on prosessi vastustamisoikeuden toteuttamiseen?</w:t>
            </w:r>
          </w:p>
        </w:tc>
        <w:tc>
          <w:tcPr>
            <w:tcW w:w="3485" w:type="dxa"/>
          </w:tcPr>
          <w:p w14:paraId="54D56EB0" w14:textId="5C54325D" w:rsidR="00751ED2" w:rsidRPr="00992DC0" w:rsidRDefault="004D4E77" w:rsidP="00E36A55">
            <w:pPr>
              <w:cnfStyle w:val="000000100000" w:firstRow="0" w:lastRow="0" w:firstColumn="0" w:lastColumn="0" w:oddVBand="0" w:evenVBand="0" w:oddHBand="1" w:evenHBand="0" w:firstRowFirstColumn="0" w:firstRowLastColumn="0" w:lastRowFirstColumn="0" w:lastRowLastColumn="0"/>
              <w:rPr>
                <w:sz w:val="18"/>
                <w:szCs w:val="18"/>
              </w:rPr>
            </w:pPr>
            <w:r w:rsidRPr="001769A2">
              <w:rPr>
                <w:sz w:val="18"/>
                <w:szCs w:val="18"/>
              </w:rPr>
              <w:t>Tapausesimerkissä on kyseessä viranomaisen järjestelmän käyttäjätiedot eikä tätä oikeutta siksi ole.</w:t>
            </w:r>
          </w:p>
        </w:tc>
        <w:tc>
          <w:tcPr>
            <w:tcW w:w="3486" w:type="dxa"/>
          </w:tcPr>
          <w:p w14:paraId="1B0445CF" w14:textId="77777777" w:rsidR="00751ED2" w:rsidRDefault="00751ED2" w:rsidP="00E36A5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24</w:t>
            </w:r>
          </w:p>
          <w:p w14:paraId="0DF6D0F2" w14:textId="77777777" w:rsidR="00751ED2" w:rsidRPr="00992DC0" w:rsidRDefault="00751ED2" w:rsidP="00E36A55">
            <w:pPr>
              <w:cnfStyle w:val="000000100000" w:firstRow="0" w:lastRow="0" w:firstColumn="0" w:lastColumn="0" w:oddVBand="0" w:evenVBand="0" w:oddHBand="1" w:evenHBand="0" w:firstRowFirstColumn="0" w:firstRowLastColumn="0" w:lastRowFirstColumn="0" w:lastRowLastColumn="0"/>
              <w:rPr>
                <w:sz w:val="18"/>
                <w:szCs w:val="18"/>
              </w:rPr>
            </w:pPr>
          </w:p>
        </w:tc>
      </w:tr>
      <w:tr w:rsidR="00751ED2" w:rsidRPr="00992DC0" w14:paraId="5287191F" w14:textId="77777777" w:rsidTr="00E36A55">
        <w:tc>
          <w:tcPr>
            <w:cnfStyle w:val="001000000000" w:firstRow="0" w:lastRow="0" w:firstColumn="1" w:lastColumn="0" w:oddVBand="0" w:evenVBand="0" w:oddHBand="0" w:evenHBand="0" w:firstRowFirstColumn="0" w:firstRowLastColumn="0" w:lastRowFirstColumn="0" w:lastRowLastColumn="0"/>
            <w:tcW w:w="3485" w:type="dxa"/>
          </w:tcPr>
          <w:p w14:paraId="213EBE1A" w14:textId="77777777" w:rsidR="00751ED2" w:rsidRPr="00992DC0" w:rsidRDefault="00751ED2" w:rsidP="00E36A55">
            <w:pPr>
              <w:rPr>
                <w:b w:val="0"/>
                <w:bCs w:val="0"/>
                <w:sz w:val="18"/>
                <w:szCs w:val="18"/>
              </w:rPr>
            </w:pPr>
            <w:r w:rsidRPr="00472264">
              <w:rPr>
                <w:b w:val="0"/>
                <w:bCs w:val="0"/>
                <w:sz w:val="18"/>
                <w:szCs w:val="18"/>
              </w:rPr>
              <w:t>Kuinka vastustamisoikeus soveltuu kyseessä olevaan tietojen käsittelyyn?</w:t>
            </w:r>
          </w:p>
        </w:tc>
        <w:tc>
          <w:tcPr>
            <w:tcW w:w="3485" w:type="dxa"/>
          </w:tcPr>
          <w:p w14:paraId="7F0FB7A5" w14:textId="251D0EAD" w:rsidR="00751ED2" w:rsidRPr="00992DC0" w:rsidRDefault="004D4E77" w:rsidP="00E36A55">
            <w:pPr>
              <w:cnfStyle w:val="000000000000" w:firstRow="0" w:lastRow="0" w:firstColumn="0" w:lastColumn="0" w:oddVBand="0" w:evenVBand="0" w:oddHBand="0" w:evenHBand="0" w:firstRowFirstColumn="0" w:firstRowLastColumn="0" w:lastRowFirstColumn="0" w:lastRowLastColumn="0"/>
              <w:rPr>
                <w:sz w:val="18"/>
                <w:szCs w:val="18"/>
              </w:rPr>
            </w:pPr>
            <w:r w:rsidRPr="001769A2">
              <w:rPr>
                <w:sz w:val="18"/>
                <w:szCs w:val="18"/>
              </w:rPr>
              <w:t>Tapausesimerkissä on kyseessä viranomaisen järjestelmän käyttäjätiedot eikä tätä oikeutta siksi ole.</w:t>
            </w:r>
          </w:p>
        </w:tc>
        <w:tc>
          <w:tcPr>
            <w:tcW w:w="3486" w:type="dxa"/>
          </w:tcPr>
          <w:p w14:paraId="19052ABB" w14:textId="77777777" w:rsidR="00751ED2" w:rsidRDefault="00751ED2" w:rsidP="00E36A5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24</w:t>
            </w:r>
          </w:p>
          <w:p w14:paraId="76451016" w14:textId="77777777" w:rsidR="00751ED2" w:rsidRPr="00992DC0" w:rsidRDefault="00751ED2" w:rsidP="00E36A55">
            <w:pPr>
              <w:cnfStyle w:val="000000000000" w:firstRow="0" w:lastRow="0" w:firstColumn="0" w:lastColumn="0" w:oddVBand="0" w:evenVBand="0" w:oddHBand="0" w:evenHBand="0" w:firstRowFirstColumn="0" w:firstRowLastColumn="0" w:lastRowFirstColumn="0" w:lastRowLastColumn="0"/>
              <w:rPr>
                <w:sz w:val="18"/>
                <w:szCs w:val="18"/>
              </w:rPr>
            </w:pPr>
          </w:p>
        </w:tc>
      </w:tr>
    </w:tbl>
    <w:p w14:paraId="23DBA124" w14:textId="77777777" w:rsidR="00751ED2" w:rsidRDefault="00751ED2" w:rsidP="00751ED2"/>
    <w:p w14:paraId="0245009F" w14:textId="77777777" w:rsidR="00C567CF" w:rsidRDefault="00C567CF">
      <w:pPr>
        <w:rPr>
          <w:b/>
          <w:bCs/>
        </w:rPr>
      </w:pPr>
      <w:r>
        <w:rPr>
          <w:b/>
          <w:bCs/>
        </w:rPr>
        <w:br w:type="page"/>
      </w:r>
    </w:p>
    <w:p w14:paraId="3BC1A49D" w14:textId="4CC0247F" w:rsidR="00751ED2" w:rsidRDefault="00751ED2" w:rsidP="00751ED2">
      <w:pPr>
        <w:rPr>
          <w:b/>
          <w:bCs/>
        </w:rPr>
      </w:pPr>
      <w:r>
        <w:rPr>
          <w:b/>
          <w:bCs/>
        </w:rPr>
        <w:lastRenderedPageBreak/>
        <w:t>Automaattinen päätöksenteko (ml. profilointi)</w:t>
      </w:r>
    </w:p>
    <w:p w14:paraId="0ED50044" w14:textId="77777777" w:rsidR="00751ED2" w:rsidRPr="001B2499" w:rsidRDefault="00751ED2" w:rsidP="00751E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kern w:val="0"/>
          <w:szCs w:val="26"/>
        </w:rPr>
      </w:pPr>
      <w:r w:rsidRPr="001B2499">
        <w:rPr>
          <w:rFonts w:cs="Arial"/>
          <w:color w:val="000000"/>
          <w:kern w:val="0"/>
          <w:szCs w:val="26"/>
        </w:rPr>
        <w:t>Rekisteröidyllä on pääsääntöisesti oikeus olla joutumatta sellaisen päätöksen kohteeksi, joka perustuu pelkästään automaattiseen käsittelyyn, kuten profilointiin, ja jolla on häntä koskevia oikeusvaikutuksia tai joka vaikuttaa häneen vastaavalla tavalla merkittävästi.</w:t>
      </w:r>
    </w:p>
    <w:p w14:paraId="1C77F364" w14:textId="77777777" w:rsidR="00751ED2" w:rsidRDefault="00751ED2" w:rsidP="00751ED2">
      <w:pPr>
        <w:rPr>
          <w:b/>
          <w:bCs/>
        </w:rPr>
      </w:pPr>
    </w:p>
    <w:tbl>
      <w:tblPr>
        <w:tblStyle w:val="Tummaruudukkotaulukko5-korostus1"/>
        <w:tblW w:w="0" w:type="auto"/>
        <w:tblLook w:val="04A0" w:firstRow="1" w:lastRow="0" w:firstColumn="1" w:lastColumn="0" w:noHBand="0" w:noVBand="1"/>
      </w:tblPr>
      <w:tblGrid>
        <w:gridCol w:w="3485"/>
        <w:gridCol w:w="3485"/>
        <w:gridCol w:w="3486"/>
      </w:tblGrid>
      <w:tr w:rsidR="00751ED2" w:rsidRPr="00992DC0" w14:paraId="494EE229" w14:textId="77777777" w:rsidTr="00E36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40C11021" w14:textId="77777777" w:rsidR="00751ED2" w:rsidRPr="00992DC0" w:rsidRDefault="00751ED2" w:rsidP="00E36A55">
            <w:pPr>
              <w:rPr>
                <w:sz w:val="22"/>
                <w:szCs w:val="22"/>
              </w:rPr>
            </w:pPr>
            <w:r w:rsidRPr="00992DC0">
              <w:rPr>
                <w:sz w:val="22"/>
                <w:szCs w:val="22"/>
              </w:rPr>
              <w:t>Määrittele</w:t>
            </w:r>
          </w:p>
        </w:tc>
        <w:tc>
          <w:tcPr>
            <w:tcW w:w="3485" w:type="dxa"/>
          </w:tcPr>
          <w:p w14:paraId="4994A2CC"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Vastaus</w:t>
            </w:r>
          </w:p>
        </w:tc>
        <w:tc>
          <w:tcPr>
            <w:tcW w:w="3486" w:type="dxa"/>
          </w:tcPr>
          <w:p w14:paraId="663639A8" w14:textId="77777777" w:rsidR="00751ED2" w:rsidRPr="00992DC0" w:rsidRDefault="00751ED2" w:rsidP="00E36A55">
            <w:pPr>
              <w:cnfStyle w:val="100000000000" w:firstRow="1" w:lastRow="0" w:firstColumn="0" w:lastColumn="0" w:oddVBand="0" w:evenVBand="0" w:oddHBand="0" w:evenHBand="0" w:firstRowFirstColumn="0" w:firstRowLastColumn="0" w:lastRowFirstColumn="0" w:lastRowLastColumn="0"/>
              <w:rPr>
                <w:sz w:val="22"/>
                <w:szCs w:val="22"/>
              </w:rPr>
            </w:pPr>
            <w:r w:rsidRPr="00992DC0">
              <w:rPr>
                <w:sz w:val="22"/>
                <w:szCs w:val="22"/>
              </w:rPr>
              <w:t>Ohjeita ja huomautuksia</w:t>
            </w:r>
          </w:p>
        </w:tc>
      </w:tr>
      <w:tr w:rsidR="001B2499" w:rsidRPr="00992DC0" w14:paraId="61E933A5"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72470998" w14:textId="77777777" w:rsidR="001B2499" w:rsidRPr="00992DC0" w:rsidRDefault="001B2499" w:rsidP="001B2499">
            <w:pPr>
              <w:rPr>
                <w:b w:val="0"/>
                <w:bCs w:val="0"/>
                <w:sz w:val="18"/>
                <w:szCs w:val="18"/>
              </w:rPr>
            </w:pPr>
            <w:r w:rsidRPr="00FF44A6">
              <w:rPr>
                <w:b w:val="0"/>
                <w:bCs w:val="0"/>
                <w:sz w:val="18"/>
                <w:szCs w:val="18"/>
              </w:rPr>
              <w:t>Sisältyykö henkilötietojen käsittelyyn automaattista päätöksentekoa ja profilointia?</w:t>
            </w:r>
          </w:p>
        </w:tc>
        <w:tc>
          <w:tcPr>
            <w:tcW w:w="3485" w:type="dxa"/>
          </w:tcPr>
          <w:p w14:paraId="2A481018" w14:textId="15E06DE2" w:rsidR="001B2499" w:rsidRPr="00992DC0" w:rsidRDefault="001B2499" w:rsidP="001B249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Palvelussa ei tapahtu automaattista päätöksentekoa. Rekisteröityjen profilointia ei tehdä.</w:t>
            </w:r>
          </w:p>
        </w:tc>
        <w:tc>
          <w:tcPr>
            <w:tcW w:w="3486" w:type="dxa"/>
          </w:tcPr>
          <w:p w14:paraId="299E3692" w14:textId="77777777" w:rsidR="001B2499" w:rsidRDefault="001B2499" w:rsidP="001B249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24</w:t>
            </w:r>
          </w:p>
          <w:p w14:paraId="35A04E50" w14:textId="77777777" w:rsidR="001B2499" w:rsidRPr="00992DC0" w:rsidRDefault="001B2499" w:rsidP="001B2499">
            <w:pPr>
              <w:cnfStyle w:val="000000100000" w:firstRow="0" w:lastRow="0" w:firstColumn="0" w:lastColumn="0" w:oddVBand="0" w:evenVBand="0" w:oddHBand="1" w:evenHBand="0" w:firstRowFirstColumn="0" w:firstRowLastColumn="0" w:lastRowFirstColumn="0" w:lastRowLastColumn="0"/>
              <w:rPr>
                <w:sz w:val="18"/>
                <w:szCs w:val="18"/>
              </w:rPr>
            </w:pPr>
          </w:p>
        </w:tc>
      </w:tr>
      <w:tr w:rsidR="001B2499" w:rsidRPr="00992DC0" w14:paraId="5F29B070" w14:textId="77777777" w:rsidTr="00E36A55">
        <w:tc>
          <w:tcPr>
            <w:cnfStyle w:val="001000000000" w:firstRow="0" w:lastRow="0" w:firstColumn="1" w:lastColumn="0" w:oddVBand="0" w:evenVBand="0" w:oddHBand="0" w:evenHBand="0" w:firstRowFirstColumn="0" w:firstRowLastColumn="0" w:lastRowFirstColumn="0" w:lastRowLastColumn="0"/>
            <w:tcW w:w="3485" w:type="dxa"/>
          </w:tcPr>
          <w:p w14:paraId="4A6F1FF3" w14:textId="77777777" w:rsidR="001B2499" w:rsidRPr="00992DC0" w:rsidRDefault="001B2499" w:rsidP="001B2499">
            <w:pPr>
              <w:rPr>
                <w:b w:val="0"/>
                <w:bCs w:val="0"/>
                <w:sz w:val="18"/>
                <w:szCs w:val="18"/>
              </w:rPr>
            </w:pPr>
            <w:r w:rsidRPr="00FF44A6">
              <w:rPr>
                <w:b w:val="0"/>
                <w:bCs w:val="0"/>
                <w:sz w:val="18"/>
                <w:szCs w:val="18"/>
              </w:rPr>
              <w:t>Perusteet automaattiselle päätöksenteolle</w:t>
            </w:r>
          </w:p>
        </w:tc>
        <w:tc>
          <w:tcPr>
            <w:tcW w:w="3485" w:type="dxa"/>
          </w:tcPr>
          <w:p w14:paraId="24299368" w14:textId="5DE42B2D" w:rsidR="001B2499" w:rsidRPr="00992DC0" w:rsidRDefault="001B2499" w:rsidP="001B249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Palvelussa ei tapahtu automaattista päätöksentekoa. Rekisteröityjen profilointia ei tehdä.</w:t>
            </w:r>
          </w:p>
        </w:tc>
        <w:tc>
          <w:tcPr>
            <w:tcW w:w="3486" w:type="dxa"/>
          </w:tcPr>
          <w:p w14:paraId="6A08C65C" w14:textId="77777777" w:rsidR="001B2499" w:rsidRDefault="001B2499" w:rsidP="001B249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24</w:t>
            </w:r>
          </w:p>
          <w:p w14:paraId="6DAE9F7F" w14:textId="77777777" w:rsidR="001B2499" w:rsidRPr="00992DC0" w:rsidRDefault="001B2499" w:rsidP="001B2499">
            <w:pPr>
              <w:cnfStyle w:val="000000000000" w:firstRow="0" w:lastRow="0" w:firstColumn="0" w:lastColumn="0" w:oddVBand="0" w:evenVBand="0" w:oddHBand="0" w:evenHBand="0" w:firstRowFirstColumn="0" w:firstRowLastColumn="0" w:lastRowFirstColumn="0" w:lastRowLastColumn="0"/>
              <w:rPr>
                <w:sz w:val="18"/>
                <w:szCs w:val="18"/>
              </w:rPr>
            </w:pPr>
          </w:p>
        </w:tc>
      </w:tr>
      <w:tr w:rsidR="001B2499" w:rsidRPr="00992DC0" w14:paraId="6D1B4522"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D62A8B4" w14:textId="77777777" w:rsidR="001B2499" w:rsidRPr="00FF44A6" w:rsidRDefault="001B2499" w:rsidP="001B2499">
            <w:pPr>
              <w:rPr>
                <w:b w:val="0"/>
                <w:bCs w:val="0"/>
                <w:sz w:val="18"/>
                <w:szCs w:val="18"/>
              </w:rPr>
            </w:pPr>
            <w:r w:rsidRPr="00FF44A6">
              <w:rPr>
                <w:b w:val="0"/>
                <w:bCs w:val="0"/>
                <w:sz w:val="18"/>
                <w:szCs w:val="18"/>
              </w:rPr>
              <w:t>Käytössä olevat suojatoimet (ihmisen osallistuminen, päätöksen riitauttaminen)</w:t>
            </w:r>
          </w:p>
        </w:tc>
        <w:tc>
          <w:tcPr>
            <w:tcW w:w="3485" w:type="dxa"/>
          </w:tcPr>
          <w:p w14:paraId="2CEEF070" w14:textId="15594068" w:rsidR="001B2499" w:rsidRPr="00992DC0" w:rsidRDefault="001B2499" w:rsidP="001B249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Palvelussa ei tapahtu automaattista päätöksentekoa. Rekisteröityjen profilointia ei tehdä.</w:t>
            </w:r>
          </w:p>
        </w:tc>
        <w:tc>
          <w:tcPr>
            <w:tcW w:w="3486" w:type="dxa"/>
          </w:tcPr>
          <w:p w14:paraId="658AB381" w14:textId="77777777" w:rsidR="001B2499" w:rsidRDefault="001B2499" w:rsidP="001B249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24</w:t>
            </w:r>
          </w:p>
          <w:p w14:paraId="15154C42" w14:textId="77777777" w:rsidR="001B2499" w:rsidRPr="00992DC0" w:rsidRDefault="001B2499" w:rsidP="001B2499">
            <w:pPr>
              <w:cnfStyle w:val="000000100000" w:firstRow="0" w:lastRow="0" w:firstColumn="0" w:lastColumn="0" w:oddVBand="0" w:evenVBand="0" w:oddHBand="1" w:evenHBand="0" w:firstRowFirstColumn="0" w:firstRowLastColumn="0" w:lastRowFirstColumn="0" w:lastRowLastColumn="0"/>
              <w:rPr>
                <w:sz w:val="18"/>
                <w:szCs w:val="18"/>
              </w:rPr>
            </w:pPr>
          </w:p>
        </w:tc>
      </w:tr>
      <w:tr w:rsidR="001B2499" w:rsidRPr="00992DC0" w14:paraId="04717552" w14:textId="77777777" w:rsidTr="00E36A55">
        <w:tc>
          <w:tcPr>
            <w:cnfStyle w:val="001000000000" w:firstRow="0" w:lastRow="0" w:firstColumn="1" w:lastColumn="0" w:oddVBand="0" w:evenVBand="0" w:oddHBand="0" w:evenHBand="0" w:firstRowFirstColumn="0" w:firstRowLastColumn="0" w:lastRowFirstColumn="0" w:lastRowLastColumn="0"/>
            <w:tcW w:w="3485" w:type="dxa"/>
          </w:tcPr>
          <w:p w14:paraId="4A381C4B" w14:textId="77777777" w:rsidR="001B2499" w:rsidRPr="00B21661" w:rsidRDefault="001B2499" w:rsidP="001B2499">
            <w:pPr>
              <w:rPr>
                <w:b w:val="0"/>
                <w:bCs w:val="0"/>
                <w:sz w:val="18"/>
                <w:szCs w:val="18"/>
              </w:rPr>
            </w:pPr>
            <w:r w:rsidRPr="00B21661">
              <w:rPr>
                <w:b w:val="0"/>
                <w:bCs w:val="0"/>
                <w:sz w:val="18"/>
                <w:szCs w:val="18"/>
              </w:rPr>
              <w:t>Kuinka varmistetaan tietosuojaperiaatteiden noudattaminen automaattisen päätöksenteon yhteydessä?</w:t>
            </w:r>
          </w:p>
        </w:tc>
        <w:tc>
          <w:tcPr>
            <w:tcW w:w="3485" w:type="dxa"/>
          </w:tcPr>
          <w:p w14:paraId="65A23525" w14:textId="1C088E34" w:rsidR="001B2499" w:rsidRPr="00992DC0" w:rsidRDefault="001B2499" w:rsidP="001B249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Palvelussa ei tapahtu automaattista päätöksentekoa. Rekisteröityjen profilointia ei tehdä.</w:t>
            </w:r>
          </w:p>
        </w:tc>
        <w:tc>
          <w:tcPr>
            <w:tcW w:w="3486" w:type="dxa"/>
          </w:tcPr>
          <w:p w14:paraId="1ADDCCB9" w14:textId="77777777" w:rsidR="001B2499" w:rsidRDefault="001B2499" w:rsidP="001B249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TVA-ohje, s. 24</w:t>
            </w:r>
          </w:p>
          <w:p w14:paraId="4A03877C" w14:textId="77777777" w:rsidR="001B2499" w:rsidRPr="00992DC0" w:rsidRDefault="001B2499" w:rsidP="001B2499">
            <w:pPr>
              <w:cnfStyle w:val="000000000000" w:firstRow="0" w:lastRow="0" w:firstColumn="0" w:lastColumn="0" w:oddVBand="0" w:evenVBand="0" w:oddHBand="0" w:evenHBand="0" w:firstRowFirstColumn="0" w:firstRowLastColumn="0" w:lastRowFirstColumn="0" w:lastRowLastColumn="0"/>
              <w:rPr>
                <w:sz w:val="18"/>
                <w:szCs w:val="18"/>
              </w:rPr>
            </w:pPr>
          </w:p>
        </w:tc>
      </w:tr>
      <w:tr w:rsidR="001B2499" w:rsidRPr="00992DC0" w14:paraId="0AD88EDE" w14:textId="77777777" w:rsidTr="00E36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0FAE7307" w14:textId="77777777" w:rsidR="001B2499" w:rsidRPr="00B21661" w:rsidRDefault="001B2499" w:rsidP="001B2499">
            <w:pPr>
              <w:rPr>
                <w:b w:val="0"/>
                <w:bCs w:val="0"/>
                <w:sz w:val="18"/>
                <w:szCs w:val="18"/>
              </w:rPr>
            </w:pPr>
            <w:r w:rsidRPr="00B21661">
              <w:rPr>
                <w:b w:val="0"/>
                <w:bCs w:val="0"/>
                <w:sz w:val="18"/>
                <w:szCs w:val="18"/>
              </w:rPr>
              <w:t>Kuinka rekisteröidylle informoidaan automaattisesta päätöksenteosta?</w:t>
            </w:r>
          </w:p>
        </w:tc>
        <w:tc>
          <w:tcPr>
            <w:tcW w:w="3485" w:type="dxa"/>
          </w:tcPr>
          <w:p w14:paraId="327F9BC6" w14:textId="0F44321E" w:rsidR="001B2499" w:rsidRPr="00992DC0" w:rsidRDefault="001B2499" w:rsidP="001B249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Palvelussa ei tapahtu automaattista päätöksentekoa. Rekisteröityjen profilointia ei tehdä. Asiasta informoidaan palvelun tietosuojaselosteessa.</w:t>
            </w:r>
          </w:p>
        </w:tc>
        <w:tc>
          <w:tcPr>
            <w:tcW w:w="3486" w:type="dxa"/>
          </w:tcPr>
          <w:p w14:paraId="6487D8AA" w14:textId="77777777" w:rsidR="001B2499" w:rsidRDefault="001B2499" w:rsidP="001B249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TVA-ohje, s. 24</w:t>
            </w:r>
          </w:p>
          <w:p w14:paraId="4A8FD483" w14:textId="77777777" w:rsidR="001B2499" w:rsidRPr="00992DC0" w:rsidRDefault="001B2499" w:rsidP="001B2499">
            <w:pPr>
              <w:cnfStyle w:val="000000100000" w:firstRow="0" w:lastRow="0" w:firstColumn="0" w:lastColumn="0" w:oddVBand="0" w:evenVBand="0" w:oddHBand="1" w:evenHBand="0" w:firstRowFirstColumn="0" w:firstRowLastColumn="0" w:lastRowFirstColumn="0" w:lastRowLastColumn="0"/>
              <w:rPr>
                <w:sz w:val="18"/>
                <w:szCs w:val="18"/>
              </w:rPr>
            </w:pPr>
          </w:p>
        </w:tc>
      </w:tr>
    </w:tbl>
    <w:p w14:paraId="30ED95FE" w14:textId="77777777" w:rsidR="00751ED2" w:rsidRDefault="00751ED2" w:rsidP="00751ED2"/>
    <w:p w14:paraId="25A005B8" w14:textId="77777777" w:rsidR="00751ED2" w:rsidRDefault="00751ED2" w:rsidP="00751ED2">
      <w:pPr>
        <w:rPr>
          <w:rFonts w:eastAsiaTheme="majorEastAsia" w:cstheme="majorBidi"/>
          <w:i/>
          <w:color w:val="0F4761" w:themeColor="accent1" w:themeShade="BF"/>
          <w:sz w:val="28"/>
          <w:szCs w:val="28"/>
        </w:rPr>
      </w:pPr>
      <w:r>
        <w:br w:type="page"/>
      </w:r>
    </w:p>
    <w:p w14:paraId="07083286" w14:textId="77777777" w:rsidR="00751ED2" w:rsidRDefault="00751ED2" w:rsidP="00751ED2">
      <w:pPr>
        <w:pStyle w:val="Otsikko3"/>
      </w:pPr>
      <w:bookmarkStart w:id="37" w:name="_Toc170284852"/>
      <w:r>
        <w:lastRenderedPageBreak/>
        <w:t>Uhkien tunnistaminen</w:t>
      </w:r>
      <w:bookmarkEnd w:id="37"/>
    </w:p>
    <w:p w14:paraId="71BDFE0E" w14:textId="41CA7AAE" w:rsidR="009A708C" w:rsidRDefault="009A708C" w:rsidP="009A708C">
      <w:r>
        <w:t xml:space="preserve">Seuraavassa kuvassa on tietosuojavaltuuten toimiston TVA-työkalun Uhat-lehdestä muokattu versio. Siihen on pilvisymbolilla merkitty ne näkökulmat, joita tulisi erityisesti tarkastella tämän käyttätapauksen yhteydessä. Symboli ei tarkoita välttämättä aktiivista uhkaa vaan sen tarkoituksena on korostaa </w:t>
      </w:r>
      <w:r w:rsidR="00212A31">
        <w:t xml:space="preserve">tässä yhteydessä tarkempaa </w:t>
      </w:r>
      <w:r>
        <w:t xml:space="preserve">analyysiä kaipaavia näkökulmia. </w:t>
      </w:r>
    </w:p>
    <w:p w14:paraId="212B36A6" w14:textId="77777777" w:rsidR="009A708C" w:rsidRDefault="009A708C" w:rsidP="009A708C"/>
    <w:p w14:paraId="4B14CD4C" w14:textId="6EF45BA4" w:rsidR="009A708C" w:rsidRDefault="009A708C" w:rsidP="009A708C">
      <w:pPr>
        <w:jc w:val="center"/>
      </w:pPr>
      <w:r w:rsidRPr="009A708C">
        <w:rPr>
          <w:noProof/>
          <w:lang w:eastAsia="fi-FI"/>
        </w:rPr>
        <w:drawing>
          <wp:inline distT="0" distB="0" distL="0" distR="0" wp14:anchorId="2F6C82DD" wp14:editId="4C0B0ADF">
            <wp:extent cx="5165140" cy="4460399"/>
            <wp:effectExtent l="0" t="0" r="3810" b="0"/>
            <wp:docPr id="12724421" name="Picture 1" descr="A chart with cloud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4421" name="Picture 1" descr="A chart with clouds and letters&#10;&#10;Description automatically generated"/>
                    <pic:cNvPicPr/>
                  </pic:nvPicPr>
                  <pic:blipFill>
                    <a:blip r:embed="rId27"/>
                    <a:stretch>
                      <a:fillRect/>
                    </a:stretch>
                  </pic:blipFill>
                  <pic:spPr>
                    <a:xfrm>
                      <a:off x="0" y="0"/>
                      <a:ext cx="5180199" cy="4473403"/>
                    </a:xfrm>
                    <a:prstGeom prst="rect">
                      <a:avLst/>
                    </a:prstGeom>
                  </pic:spPr>
                </pic:pic>
              </a:graphicData>
            </a:graphic>
          </wp:inline>
        </w:drawing>
      </w:r>
    </w:p>
    <w:p w14:paraId="29DEEDD8" w14:textId="77777777" w:rsidR="009A708C" w:rsidRDefault="009A708C" w:rsidP="009A708C"/>
    <w:p w14:paraId="3FFCF62A" w14:textId="42A5DA73" w:rsidR="00FF6A6E" w:rsidRPr="00CF22E5" w:rsidRDefault="00FF6A6E" w:rsidP="00FF6A6E">
      <w:pPr>
        <w:rPr>
          <w:b/>
          <w:bCs/>
        </w:rPr>
      </w:pPr>
      <w:r w:rsidRPr="00CF22E5">
        <w:rPr>
          <w:b/>
          <w:bCs/>
        </w:rPr>
        <w:t>L</w:t>
      </w:r>
      <w:r>
        <w:rPr>
          <w:b/>
          <w:bCs/>
        </w:rPr>
        <w:t>ainmukaisuus ja kohtuullisuus (A2, A</w:t>
      </w:r>
      <w:r w:rsidR="00212A31">
        <w:rPr>
          <w:b/>
          <w:bCs/>
        </w:rPr>
        <w:t>6, A7, A8</w:t>
      </w:r>
      <w:r>
        <w:rPr>
          <w:b/>
          <w:bCs/>
        </w:rPr>
        <w:t>)</w:t>
      </w:r>
    </w:p>
    <w:p w14:paraId="108D740F" w14:textId="13F9F823" w:rsidR="00804B9D" w:rsidRDefault="00AB689C" w:rsidP="001C078B">
      <w:pPr>
        <w:pStyle w:val="NormaaliWWW"/>
        <w:shd w:val="clear" w:color="auto" w:fill="FFFFFF"/>
        <w:rPr>
          <w:rFonts w:ascii="ArialMT" w:hAnsi="ArialMT"/>
          <w:color w:val="000000" w:themeColor="text1"/>
          <w:sz w:val="26"/>
          <w:szCs w:val="26"/>
        </w:rPr>
      </w:pPr>
      <w:r>
        <w:rPr>
          <w:rFonts w:ascii="ArialMT" w:hAnsi="ArialMT"/>
          <w:color w:val="000000" w:themeColor="text1"/>
          <w:sz w:val="26"/>
          <w:szCs w:val="26"/>
        </w:rPr>
        <w:t xml:space="preserve">Tässä kuviteellisessa </w:t>
      </w:r>
      <w:r w:rsidR="00C1315E">
        <w:rPr>
          <w:rFonts w:ascii="ArialMT" w:hAnsi="ArialMT"/>
          <w:color w:val="000000" w:themeColor="text1"/>
          <w:sz w:val="26"/>
          <w:szCs w:val="26"/>
        </w:rPr>
        <w:t xml:space="preserve">tapausesimerkissä viranomaisen tietojärjestelmään voidaan tallentaa </w:t>
      </w:r>
      <w:r w:rsidR="00DB5124">
        <w:rPr>
          <w:rFonts w:ascii="ArialMT" w:hAnsi="ArialMT"/>
          <w:color w:val="000000" w:themeColor="text1"/>
          <w:sz w:val="26"/>
          <w:szCs w:val="26"/>
        </w:rPr>
        <w:t xml:space="preserve">korkeimmillaan turvallisuusluokan TL IV -tietoa. </w:t>
      </w:r>
      <w:r w:rsidR="00F84DA3">
        <w:rPr>
          <w:rFonts w:ascii="ArialMT" w:hAnsi="ArialMT"/>
          <w:color w:val="000000" w:themeColor="text1"/>
          <w:sz w:val="26"/>
          <w:szCs w:val="26"/>
        </w:rPr>
        <w:t xml:space="preserve">Tässä yhteydessä tulee kuitenkin huomioida lainsäädäntöjohdannaiset </w:t>
      </w:r>
      <w:r w:rsidR="006E6227">
        <w:rPr>
          <w:rFonts w:ascii="ArialMT" w:hAnsi="ArialMT"/>
          <w:color w:val="000000" w:themeColor="text1"/>
          <w:sz w:val="26"/>
          <w:szCs w:val="26"/>
        </w:rPr>
        <w:t xml:space="preserve">ja </w:t>
      </w:r>
      <w:r w:rsidR="006E6227" w:rsidRPr="00AE51D9">
        <w:rPr>
          <w:rFonts w:ascii="ArialMT" w:hAnsi="ArialMT"/>
          <w:b/>
          <w:bCs/>
          <w:color w:val="000000" w:themeColor="text1"/>
          <w:sz w:val="26"/>
          <w:szCs w:val="26"/>
        </w:rPr>
        <w:t xml:space="preserve">toisen valtion määräysvaltaan liittyvät </w:t>
      </w:r>
      <w:r w:rsidR="00F84DA3" w:rsidRPr="00AE51D9">
        <w:rPr>
          <w:rFonts w:ascii="ArialMT" w:hAnsi="ArialMT"/>
          <w:b/>
          <w:bCs/>
          <w:color w:val="000000" w:themeColor="text1"/>
          <w:sz w:val="26"/>
          <w:szCs w:val="26"/>
        </w:rPr>
        <w:t>riskit</w:t>
      </w:r>
      <w:r w:rsidR="006E6227">
        <w:rPr>
          <w:rFonts w:ascii="ArialMT" w:hAnsi="ArialMT"/>
          <w:color w:val="000000" w:themeColor="text1"/>
          <w:sz w:val="26"/>
          <w:szCs w:val="26"/>
        </w:rPr>
        <w:t>.</w:t>
      </w:r>
      <w:r w:rsidR="0098716E">
        <w:rPr>
          <w:rFonts w:ascii="ArialMT" w:hAnsi="ArialMT"/>
          <w:color w:val="000000" w:themeColor="text1"/>
          <w:sz w:val="26"/>
          <w:szCs w:val="26"/>
        </w:rPr>
        <w:t xml:space="preserve"> </w:t>
      </w:r>
      <w:r w:rsidR="001C078B">
        <w:rPr>
          <w:rFonts w:ascii="ArialMT" w:hAnsi="ArialMT"/>
          <w:color w:val="000000" w:themeColor="text1"/>
          <w:sz w:val="26"/>
          <w:szCs w:val="26"/>
        </w:rPr>
        <w:t>Erityisesti j</w:t>
      </w:r>
      <w:r w:rsidR="0098716E">
        <w:rPr>
          <w:rFonts w:ascii="ArialMT" w:hAnsi="ArialMT"/>
          <w:color w:val="000000" w:themeColor="text1"/>
          <w:sz w:val="26"/>
          <w:szCs w:val="26"/>
        </w:rPr>
        <w:t xml:space="preserve">älkimmäisten riskien johdosta </w:t>
      </w:r>
      <w:r w:rsidR="00B74169">
        <w:rPr>
          <w:rFonts w:ascii="ArialMT" w:hAnsi="ArialMT"/>
          <w:color w:val="000000" w:themeColor="text1"/>
          <w:sz w:val="26"/>
          <w:szCs w:val="26"/>
        </w:rPr>
        <w:t>t</w:t>
      </w:r>
      <w:r w:rsidR="00B74169" w:rsidRPr="00B74169">
        <w:rPr>
          <w:rFonts w:ascii="ArialMT" w:hAnsi="ArialMT"/>
          <w:color w:val="000000" w:themeColor="text1"/>
          <w:sz w:val="26"/>
          <w:szCs w:val="26"/>
        </w:rPr>
        <w:t>iedon salaamisessa ja sen siirtämisessä pilvipalveluun tulee huomioida, että tiedon o</w:t>
      </w:r>
      <w:r w:rsidR="00B74169">
        <w:rPr>
          <w:rFonts w:ascii="ArialMT" w:hAnsi="ArialMT"/>
          <w:color w:val="000000" w:themeColor="text1"/>
          <w:sz w:val="26"/>
          <w:szCs w:val="26"/>
        </w:rPr>
        <w:t xml:space="preserve">n </w:t>
      </w:r>
      <w:r w:rsidR="00B74169" w:rsidRPr="00B74169">
        <w:rPr>
          <w:rFonts w:ascii="ArialMT" w:hAnsi="ArialMT"/>
          <w:color w:val="000000" w:themeColor="text1"/>
          <w:sz w:val="26"/>
          <w:szCs w:val="26"/>
        </w:rPr>
        <w:t>oltava salattuna koko sen elinkaaren ajan.</w:t>
      </w:r>
      <w:r w:rsidR="001C078B">
        <w:rPr>
          <w:rFonts w:ascii="ArialMT" w:hAnsi="ArialMT"/>
          <w:color w:val="000000" w:themeColor="text1"/>
          <w:sz w:val="26"/>
          <w:szCs w:val="26"/>
        </w:rPr>
        <w:t xml:space="preserve"> </w:t>
      </w:r>
      <w:r w:rsidR="001C078B" w:rsidRPr="001C078B">
        <w:rPr>
          <w:rFonts w:ascii="ArialMT" w:hAnsi="ArialMT"/>
          <w:color w:val="000000" w:themeColor="text1"/>
          <w:sz w:val="26"/>
          <w:szCs w:val="26"/>
        </w:rPr>
        <w:t>Kun vaatimukset tiedon salaamisesta ja eriyttämisestä koko elinkaaren ajan, mukaan lukien tietoliikenteessä, on toteutettu vaatimustenmukaisella tavalla voidaan turvallisuusluokiteltua tietoa käsitellä julkisessa pilvipalvelussa.</w:t>
      </w:r>
      <w:r w:rsidR="00AE51D9">
        <w:rPr>
          <w:rFonts w:ascii="ArialMT" w:hAnsi="ArialMT"/>
          <w:color w:val="000000" w:themeColor="text1"/>
          <w:sz w:val="26"/>
          <w:szCs w:val="26"/>
        </w:rPr>
        <w:t xml:space="preserve"> </w:t>
      </w:r>
      <w:r w:rsidR="000D2E65">
        <w:rPr>
          <w:rFonts w:ascii="ArialMT" w:hAnsi="ArialMT"/>
          <w:color w:val="000000" w:themeColor="text1"/>
          <w:sz w:val="26"/>
          <w:szCs w:val="26"/>
        </w:rPr>
        <w:t xml:space="preserve">Vaatimusten mukaisesti toteutetun </w:t>
      </w:r>
      <w:r w:rsidR="00E314FB">
        <w:rPr>
          <w:rFonts w:ascii="ArialMT" w:hAnsi="ArialMT"/>
          <w:color w:val="000000" w:themeColor="text1"/>
          <w:sz w:val="26"/>
          <w:szCs w:val="26"/>
        </w:rPr>
        <w:t xml:space="preserve">turvallisuusluokan </w:t>
      </w:r>
      <w:r w:rsidR="00AB5122">
        <w:rPr>
          <w:rFonts w:ascii="ArialMT" w:hAnsi="ArialMT"/>
          <w:color w:val="000000" w:themeColor="text1"/>
          <w:sz w:val="26"/>
          <w:szCs w:val="26"/>
        </w:rPr>
        <w:t>IV tiedon suojaamisen voidaan tulkita suojaavan riittävästi myös henkilötietoja toisen valtion määräysvaltaan liittyviltä riskeitä.</w:t>
      </w:r>
    </w:p>
    <w:p w14:paraId="23336312" w14:textId="42446DE1" w:rsidR="006D1150" w:rsidRPr="00F759B8" w:rsidRDefault="006D1150" w:rsidP="006D1150">
      <w:pPr>
        <w:rPr>
          <w:i/>
          <w:iCs/>
          <w:sz w:val="21"/>
          <w:szCs w:val="21"/>
        </w:rPr>
      </w:pPr>
      <w:r>
        <w:rPr>
          <w:i/>
          <w:iCs/>
          <w:sz w:val="21"/>
          <w:szCs w:val="21"/>
        </w:rPr>
        <w:t>Valtionhallinnon pilvipalvelulinjaukset (2023:75) kohta 2.9</w:t>
      </w:r>
      <w:r w:rsidRPr="00F759B8">
        <w:rPr>
          <w:i/>
          <w:iCs/>
          <w:sz w:val="21"/>
          <w:szCs w:val="21"/>
        </w:rPr>
        <w:t xml:space="preserve">, s. 24, Cirrus </w:t>
      </w:r>
      <w:r>
        <w:rPr>
          <w:i/>
          <w:iCs/>
          <w:sz w:val="21"/>
          <w:szCs w:val="21"/>
        </w:rPr>
        <w:t>kohdat 5.</w:t>
      </w:r>
      <w:r w:rsidR="00713C21">
        <w:rPr>
          <w:i/>
          <w:iCs/>
          <w:sz w:val="21"/>
          <w:szCs w:val="21"/>
        </w:rPr>
        <w:t>1</w:t>
      </w:r>
      <w:r>
        <w:rPr>
          <w:i/>
          <w:iCs/>
          <w:sz w:val="21"/>
          <w:szCs w:val="21"/>
        </w:rPr>
        <w:t xml:space="preserve"> ja 5.</w:t>
      </w:r>
      <w:r w:rsidR="00713C21">
        <w:rPr>
          <w:i/>
          <w:iCs/>
          <w:sz w:val="21"/>
          <w:szCs w:val="21"/>
        </w:rPr>
        <w:t>2</w:t>
      </w:r>
    </w:p>
    <w:p w14:paraId="5C221959" w14:textId="77777777" w:rsidR="006D1150" w:rsidRDefault="006D1150" w:rsidP="009A708C"/>
    <w:p w14:paraId="5B249818" w14:textId="77777777" w:rsidR="00CA6123" w:rsidRDefault="00CA6123">
      <w:pPr>
        <w:rPr>
          <w:b/>
          <w:bCs/>
        </w:rPr>
      </w:pPr>
      <w:r>
        <w:rPr>
          <w:b/>
          <w:bCs/>
        </w:rPr>
        <w:br w:type="page"/>
      </w:r>
    </w:p>
    <w:p w14:paraId="41DFAAD8" w14:textId="352803BF" w:rsidR="00DA1693" w:rsidRPr="00CF22E5" w:rsidRDefault="00DA1693" w:rsidP="00DA1693">
      <w:pPr>
        <w:rPr>
          <w:b/>
          <w:bCs/>
        </w:rPr>
      </w:pPr>
      <w:r w:rsidRPr="00CF22E5">
        <w:rPr>
          <w:b/>
          <w:bCs/>
        </w:rPr>
        <w:lastRenderedPageBreak/>
        <w:t>Läpinäkyvyys</w:t>
      </w:r>
      <w:r>
        <w:rPr>
          <w:b/>
          <w:bCs/>
        </w:rPr>
        <w:t xml:space="preserve"> (B1-B8)</w:t>
      </w:r>
    </w:p>
    <w:p w14:paraId="3CA9FE0F" w14:textId="77777777" w:rsidR="00DA1693" w:rsidRDefault="00DA1693" w:rsidP="00DA1693">
      <w:pPr>
        <w:pStyle w:val="NormaaliWWW"/>
        <w:shd w:val="clear" w:color="auto" w:fill="FFFFFF"/>
        <w:rPr>
          <w:rFonts w:ascii="ArialMT" w:hAnsi="ArialMT"/>
          <w:color w:val="000000" w:themeColor="text1"/>
          <w:sz w:val="26"/>
          <w:szCs w:val="26"/>
        </w:rPr>
      </w:pPr>
      <w:r w:rsidRPr="009E6F33">
        <w:rPr>
          <w:rFonts w:ascii="ArialMT" w:hAnsi="ArialMT"/>
          <w:color w:val="000000" w:themeColor="text1"/>
          <w:sz w:val="26"/>
          <w:szCs w:val="26"/>
        </w:rPr>
        <w:t xml:space="preserve">Pilvipalveluissa käytössä oleva jaetun vastuun malli johtaa siihen, että asiakkaalla ei ole suoraa näkyvyyttä toimittajan omaan toimintaan. </w:t>
      </w:r>
      <w:r>
        <w:rPr>
          <w:rFonts w:ascii="ArialMT" w:hAnsi="ArialMT"/>
          <w:color w:val="000000" w:themeColor="text1"/>
          <w:sz w:val="26"/>
          <w:szCs w:val="26"/>
        </w:rPr>
        <w:t>Kun arvioidaan tietosuojan toteutumista tietojen käsittelyn elinkaaren aikana, joudutaan tukeutumaan pilvipalvelutoimittajan dokumentaatioon. Silloin tulee tutustua esimerkiksi seuraaviin toimittajan dokumentteihin:</w:t>
      </w:r>
    </w:p>
    <w:p w14:paraId="60844AE8" w14:textId="77777777" w:rsidR="00DA1693" w:rsidRPr="00BD657D" w:rsidRDefault="00DA1693" w:rsidP="00DA1693">
      <w:pPr>
        <w:pStyle w:val="NormaaliWWW"/>
        <w:numPr>
          <w:ilvl w:val="0"/>
          <w:numId w:val="24"/>
        </w:numPr>
        <w:shd w:val="clear" w:color="auto" w:fill="FFFFFF"/>
        <w:rPr>
          <w:rFonts w:ascii="Arial" w:hAnsi="Arial" w:cs="Arial"/>
          <w:color w:val="000000" w:themeColor="text1"/>
        </w:rPr>
      </w:pPr>
      <w:r w:rsidRPr="00BD657D">
        <w:rPr>
          <w:rFonts w:ascii="Arial" w:hAnsi="Arial" w:cs="Arial"/>
          <w:color w:val="000000" w:themeColor="text1"/>
        </w:rPr>
        <w:t>Sopimusehdot</w:t>
      </w:r>
    </w:p>
    <w:p w14:paraId="4E3A8EBB" w14:textId="77777777" w:rsidR="00DA1693" w:rsidRPr="00BD657D" w:rsidRDefault="00DA1693" w:rsidP="00DA1693">
      <w:pPr>
        <w:pStyle w:val="NormaaliWWW"/>
        <w:numPr>
          <w:ilvl w:val="0"/>
          <w:numId w:val="24"/>
        </w:numPr>
        <w:shd w:val="clear" w:color="auto" w:fill="FFFFFF"/>
        <w:rPr>
          <w:color w:val="000000" w:themeColor="text1"/>
        </w:rPr>
      </w:pPr>
      <w:r>
        <w:rPr>
          <w:rFonts w:ascii="Arial" w:hAnsi="Arial" w:cs="Arial"/>
          <w:color w:val="000000" w:themeColor="text1"/>
        </w:rPr>
        <w:t>Palvelukuvaukset</w:t>
      </w:r>
    </w:p>
    <w:p w14:paraId="37827DB7" w14:textId="77777777" w:rsidR="00DA1693" w:rsidRPr="008E1C46" w:rsidRDefault="00DA1693" w:rsidP="00DA1693">
      <w:pPr>
        <w:pStyle w:val="NormaaliWWW"/>
        <w:numPr>
          <w:ilvl w:val="0"/>
          <w:numId w:val="24"/>
        </w:numPr>
        <w:shd w:val="clear" w:color="auto" w:fill="FFFFFF"/>
        <w:rPr>
          <w:color w:val="000000" w:themeColor="text1"/>
        </w:rPr>
      </w:pPr>
      <w:r>
        <w:rPr>
          <w:rFonts w:ascii="Arial" w:hAnsi="Arial" w:cs="Arial"/>
          <w:color w:val="000000" w:themeColor="text1"/>
        </w:rPr>
        <w:t>Tekniset kuvaukset</w:t>
      </w:r>
    </w:p>
    <w:p w14:paraId="241DB0E5" w14:textId="77777777" w:rsidR="00DA1693" w:rsidRPr="008E1C46" w:rsidRDefault="00DA1693" w:rsidP="00DA1693">
      <w:pPr>
        <w:pStyle w:val="NormaaliWWW"/>
        <w:numPr>
          <w:ilvl w:val="0"/>
          <w:numId w:val="24"/>
        </w:numPr>
        <w:shd w:val="clear" w:color="auto" w:fill="FFFFFF"/>
        <w:rPr>
          <w:color w:val="000000" w:themeColor="text1"/>
        </w:rPr>
      </w:pPr>
      <w:r>
        <w:rPr>
          <w:rFonts w:ascii="Arial" w:hAnsi="Arial" w:cs="Arial"/>
          <w:color w:val="000000" w:themeColor="text1"/>
        </w:rPr>
        <w:t>Ulkopuolisten arviointien (auditoinnit) tulokset</w:t>
      </w:r>
    </w:p>
    <w:p w14:paraId="22180BBF" w14:textId="77777777" w:rsidR="00DA1693" w:rsidRPr="007079C0" w:rsidRDefault="00DA1693" w:rsidP="00DA1693">
      <w:pPr>
        <w:pStyle w:val="NormaaliWWW"/>
        <w:numPr>
          <w:ilvl w:val="0"/>
          <w:numId w:val="24"/>
        </w:numPr>
        <w:shd w:val="clear" w:color="auto" w:fill="FFFFFF"/>
        <w:rPr>
          <w:color w:val="000000" w:themeColor="text1"/>
        </w:rPr>
      </w:pPr>
      <w:r>
        <w:rPr>
          <w:rFonts w:ascii="Arial" w:hAnsi="Arial" w:cs="Arial"/>
          <w:color w:val="000000" w:themeColor="text1"/>
        </w:rPr>
        <w:t>Mahdolliset luottamukselliset salassapitositoumuksen takana olevat dokumentit</w:t>
      </w:r>
    </w:p>
    <w:p w14:paraId="0F876DF7" w14:textId="77777777" w:rsidR="00DA1693" w:rsidRPr="00BD657D" w:rsidRDefault="00DA1693" w:rsidP="00DA1693">
      <w:pPr>
        <w:pStyle w:val="NormaaliWWW"/>
        <w:numPr>
          <w:ilvl w:val="0"/>
          <w:numId w:val="24"/>
        </w:numPr>
        <w:shd w:val="clear" w:color="auto" w:fill="FFFFFF"/>
        <w:rPr>
          <w:color w:val="000000" w:themeColor="text1"/>
        </w:rPr>
      </w:pPr>
      <w:r>
        <w:rPr>
          <w:rFonts w:ascii="Arial" w:hAnsi="Arial" w:cs="Arial"/>
          <w:color w:val="000000" w:themeColor="text1"/>
        </w:rPr>
        <w:t>Toimittajan tiedotteet toteutuneista häiriöistä</w:t>
      </w:r>
    </w:p>
    <w:p w14:paraId="59924C75" w14:textId="77777777" w:rsidR="00DA1693" w:rsidRDefault="00DA1693" w:rsidP="00DA1693">
      <w:r>
        <w:t>Tapausesimerkin tapauksessa on arvioitu, että valitun pilvipalvelualustan osalta on saatu toimittajan dokumentaatioon tutustumalla riittävä läpinäkyvyys tietosuojan toteutumiseen tietojen käsittelyn elinkaaren aikana.</w:t>
      </w:r>
    </w:p>
    <w:p w14:paraId="5C8C1964" w14:textId="77777777" w:rsidR="00DA1693" w:rsidRDefault="00DA1693" w:rsidP="00DA1693">
      <w:pPr>
        <w:rPr>
          <w:sz w:val="21"/>
          <w:szCs w:val="21"/>
        </w:rPr>
      </w:pPr>
    </w:p>
    <w:p w14:paraId="05B6F8F5" w14:textId="77777777" w:rsidR="00DA1693" w:rsidRPr="00F759B8" w:rsidRDefault="00DA1693" w:rsidP="00DA1693">
      <w:pPr>
        <w:rPr>
          <w:i/>
          <w:iCs/>
          <w:sz w:val="21"/>
          <w:szCs w:val="21"/>
        </w:rPr>
      </w:pPr>
      <w:r w:rsidRPr="00F759B8">
        <w:rPr>
          <w:i/>
          <w:iCs/>
          <w:sz w:val="21"/>
          <w:szCs w:val="21"/>
        </w:rPr>
        <w:t xml:space="preserve">TVA-ohje, s. 24, Cirrus </w:t>
      </w:r>
      <w:r>
        <w:rPr>
          <w:i/>
          <w:iCs/>
          <w:sz w:val="21"/>
          <w:szCs w:val="21"/>
        </w:rPr>
        <w:t>kohta 2.3</w:t>
      </w:r>
    </w:p>
    <w:p w14:paraId="021D8764" w14:textId="77777777" w:rsidR="00DA1693" w:rsidRDefault="00DA1693" w:rsidP="009A708C"/>
    <w:p w14:paraId="6ECDD092" w14:textId="63F9544A" w:rsidR="00E260E8" w:rsidRDefault="00E260E8" w:rsidP="00E260E8">
      <w:pPr>
        <w:rPr>
          <w:b/>
          <w:bCs/>
        </w:rPr>
      </w:pPr>
      <w:r>
        <w:rPr>
          <w:b/>
          <w:bCs/>
        </w:rPr>
        <w:t>Luottamuksellisuus (G2, G4 ja G7</w:t>
      </w:r>
      <w:r w:rsidR="00C27AB0">
        <w:rPr>
          <w:b/>
          <w:bCs/>
        </w:rPr>
        <w:t>, G8</w:t>
      </w:r>
      <w:r>
        <w:rPr>
          <w:b/>
          <w:bCs/>
        </w:rPr>
        <w:t>)</w:t>
      </w:r>
    </w:p>
    <w:p w14:paraId="68C75FB5" w14:textId="4B6E78B9" w:rsidR="00E260E8" w:rsidRDefault="00E260E8" w:rsidP="00E260E8">
      <w:r>
        <w:t xml:space="preserve">Pilvipalveluiden käyttöön liittyviä luottamuksellisuusriskejä on tarkasteltu laajasti Cirrus-hankkeen teknisessä yhteenvedossa. Tämän kuvitteellisen tapausesimerkin yhteydessä </w:t>
      </w:r>
      <w:r w:rsidR="00EF7333">
        <w:t>keskiössä on m</w:t>
      </w:r>
      <w:r w:rsidR="00C27AB0">
        <w:t>y</w:t>
      </w:r>
      <w:r w:rsidR="00EF7333">
        <w:t xml:space="preserve">ös turvallisuusluokan IV </w:t>
      </w:r>
      <w:r w:rsidR="00613E6F">
        <w:t xml:space="preserve">tiedon koko elinkaaren ajan </w:t>
      </w:r>
      <w:r w:rsidR="00F503D8">
        <w:t>vaatimustenmukaisesti toteutettu tietoturva, tietosuoja sekä jatkuvuudenhallinta.</w:t>
      </w:r>
    </w:p>
    <w:p w14:paraId="43AF8788" w14:textId="1DAD372C" w:rsidR="00E260E8" w:rsidRPr="00F759B8" w:rsidRDefault="00E260E8" w:rsidP="00E260E8">
      <w:pPr>
        <w:rPr>
          <w:i/>
          <w:iCs/>
          <w:sz w:val="21"/>
          <w:szCs w:val="21"/>
        </w:rPr>
      </w:pPr>
      <w:r>
        <w:rPr>
          <w:i/>
          <w:iCs/>
          <w:sz w:val="21"/>
          <w:szCs w:val="21"/>
        </w:rPr>
        <w:br/>
      </w:r>
      <w:r w:rsidRPr="00F759B8">
        <w:rPr>
          <w:i/>
          <w:iCs/>
          <w:sz w:val="21"/>
          <w:szCs w:val="21"/>
        </w:rPr>
        <w:t xml:space="preserve">TVA-ohje, s. </w:t>
      </w:r>
      <w:r>
        <w:rPr>
          <w:i/>
          <w:iCs/>
          <w:sz w:val="21"/>
          <w:szCs w:val="21"/>
        </w:rPr>
        <w:t>16</w:t>
      </w:r>
      <w:r w:rsidRPr="00F759B8">
        <w:rPr>
          <w:i/>
          <w:iCs/>
          <w:sz w:val="21"/>
          <w:szCs w:val="21"/>
        </w:rPr>
        <w:t xml:space="preserve">, Cirrus </w:t>
      </w:r>
      <w:r>
        <w:rPr>
          <w:i/>
          <w:iCs/>
          <w:sz w:val="21"/>
          <w:szCs w:val="21"/>
        </w:rPr>
        <w:t>kohta “3.2 Luottamuksellisuus”</w:t>
      </w:r>
      <w:r w:rsidR="00377F80">
        <w:rPr>
          <w:i/>
          <w:iCs/>
          <w:sz w:val="21"/>
          <w:szCs w:val="21"/>
        </w:rPr>
        <w:t>, Valtionhallinnon pilvipalvelulinjaukset (2023:75) kohdat 2.6-2.9.</w:t>
      </w:r>
      <w:r>
        <w:rPr>
          <w:i/>
          <w:iCs/>
          <w:sz w:val="21"/>
          <w:szCs w:val="21"/>
        </w:rPr>
        <w:t xml:space="preserve"> </w:t>
      </w:r>
    </w:p>
    <w:p w14:paraId="606DC93B" w14:textId="77777777" w:rsidR="00E260E8" w:rsidRDefault="00E260E8" w:rsidP="009A708C"/>
    <w:p w14:paraId="4CD9DE74" w14:textId="71727FFA" w:rsidR="00F71321" w:rsidRDefault="00F71321" w:rsidP="00F71321">
      <w:pPr>
        <w:rPr>
          <w:b/>
          <w:bCs/>
        </w:rPr>
      </w:pPr>
      <w:r>
        <w:rPr>
          <w:b/>
          <w:bCs/>
        </w:rPr>
        <w:t>Käytettävyys (H4 ja H7)</w:t>
      </w:r>
    </w:p>
    <w:p w14:paraId="5D37D4A4" w14:textId="13257279" w:rsidR="00F71321" w:rsidRDefault="00F71321" w:rsidP="00F71321">
      <w:r>
        <w:t>Pilvipalveluiden käyttöön liittyviä saatavuusriskejä on tarkasteltu laajasti Cirrus-hankkeen teknisessä yhteenvedossa.</w:t>
      </w:r>
      <w:r w:rsidR="004F3183">
        <w:t xml:space="preserve"> </w:t>
      </w:r>
      <w:r w:rsidR="003934D2">
        <w:t>Tämän kuvitteellisen tapausesimerkin yhteydessä on syytä korostaa erityisesti jatkuvuudenhallitaa, koska kyseessä on viranomaisen turvallisuusluokan IV tietojärjestelmä.</w:t>
      </w:r>
    </w:p>
    <w:p w14:paraId="41E582E0" w14:textId="3DAEC9EC" w:rsidR="00F71321" w:rsidRPr="00F759B8" w:rsidRDefault="00F71321" w:rsidP="00F71321">
      <w:pPr>
        <w:rPr>
          <w:i/>
          <w:iCs/>
          <w:sz w:val="21"/>
          <w:szCs w:val="21"/>
        </w:rPr>
      </w:pPr>
      <w:r>
        <w:rPr>
          <w:i/>
          <w:iCs/>
          <w:sz w:val="21"/>
          <w:szCs w:val="21"/>
        </w:rPr>
        <w:br/>
      </w:r>
      <w:r w:rsidRPr="00F759B8">
        <w:rPr>
          <w:i/>
          <w:iCs/>
          <w:sz w:val="21"/>
          <w:szCs w:val="21"/>
        </w:rPr>
        <w:t xml:space="preserve">TVA-ohje, s. </w:t>
      </w:r>
      <w:r>
        <w:rPr>
          <w:i/>
          <w:iCs/>
          <w:sz w:val="21"/>
          <w:szCs w:val="21"/>
        </w:rPr>
        <w:t>16</w:t>
      </w:r>
      <w:r w:rsidRPr="00F759B8">
        <w:rPr>
          <w:i/>
          <w:iCs/>
          <w:sz w:val="21"/>
          <w:szCs w:val="21"/>
        </w:rPr>
        <w:t xml:space="preserve">, Cirrus </w:t>
      </w:r>
      <w:r>
        <w:rPr>
          <w:i/>
          <w:iCs/>
          <w:sz w:val="21"/>
          <w:szCs w:val="21"/>
        </w:rPr>
        <w:t>kohta “3.4 Saatavuus”</w:t>
      </w:r>
      <w:r w:rsidR="003934D2">
        <w:rPr>
          <w:i/>
          <w:iCs/>
          <w:sz w:val="21"/>
          <w:szCs w:val="21"/>
        </w:rPr>
        <w:t xml:space="preserve">, Valtionhallinnon pilvipalvelulinjaukset (2023:75) </w:t>
      </w:r>
      <w:r w:rsidR="007D0E8B">
        <w:rPr>
          <w:i/>
          <w:iCs/>
          <w:sz w:val="21"/>
          <w:szCs w:val="21"/>
        </w:rPr>
        <w:t>luku 2</w:t>
      </w:r>
      <w:r w:rsidR="003934D2">
        <w:rPr>
          <w:i/>
          <w:iCs/>
          <w:sz w:val="21"/>
          <w:szCs w:val="21"/>
        </w:rPr>
        <w:t>.</w:t>
      </w:r>
    </w:p>
    <w:p w14:paraId="3F4CC0DE" w14:textId="77777777" w:rsidR="009A708C" w:rsidRPr="009A708C" w:rsidRDefault="009A708C" w:rsidP="009A708C"/>
    <w:p w14:paraId="226B9010" w14:textId="77777777" w:rsidR="00BF33AC" w:rsidRDefault="00BF33AC">
      <w:pPr>
        <w:rPr>
          <w:rFonts w:eastAsiaTheme="majorEastAsia" w:cstheme="majorBidi"/>
          <w:i/>
          <w:color w:val="0F4761" w:themeColor="accent1" w:themeShade="BF"/>
          <w:sz w:val="28"/>
          <w:szCs w:val="28"/>
        </w:rPr>
      </w:pPr>
      <w:r>
        <w:br w:type="page"/>
      </w:r>
    </w:p>
    <w:p w14:paraId="157F87B5" w14:textId="49ECF479" w:rsidR="00751ED2" w:rsidRDefault="00751ED2" w:rsidP="00751ED2">
      <w:pPr>
        <w:pStyle w:val="Otsikko3"/>
      </w:pPr>
      <w:bookmarkStart w:id="38" w:name="_Toc170284853"/>
      <w:r>
        <w:lastRenderedPageBreak/>
        <w:t>Riskien tunnistaminen ja arviointi</w:t>
      </w:r>
      <w:bookmarkEnd w:id="38"/>
    </w:p>
    <w:p w14:paraId="079ABC39" w14:textId="77777777" w:rsidR="00BF33AC" w:rsidRDefault="00BF33AC" w:rsidP="00BF33AC">
      <w:r w:rsidRPr="00484BA6">
        <w:t xml:space="preserve">Kuvitteellisessa tapausesimerkissä on tunnistettu 4 keskeistä riskiä. </w:t>
      </w:r>
      <w:r w:rsidRPr="6C6F6244">
        <w:rPr>
          <w:lang w:val="en-US"/>
        </w:rPr>
        <w:t>Ne on esitetty</w:t>
      </w:r>
      <w:r>
        <w:rPr>
          <w:lang w:val="en-US"/>
        </w:rPr>
        <w:t xml:space="preserve"> </w:t>
      </w:r>
      <w:r w:rsidRPr="6C6F6244">
        <w:rPr>
          <w:lang w:val="en-US"/>
        </w:rPr>
        <w:t>seuraavassa taulukossa.</w:t>
      </w:r>
    </w:p>
    <w:p w14:paraId="563389A8" w14:textId="77777777" w:rsidR="00BF33AC" w:rsidRDefault="00BF33AC" w:rsidP="00BF33AC"/>
    <w:tbl>
      <w:tblPr>
        <w:tblStyle w:val="Ruudukkotaulukko4-korostus1"/>
        <w:tblW w:w="0" w:type="auto"/>
        <w:tblLayout w:type="fixed"/>
        <w:tblLook w:val="04A0" w:firstRow="1" w:lastRow="0" w:firstColumn="1" w:lastColumn="0" w:noHBand="0" w:noVBand="1"/>
      </w:tblPr>
      <w:tblGrid>
        <w:gridCol w:w="292"/>
        <w:gridCol w:w="1404"/>
        <w:gridCol w:w="1413"/>
        <w:gridCol w:w="853"/>
        <w:gridCol w:w="1287"/>
        <w:gridCol w:w="829"/>
        <w:gridCol w:w="1492"/>
        <w:gridCol w:w="845"/>
        <w:gridCol w:w="1258"/>
        <w:gridCol w:w="783"/>
      </w:tblGrid>
      <w:tr w:rsidR="00D34912" w:rsidRPr="00C37A49" w14:paraId="542B5FEC" w14:textId="77777777" w:rsidTr="005F35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dxa"/>
          </w:tcPr>
          <w:p w14:paraId="1234DFA8" w14:textId="77777777" w:rsidR="00BF33AC" w:rsidRPr="00D032EB" w:rsidRDefault="00BF33AC" w:rsidP="003B1495">
            <w:pPr>
              <w:rPr>
                <w:sz w:val="15"/>
                <w:szCs w:val="13"/>
              </w:rPr>
            </w:pPr>
            <w:r>
              <w:rPr>
                <w:sz w:val="15"/>
                <w:szCs w:val="13"/>
              </w:rPr>
              <w:t>#</w:t>
            </w:r>
          </w:p>
        </w:tc>
        <w:tc>
          <w:tcPr>
            <w:tcW w:w="1404" w:type="dxa"/>
          </w:tcPr>
          <w:p w14:paraId="1174D98B" w14:textId="77777777" w:rsidR="00BF33AC" w:rsidRPr="00C37A49" w:rsidRDefault="00BF33AC" w:rsidP="003B1495">
            <w:pPr>
              <w:cnfStyle w:val="100000000000" w:firstRow="1" w:lastRow="0" w:firstColumn="0" w:lastColumn="0" w:oddVBand="0" w:evenVBand="0" w:oddHBand="0" w:evenHBand="0" w:firstRowFirstColumn="0" w:firstRowLastColumn="0" w:lastRowFirstColumn="0" w:lastRowLastColumn="0"/>
              <w:rPr>
                <w:sz w:val="13"/>
                <w:szCs w:val="11"/>
              </w:rPr>
            </w:pPr>
            <w:r w:rsidRPr="00C37A49">
              <w:rPr>
                <w:sz w:val="13"/>
                <w:szCs w:val="11"/>
              </w:rPr>
              <w:t>Uhan kuvaus</w:t>
            </w:r>
          </w:p>
        </w:tc>
        <w:tc>
          <w:tcPr>
            <w:tcW w:w="1413" w:type="dxa"/>
          </w:tcPr>
          <w:p w14:paraId="4ACA7519" w14:textId="77777777" w:rsidR="00BF33AC" w:rsidRPr="00C37A49" w:rsidRDefault="00BF33AC" w:rsidP="003B1495">
            <w:pPr>
              <w:cnfStyle w:val="100000000000" w:firstRow="1" w:lastRow="0" w:firstColumn="0" w:lastColumn="0" w:oddVBand="0" w:evenVBand="0" w:oddHBand="0" w:evenHBand="0" w:firstRowFirstColumn="0" w:firstRowLastColumn="0" w:lastRowFirstColumn="0" w:lastRowLastColumn="0"/>
              <w:rPr>
                <w:sz w:val="13"/>
                <w:szCs w:val="11"/>
              </w:rPr>
            </w:pPr>
            <w:r w:rsidRPr="00C37A49">
              <w:rPr>
                <w:sz w:val="13"/>
                <w:szCs w:val="11"/>
              </w:rPr>
              <w:t>Uhan vaikutukset ja seuraukset rekisteröidylle</w:t>
            </w:r>
          </w:p>
        </w:tc>
        <w:tc>
          <w:tcPr>
            <w:tcW w:w="853" w:type="dxa"/>
          </w:tcPr>
          <w:p w14:paraId="53FB247C" w14:textId="77777777" w:rsidR="00BF33AC" w:rsidRPr="00C37A49" w:rsidRDefault="00BF33AC" w:rsidP="003B1495">
            <w:pPr>
              <w:cnfStyle w:val="100000000000" w:firstRow="1" w:lastRow="0" w:firstColumn="0" w:lastColumn="0" w:oddVBand="0" w:evenVBand="0" w:oddHBand="0" w:evenHBand="0" w:firstRowFirstColumn="0" w:firstRowLastColumn="0" w:lastRowFirstColumn="0" w:lastRowLastColumn="0"/>
              <w:rPr>
                <w:sz w:val="13"/>
                <w:szCs w:val="11"/>
              </w:rPr>
            </w:pPr>
            <w:r w:rsidRPr="00C37A49">
              <w:rPr>
                <w:sz w:val="13"/>
                <w:szCs w:val="11"/>
              </w:rPr>
              <w:t>Vakavuus</w:t>
            </w:r>
          </w:p>
        </w:tc>
        <w:tc>
          <w:tcPr>
            <w:tcW w:w="1287" w:type="dxa"/>
          </w:tcPr>
          <w:p w14:paraId="64B3922B" w14:textId="77777777" w:rsidR="00BF33AC" w:rsidRPr="00C37A49" w:rsidRDefault="00BF33AC" w:rsidP="003B1495">
            <w:pPr>
              <w:cnfStyle w:val="100000000000" w:firstRow="1" w:lastRow="0" w:firstColumn="0" w:lastColumn="0" w:oddVBand="0" w:evenVBand="0" w:oddHBand="0" w:evenHBand="0" w:firstRowFirstColumn="0" w:firstRowLastColumn="0" w:lastRowFirstColumn="0" w:lastRowLastColumn="0"/>
              <w:rPr>
                <w:sz w:val="13"/>
                <w:szCs w:val="11"/>
              </w:rPr>
            </w:pPr>
            <w:r w:rsidRPr="00C37A49">
              <w:rPr>
                <w:sz w:val="13"/>
                <w:szCs w:val="11"/>
              </w:rPr>
              <w:t>Todennäköisyys</w:t>
            </w:r>
          </w:p>
        </w:tc>
        <w:tc>
          <w:tcPr>
            <w:tcW w:w="829" w:type="dxa"/>
          </w:tcPr>
          <w:p w14:paraId="57FB75C1" w14:textId="77777777" w:rsidR="00BF33AC" w:rsidRPr="00C37A49" w:rsidRDefault="00BF33AC" w:rsidP="003B1495">
            <w:pPr>
              <w:cnfStyle w:val="100000000000" w:firstRow="1" w:lastRow="0" w:firstColumn="0" w:lastColumn="0" w:oddVBand="0" w:evenVBand="0" w:oddHBand="0" w:evenHBand="0" w:firstRowFirstColumn="0" w:firstRowLastColumn="0" w:lastRowFirstColumn="0" w:lastRowLastColumn="0"/>
              <w:rPr>
                <w:sz w:val="13"/>
                <w:szCs w:val="11"/>
              </w:rPr>
            </w:pPr>
            <w:r w:rsidRPr="00C37A49">
              <w:rPr>
                <w:sz w:val="13"/>
                <w:szCs w:val="11"/>
              </w:rPr>
              <w:t>Riskiluku</w:t>
            </w:r>
          </w:p>
        </w:tc>
        <w:tc>
          <w:tcPr>
            <w:tcW w:w="1492" w:type="dxa"/>
          </w:tcPr>
          <w:p w14:paraId="64E149CC" w14:textId="77777777" w:rsidR="00BF33AC" w:rsidRPr="00C37A49" w:rsidRDefault="00BF33AC" w:rsidP="003B1495">
            <w:pPr>
              <w:cnfStyle w:val="100000000000" w:firstRow="1" w:lastRow="0" w:firstColumn="0" w:lastColumn="0" w:oddVBand="0" w:evenVBand="0" w:oddHBand="0" w:evenHBand="0" w:firstRowFirstColumn="0" w:firstRowLastColumn="0" w:lastRowFirstColumn="0" w:lastRowLastColumn="0"/>
              <w:rPr>
                <w:sz w:val="13"/>
                <w:szCs w:val="11"/>
              </w:rPr>
            </w:pPr>
            <w:r w:rsidRPr="00C37A49">
              <w:rPr>
                <w:sz w:val="13"/>
                <w:szCs w:val="11"/>
              </w:rPr>
              <w:t>Suojatoimenpiteet riskin pienentämiseksi</w:t>
            </w:r>
          </w:p>
        </w:tc>
        <w:tc>
          <w:tcPr>
            <w:tcW w:w="845" w:type="dxa"/>
          </w:tcPr>
          <w:p w14:paraId="31D90B66" w14:textId="77777777" w:rsidR="00BF33AC" w:rsidRPr="00C37A49" w:rsidRDefault="00BF33AC" w:rsidP="003B1495">
            <w:pPr>
              <w:cnfStyle w:val="100000000000" w:firstRow="1" w:lastRow="0" w:firstColumn="0" w:lastColumn="0" w:oddVBand="0" w:evenVBand="0" w:oddHBand="0" w:evenHBand="0" w:firstRowFirstColumn="0" w:firstRowLastColumn="0" w:lastRowFirstColumn="0" w:lastRowLastColumn="0"/>
              <w:rPr>
                <w:sz w:val="13"/>
                <w:szCs w:val="11"/>
              </w:rPr>
            </w:pPr>
            <w:r w:rsidRPr="00C37A49">
              <w:rPr>
                <w:sz w:val="13"/>
                <w:szCs w:val="11"/>
              </w:rPr>
              <w:t>Uusi vakavuus</w:t>
            </w:r>
          </w:p>
        </w:tc>
        <w:tc>
          <w:tcPr>
            <w:tcW w:w="1258" w:type="dxa"/>
          </w:tcPr>
          <w:p w14:paraId="6E971E4B" w14:textId="77777777" w:rsidR="00BF33AC" w:rsidRPr="00C37A49" w:rsidRDefault="00BF33AC" w:rsidP="003B1495">
            <w:pPr>
              <w:cnfStyle w:val="100000000000" w:firstRow="1" w:lastRow="0" w:firstColumn="0" w:lastColumn="0" w:oddVBand="0" w:evenVBand="0" w:oddHBand="0" w:evenHBand="0" w:firstRowFirstColumn="0" w:firstRowLastColumn="0" w:lastRowFirstColumn="0" w:lastRowLastColumn="0"/>
              <w:rPr>
                <w:sz w:val="13"/>
                <w:szCs w:val="11"/>
              </w:rPr>
            </w:pPr>
            <w:r w:rsidRPr="00C37A49">
              <w:rPr>
                <w:sz w:val="13"/>
                <w:szCs w:val="11"/>
              </w:rPr>
              <w:t>Uusi todennäköisyys</w:t>
            </w:r>
          </w:p>
        </w:tc>
        <w:tc>
          <w:tcPr>
            <w:tcW w:w="783" w:type="dxa"/>
          </w:tcPr>
          <w:p w14:paraId="36722612" w14:textId="77777777" w:rsidR="00BF33AC" w:rsidRPr="00C37A49" w:rsidRDefault="00BF33AC" w:rsidP="003B1495">
            <w:pPr>
              <w:cnfStyle w:val="100000000000" w:firstRow="1" w:lastRow="0" w:firstColumn="0" w:lastColumn="0" w:oddVBand="0" w:evenVBand="0" w:oddHBand="0" w:evenHBand="0" w:firstRowFirstColumn="0" w:firstRowLastColumn="0" w:lastRowFirstColumn="0" w:lastRowLastColumn="0"/>
              <w:rPr>
                <w:sz w:val="13"/>
                <w:szCs w:val="11"/>
              </w:rPr>
            </w:pPr>
            <w:r w:rsidRPr="00C37A49">
              <w:rPr>
                <w:sz w:val="13"/>
                <w:szCs w:val="11"/>
              </w:rPr>
              <w:t>Uusi riskiluku</w:t>
            </w:r>
          </w:p>
        </w:tc>
      </w:tr>
      <w:tr w:rsidR="002869C8" w:rsidRPr="005760F2" w14:paraId="014C07DA" w14:textId="77777777" w:rsidTr="00D568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dxa"/>
            <w:vAlign w:val="center"/>
          </w:tcPr>
          <w:p w14:paraId="1F0BC358" w14:textId="77777777" w:rsidR="00BF33AC" w:rsidRPr="009D7E6D" w:rsidRDefault="00BF33AC" w:rsidP="003B1495">
            <w:pPr>
              <w:jc w:val="center"/>
              <w:rPr>
                <w:sz w:val="13"/>
                <w:szCs w:val="13"/>
              </w:rPr>
            </w:pPr>
            <w:r w:rsidRPr="009D7E6D">
              <w:rPr>
                <w:sz w:val="13"/>
                <w:szCs w:val="13"/>
              </w:rPr>
              <w:t>1</w:t>
            </w:r>
          </w:p>
        </w:tc>
        <w:tc>
          <w:tcPr>
            <w:tcW w:w="1404" w:type="dxa"/>
          </w:tcPr>
          <w:p w14:paraId="38EDE807" w14:textId="2CF78D1F" w:rsidR="008C392D" w:rsidRPr="008C392D" w:rsidRDefault="008C392D" w:rsidP="008C392D">
            <w:pPr>
              <w:cnfStyle w:val="000000100000" w:firstRow="0" w:lastRow="0" w:firstColumn="0" w:lastColumn="0" w:oddVBand="0" w:evenVBand="0" w:oddHBand="1" w:evenHBand="0" w:firstRowFirstColumn="0" w:firstRowLastColumn="0" w:lastRowFirstColumn="0" w:lastRowLastColumn="0"/>
              <w:rPr>
                <w:sz w:val="13"/>
                <w:szCs w:val="13"/>
              </w:rPr>
            </w:pPr>
            <w:r w:rsidRPr="008C392D">
              <w:rPr>
                <w:sz w:val="13"/>
                <w:szCs w:val="13"/>
              </w:rPr>
              <w:t>Valtioneuvoston asetus</w:t>
            </w:r>
            <w:r>
              <w:rPr>
                <w:sz w:val="13"/>
                <w:szCs w:val="13"/>
              </w:rPr>
              <w:t>ta</w:t>
            </w:r>
            <w:r w:rsidRPr="008C392D">
              <w:rPr>
                <w:sz w:val="13"/>
                <w:szCs w:val="13"/>
              </w:rPr>
              <w:t xml:space="preserve"> asiakirjojen turvallisuus</w:t>
            </w:r>
            <w:r>
              <w:rPr>
                <w:sz w:val="13"/>
                <w:szCs w:val="13"/>
              </w:rPr>
              <w:t>-</w:t>
            </w:r>
            <w:r w:rsidRPr="008C392D">
              <w:rPr>
                <w:sz w:val="13"/>
                <w:szCs w:val="13"/>
              </w:rPr>
              <w:t>luokittelusta</w:t>
            </w:r>
            <w:r>
              <w:rPr>
                <w:sz w:val="13"/>
                <w:szCs w:val="13"/>
              </w:rPr>
              <w:t xml:space="preserve"> </w:t>
            </w:r>
            <w:r w:rsidRPr="008C392D">
              <w:rPr>
                <w:sz w:val="13"/>
                <w:szCs w:val="13"/>
              </w:rPr>
              <w:t>valtionhallinnossa</w:t>
            </w:r>
          </w:p>
          <w:p w14:paraId="2151BBF2" w14:textId="08855DE8" w:rsidR="00BF33AC" w:rsidRPr="00E223D6" w:rsidRDefault="008C392D" w:rsidP="008C392D">
            <w:pPr>
              <w:cnfStyle w:val="000000100000" w:firstRow="0" w:lastRow="0" w:firstColumn="0" w:lastColumn="0" w:oddVBand="0" w:evenVBand="0" w:oddHBand="1" w:evenHBand="0" w:firstRowFirstColumn="0" w:firstRowLastColumn="0" w:lastRowFirstColumn="0" w:lastRowLastColumn="0"/>
              <w:rPr>
                <w:sz w:val="13"/>
                <w:szCs w:val="13"/>
              </w:rPr>
            </w:pPr>
            <w:r w:rsidRPr="008C392D">
              <w:rPr>
                <w:sz w:val="13"/>
                <w:szCs w:val="13"/>
              </w:rPr>
              <w:t>(1101/2019)</w:t>
            </w:r>
            <w:r w:rsidR="000A3E72">
              <w:rPr>
                <w:sz w:val="13"/>
                <w:szCs w:val="13"/>
              </w:rPr>
              <w:t xml:space="preserve"> tai tiedonhallintalakia</w:t>
            </w:r>
            <w:r>
              <w:rPr>
                <w:sz w:val="13"/>
                <w:szCs w:val="13"/>
              </w:rPr>
              <w:t xml:space="preserve"> ei kyetä noudattamaan pilvipalvelussa.</w:t>
            </w:r>
          </w:p>
        </w:tc>
        <w:tc>
          <w:tcPr>
            <w:tcW w:w="1413" w:type="dxa"/>
          </w:tcPr>
          <w:p w14:paraId="57A3F680" w14:textId="6288A502" w:rsidR="00BF33AC" w:rsidRPr="005760F2" w:rsidRDefault="00EF42EF" w:rsidP="003B1495">
            <w:pPr>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Turvallisuus-salaisuus paljastuu.</w:t>
            </w:r>
          </w:p>
        </w:tc>
        <w:tc>
          <w:tcPr>
            <w:tcW w:w="853" w:type="dxa"/>
            <w:vAlign w:val="center"/>
          </w:tcPr>
          <w:p w14:paraId="48346032" w14:textId="12D31717" w:rsidR="00BF33AC" w:rsidRPr="005760F2" w:rsidRDefault="003D18ED" w:rsidP="003B1495">
            <w:pPr>
              <w:jc w:val="center"/>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4</w:t>
            </w:r>
          </w:p>
        </w:tc>
        <w:tc>
          <w:tcPr>
            <w:tcW w:w="1287" w:type="dxa"/>
            <w:vAlign w:val="center"/>
          </w:tcPr>
          <w:p w14:paraId="1C5B33E2" w14:textId="605B34F3" w:rsidR="00BF33AC" w:rsidRPr="005760F2" w:rsidRDefault="001E1A59" w:rsidP="003B1495">
            <w:pPr>
              <w:jc w:val="center"/>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2</w:t>
            </w:r>
          </w:p>
        </w:tc>
        <w:tc>
          <w:tcPr>
            <w:tcW w:w="829" w:type="dxa"/>
            <w:tcBorders>
              <w:top w:val="single" w:sz="4" w:space="0" w:color="156082" w:themeColor="accent1"/>
              <w:bottom w:val="single" w:sz="4" w:space="0" w:color="45B0E1" w:themeColor="accent1" w:themeTint="99"/>
            </w:tcBorders>
            <w:shd w:val="clear" w:color="auto" w:fill="FFC000"/>
            <w:vAlign w:val="center"/>
          </w:tcPr>
          <w:p w14:paraId="71E23725" w14:textId="168487C3" w:rsidR="00BF33AC" w:rsidRPr="005760F2" w:rsidRDefault="001E1A59" w:rsidP="003B1495">
            <w:pPr>
              <w:jc w:val="center"/>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8</w:t>
            </w:r>
          </w:p>
        </w:tc>
        <w:tc>
          <w:tcPr>
            <w:tcW w:w="1492" w:type="dxa"/>
          </w:tcPr>
          <w:p w14:paraId="0E6A82AD" w14:textId="6FF77E35" w:rsidR="00BF33AC" w:rsidRPr="005760F2" w:rsidRDefault="00E5529F" w:rsidP="003B1495">
            <w:pPr>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Riittävän vahvan salauksen toteuttaminen pilvipalvelussa. Julkri-kriteeristön vaatimusten toteuttaminen</w:t>
            </w:r>
          </w:p>
        </w:tc>
        <w:tc>
          <w:tcPr>
            <w:tcW w:w="845" w:type="dxa"/>
            <w:vAlign w:val="center"/>
          </w:tcPr>
          <w:p w14:paraId="2723E078" w14:textId="1A6ABDBC" w:rsidR="00BF33AC" w:rsidRPr="005760F2" w:rsidRDefault="00F1590A" w:rsidP="003B1495">
            <w:pPr>
              <w:jc w:val="center"/>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4</w:t>
            </w:r>
          </w:p>
        </w:tc>
        <w:tc>
          <w:tcPr>
            <w:tcW w:w="1258" w:type="dxa"/>
            <w:vAlign w:val="center"/>
          </w:tcPr>
          <w:p w14:paraId="26672939" w14:textId="54CCDEF3" w:rsidR="00BF33AC" w:rsidRPr="005760F2" w:rsidRDefault="00E5529F" w:rsidP="003B1495">
            <w:pPr>
              <w:jc w:val="center"/>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1</w:t>
            </w:r>
          </w:p>
        </w:tc>
        <w:tc>
          <w:tcPr>
            <w:tcW w:w="783" w:type="dxa"/>
            <w:tcBorders>
              <w:top w:val="single" w:sz="4" w:space="0" w:color="156082" w:themeColor="accent1"/>
              <w:bottom w:val="single" w:sz="4" w:space="0" w:color="45B0E1" w:themeColor="accent1" w:themeTint="99"/>
            </w:tcBorders>
            <w:shd w:val="clear" w:color="auto" w:fill="D9F2D0" w:themeFill="accent6" w:themeFillTint="33"/>
            <w:vAlign w:val="center"/>
          </w:tcPr>
          <w:p w14:paraId="5EA52A13" w14:textId="438FE9E8" w:rsidR="00BF33AC" w:rsidRPr="005760F2" w:rsidRDefault="00E5529F" w:rsidP="003B1495">
            <w:pPr>
              <w:jc w:val="center"/>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4</w:t>
            </w:r>
          </w:p>
        </w:tc>
      </w:tr>
      <w:tr w:rsidR="00D34912" w:rsidRPr="005760F2" w14:paraId="0A4C3B1A" w14:textId="77777777" w:rsidTr="00D56828">
        <w:tc>
          <w:tcPr>
            <w:cnfStyle w:val="001000000000" w:firstRow="0" w:lastRow="0" w:firstColumn="1" w:lastColumn="0" w:oddVBand="0" w:evenVBand="0" w:oddHBand="0" w:evenHBand="0" w:firstRowFirstColumn="0" w:firstRowLastColumn="0" w:lastRowFirstColumn="0" w:lastRowLastColumn="0"/>
            <w:tcW w:w="292" w:type="dxa"/>
            <w:vAlign w:val="center"/>
          </w:tcPr>
          <w:p w14:paraId="5CD5EDB7" w14:textId="77777777" w:rsidR="00BF33AC" w:rsidRPr="009D7E6D" w:rsidRDefault="00BF33AC" w:rsidP="003B1495">
            <w:pPr>
              <w:jc w:val="center"/>
              <w:rPr>
                <w:sz w:val="13"/>
                <w:szCs w:val="13"/>
              </w:rPr>
            </w:pPr>
            <w:r w:rsidRPr="009D7E6D">
              <w:rPr>
                <w:sz w:val="13"/>
                <w:szCs w:val="13"/>
              </w:rPr>
              <w:t>2</w:t>
            </w:r>
          </w:p>
        </w:tc>
        <w:tc>
          <w:tcPr>
            <w:tcW w:w="1404" w:type="dxa"/>
          </w:tcPr>
          <w:p w14:paraId="160D762D" w14:textId="0E95E41A" w:rsidR="00BF33AC" w:rsidRPr="005760F2" w:rsidRDefault="0017057D" w:rsidP="003B1495">
            <w:pPr>
              <w:cnfStyle w:val="000000000000" w:firstRow="0" w:lastRow="0" w:firstColumn="0" w:lastColumn="0" w:oddVBand="0" w:evenVBand="0" w:oddHBand="0" w:evenHBand="0" w:firstRowFirstColumn="0" w:firstRowLastColumn="0" w:lastRowFirstColumn="0" w:lastRowLastColumn="0"/>
              <w:rPr>
                <w:b/>
                <w:bCs/>
                <w:sz w:val="13"/>
                <w:szCs w:val="13"/>
              </w:rPr>
            </w:pPr>
            <w:r>
              <w:rPr>
                <w:sz w:val="13"/>
                <w:szCs w:val="13"/>
              </w:rPr>
              <w:t>Riittävän läpinäkyvyyden puute</w:t>
            </w:r>
            <w:r w:rsidR="00CE48C2">
              <w:rPr>
                <w:sz w:val="13"/>
                <w:szCs w:val="13"/>
              </w:rPr>
              <w:t xml:space="preserve"> pilvipalvelun käsittelijöiden ja </w:t>
            </w:r>
            <w:r>
              <w:rPr>
                <w:sz w:val="13"/>
                <w:szCs w:val="13"/>
              </w:rPr>
              <w:t xml:space="preserve"> </w:t>
            </w:r>
            <w:r w:rsidR="00196840">
              <w:rPr>
                <w:sz w:val="13"/>
                <w:szCs w:val="13"/>
              </w:rPr>
              <w:t>alikäsittelijöiden toimintaan.</w:t>
            </w:r>
          </w:p>
        </w:tc>
        <w:tc>
          <w:tcPr>
            <w:tcW w:w="1413" w:type="dxa"/>
          </w:tcPr>
          <w:p w14:paraId="1D7B627C" w14:textId="5B757673" w:rsidR="00BF33AC" w:rsidRPr="005760F2" w:rsidRDefault="00BF33AC" w:rsidP="003B1495">
            <w:pPr>
              <w:cnfStyle w:val="000000000000" w:firstRow="0" w:lastRow="0" w:firstColumn="0" w:lastColumn="0" w:oddVBand="0" w:evenVBand="0" w:oddHBand="0" w:evenHBand="0" w:firstRowFirstColumn="0" w:firstRowLastColumn="0" w:lastRowFirstColumn="0" w:lastRowLastColumn="0"/>
              <w:rPr>
                <w:sz w:val="13"/>
                <w:szCs w:val="13"/>
              </w:rPr>
            </w:pPr>
          </w:p>
        </w:tc>
        <w:tc>
          <w:tcPr>
            <w:tcW w:w="853" w:type="dxa"/>
            <w:vAlign w:val="center"/>
          </w:tcPr>
          <w:p w14:paraId="217DE320" w14:textId="77777777" w:rsidR="00BF33AC" w:rsidRPr="005760F2" w:rsidRDefault="00BF33AC" w:rsidP="003B1495">
            <w:pPr>
              <w:jc w:val="center"/>
              <w:cnfStyle w:val="000000000000" w:firstRow="0" w:lastRow="0" w:firstColumn="0" w:lastColumn="0" w:oddVBand="0" w:evenVBand="0" w:oddHBand="0" w:evenHBand="0" w:firstRowFirstColumn="0" w:firstRowLastColumn="0" w:lastRowFirstColumn="0" w:lastRowLastColumn="0"/>
              <w:rPr>
                <w:sz w:val="13"/>
                <w:szCs w:val="13"/>
              </w:rPr>
            </w:pPr>
            <w:r>
              <w:rPr>
                <w:sz w:val="13"/>
                <w:szCs w:val="13"/>
              </w:rPr>
              <w:t>3</w:t>
            </w:r>
          </w:p>
        </w:tc>
        <w:tc>
          <w:tcPr>
            <w:tcW w:w="1287" w:type="dxa"/>
            <w:vAlign w:val="center"/>
          </w:tcPr>
          <w:p w14:paraId="757EFF50" w14:textId="77777777" w:rsidR="00BF33AC" w:rsidRPr="005760F2" w:rsidRDefault="00BF33AC" w:rsidP="003B1495">
            <w:pPr>
              <w:jc w:val="center"/>
              <w:cnfStyle w:val="000000000000" w:firstRow="0" w:lastRow="0" w:firstColumn="0" w:lastColumn="0" w:oddVBand="0" w:evenVBand="0" w:oddHBand="0" w:evenHBand="0" w:firstRowFirstColumn="0" w:firstRowLastColumn="0" w:lastRowFirstColumn="0" w:lastRowLastColumn="0"/>
              <w:rPr>
                <w:sz w:val="13"/>
                <w:szCs w:val="13"/>
              </w:rPr>
            </w:pPr>
            <w:r>
              <w:rPr>
                <w:sz w:val="13"/>
                <w:szCs w:val="13"/>
              </w:rPr>
              <w:t>2</w:t>
            </w:r>
          </w:p>
        </w:tc>
        <w:tc>
          <w:tcPr>
            <w:tcW w:w="829" w:type="dxa"/>
            <w:tcBorders>
              <w:bottom w:val="single" w:sz="4" w:space="0" w:color="45B0E1" w:themeColor="accent1" w:themeTint="99"/>
            </w:tcBorders>
            <w:shd w:val="clear" w:color="auto" w:fill="D9F2D0" w:themeFill="accent6" w:themeFillTint="33"/>
            <w:vAlign w:val="center"/>
          </w:tcPr>
          <w:p w14:paraId="2415A536" w14:textId="77777777" w:rsidR="00BF33AC" w:rsidRPr="005760F2" w:rsidRDefault="00BF33AC" w:rsidP="003B1495">
            <w:pPr>
              <w:jc w:val="center"/>
              <w:cnfStyle w:val="000000000000" w:firstRow="0" w:lastRow="0" w:firstColumn="0" w:lastColumn="0" w:oddVBand="0" w:evenVBand="0" w:oddHBand="0" w:evenHBand="0" w:firstRowFirstColumn="0" w:firstRowLastColumn="0" w:lastRowFirstColumn="0" w:lastRowLastColumn="0"/>
              <w:rPr>
                <w:sz w:val="13"/>
                <w:szCs w:val="13"/>
              </w:rPr>
            </w:pPr>
            <w:r>
              <w:rPr>
                <w:sz w:val="13"/>
                <w:szCs w:val="13"/>
              </w:rPr>
              <w:t>6</w:t>
            </w:r>
          </w:p>
        </w:tc>
        <w:tc>
          <w:tcPr>
            <w:tcW w:w="1492" w:type="dxa"/>
          </w:tcPr>
          <w:p w14:paraId="6D6FD9E9" w14:textId="43989E42" w:rsidR="00BF33AC" w:rsidRPr="005760F2" w:rsidRDefault="00452F6E" w:rsidP="003B1495">
            <w:pPr>
              <w:cnfStyle w:val="000000000000" w:firstRow="0" w:lastRow="0" w:firstColumn="0" w:lastColumn="0" w:oddVBand="0" w:evenVBand="0" w:oddHBand="0" w:evenHBand="0" w:firstRowFirstColumn="0" w:firstRowLastColumn="0" w:lastRowFirstColumn="0" w:lastRowLastColumn="0"/>
              <w:rPr>
                <w:sz w:val="13"/>
                <w:szCs w:val="13"/>
              </w:rPr>
            </w:pPr>
            <w:r>
              <w:rPr>
                <w:sz w:val="13"/>
                <w:szCs w:val="13"/>
              </w:rPr>
              <w:t xml:space="preserve">Pilvipalvelun </w:t>
            </w:r>
            <w:r w:rsidR="00D20B99">
              <w:rPr>
                <w:sz w:val="13"/>
                <w:szCs w:val="13"/>
              </w:rPr>
              <w:t>tietoturva-, tietosuoja- sekä jatkuvuus</w:t>
            </w:r>
            <w:r>
              <w:rPr>
                <w:sz w:val="13"/>
                <w:szCs w:val="13"/>
              </w:rPr>
              <w:t>riskien ymmärtäminen sekä suojaavien kontrollien toteuttaminen</w:t>
            </w:r>
          </w:p>
        </w:tc>
        <w:tc>
          <w:tcPr>
            <w:tcW w:w="845" w:type="dxa"/>
            <w:vAlign w:val="center"/>
          </w:tcPr>
          <w:p w14:paraId="7707C2EA" w14:textId="77777777" w:rsidR="00BF33AC" w:rsidRPr="005760F2" w:rsidRDefault="00BF33AC" w:rsidP="003B1495">
            <w:pPr>
              <w:jc w:val="center"/>
              <w:cnfStyle w:val="000000000000" w:firstRow="0" w:lastRow="0" w:firstColumn="0" w:lastColumn="0" w:oddVBand="0" w:evenVBand="0" w:oddHBand="0" w:evenHBand="0" w:firstRowFirstColumn="0" w:firstRowLastColumn="0" w:lastRowFirstColumn="0" w:lastRowLastColumn="0"/>
              <w:rPr>
                <w:sz w:val="13"/>
                <w:szCs w:val="13"/>
              </w:rPr>
            </w:pPr>
            <w:r>
              <w:rPr>
                <w:sz w:val="13"/>
                <w:szCs w:val="13"/>
              </w:rPr>
              <w:t>3</w:t>
            </w:r>
          </w:p>
        </w:tc>
        <w:tc>
          <w:tcPr>
            <w:tcW w:w="1258" w:type="dxa"/>
            <w:vAlign w:val="center"/>
          </w:tcPr>
          <w:p w14:paraId="7FCD9433" w14:textId="77777777" w:rsidR="00BF33AC" w:rsidRPr="005760F2" w:rsidRDefault="00BF33AC" w:rsidP="003B1495">
            <w:pPr>
              <w:jc w:val="center"/>
              <w:cnfStyle w:val="000000000000" w:firstRow="0" w:lastRow="0" w:firstColumn="0" w:lastColumn="0" w:oddVBand="0" w:evenVBand="0" w:oddHBand="0" w:evenHBand="0" w:firstRowFirstColumn="0" w:firstRowLastColumn="0" w:lastRowFirstColumn="0" w:lastRowLastColumn="0"/>
              <w:rPr>
                <w:sz w:val="13"/>
                <w:szCs w:val="13"/>
              </w:rPr>
            </w:pPr>
            <w:r>
              <w:rPr>
                <w:sz w:val="13"/>
                <w:szCs w:val="13"/>
              </w:rPr>
              <w:t>1</w:t>
            </w:r>
          </w:p>
        </w:tc>
        <w:tc>
          <w:tcPr>
            <w:tcW w:w="783" w:type="dxa"/>
            <w:tcBorders>
              <w:bottom w:val="single" w:sz="4" w:space="0" w:color="45B0E1" w:themeColor="accent1" w:themeTint="99"/>
            </w:tcBorders>
            <w:shd w:val="clear" w:color="auto" w:fill="D9F2D0" w:themeFill="accent6" w:themeFillTint="33"/>
            <w:vAlign w:val="center"/>
          </w:tcPr>
          <w:p w14:paraId="0CBB58D9" w14:textId="77777777" w:rsidR="00BF33AC" w:rsidRPr="005760F2" w:rsidRDefault="00BF33AC" w:rsidP="003B1495">
            <w:pPr>
              <w:jc w:val="center"/>
              <w:cnfStyle w:val="000000000000" w:firstRow="0" w:lastRow="0" w:firstColumn="0" w:lastColumn="0" w:oddVBand="0" w:evenVBand="0" w:oddHBand="0" w:evenHBand="0" w:firstRowFirstColumn="0" w:firstRowLastColumn="0" w:lastRowFirstColumn="0" w:lastRowLastColumn="0"/>
              <w:rPr>
                <w:sz w:val="13"/>
                <w:szCs w:val="13"/>
              </w:rPr>
            </w:pPr>
            <w:r>
              <w:rPr>
                <w:sz w:val="13"/>
                <w:szCs w:val="13"/>
              </w:rPr>
              <w:t>3</w:t>
            </w:r>
          </w:p>
        </w:tc>
      </w:tr>
      <w:tr w:rsidR="00D56828" w:rsidRPr="005760F2" w14:paraId="5BB5F32E" w14:textId="77777777" w:rsidTr="00D568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dxa"/>
            <w:vAlign w:val="center"/>
          </w:tcPr>
          <w:p w14:paraId="298405C0" w14:textId="77777777" w:rsidR="00CE48C2" w:rsidRPr="009D7E6D" w:rsidRDefault="00CE48C2" w:rsidP="00CE48C2">
            <w:pPr>
              <w:jc w:val="center"/>
              <w:rPr>
                <w:sz w:val="13"/>
                <w:szCs w:val="13"/>
              </w:rPr>
            </w:pPr>
            <w:r w:rsidRPr="009D7E6D">
              <w:rPr>
                <w:sz w:val="13"/>
                <w:szCs w:val="13"/>
              </w:rPr>
              <w:t>3</w:t>
            </w:r>
          </w:p>
        </w:tc>
        <w:tc>
          <w:tcPr>
            <w:tcW w:w="1404" w:type="dxa"/>
          </w:tcPr>
          <w:p w14:paraId="48DD5E28" w14:textId="3815A098" w:rsidR="00CE48C2" w:rsidRPr="005760F2" w:rsidRDefault="00CE48C2" w:rsidP="00CE48C2">
            <w:pPr>
              <w:cnfStyle w:val="000000100000" w:firstRow="0" w:lastRow="0" w:firstColumn="0" w:lastColumn="0" w:oddVBand="0" w:evenVBand="0" w:oddHBand="1" w:evenHBand="0" w:firstRowFirstColumn="0" w:firstRowLastColumn="0" w:lastRowFirstColumn="0" w:lastRowLastColumn="0"/>
              <w:rPr>
                <w:b/>
                <w:bCs/>
                <w:sz w:val="13"/>
                <w:szCs w:val="13"/>
              </w:rPr>
            </w:pPr>
            <w:r>
              <w:rPr>
                <w:b/>
                <w:bCs/>
                <w:sz w:val="13"/>
                <w:szCs w:val="13"/>
              </w:rPr>
              <w:t>Viranomaisen turvallisuus-luokiteltuun tietojärjestelmään  tallennetun tiedon suojaamisessa epäonnistutaan sen elikaaren aikana.</w:t>
            </w:r>
          </w:p>
        </w:tc>
        <w:tc>
          <w:tcPr>
            <w:tcW w:w="1413" w:type="dxa"/>
          </w:tcPr>
          <w:p w14:paraId="6F720257" w14:textId="5A88E0FC" w:rsidR="00CE48C2" w:rsidRPr="005760F2" w:rsidRDefault="00CE48C2" w:rsidP="00CE48C2">
            <w:pPr>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Viranomaisen käyttäjien henkilötietoja tai salassapidettävää tai turvallisuusluokan IV tietoa saattaa vuotaa.</w:t>
            </w:r>
          </w:p>
        </w:tc>
        <w:tc>
          <w:tcPr>
            <w:tcW w:w="853" w:type="dxa"/>
            <w:vAlign w:val="center"/>
          </w:tcPr>
          <w:p w14:paraId="03D0AD55" w14:textId="77777777" w:rsidR="00CE48C2" w:rsidRPr="005760F2" w:rsidRDefault="00CE48C2" w:rsidP="00CE48C2">
            <w:pPr>
              <w:jc w:val="center"/>
              <w:cnfStyle w:val="000000100000" w:firstRow="0" w:lastRow="0" w:firstColumn="0" w:lastColumn="0" w:oddVBand="0" w:evenVBand="0" w:oddHBand="1" w:evenHBand="0" w:firstRowFirstColumn="0" w:firstRowLastColumn="0" w:lastRowFirstColumn="0" w:lastRowLastColumn="0"/>
              <w:rPr>
                <w:sz w:val="13"/>
                <w:szCs w:val="13"/>
              </w:rPr>
            </w:pPr>
            <w:r w:rsidRPr="005760F2">
              <w:rPr>
                <w:sz w:val="13"/>
                <w:szCs w:val="13"/>
              </w:rPr>
              <w:t>4</w:t>
            </w:r>
          </w:p>
        </w:tc>
        <w:tc>
          <w:tcPr>
            <w:tcW w:w="1287" w:type="dxa"/>
            <w:vAlign w:val="center"/>
          </w:tcPr>
          <w:p w14:paraId="779654BE" w14:textId="77777777" w:rsidR="00CE48C2" w:rsidRPr="005760F2" w:rsidRDefault="00CE48C2" w:rsidP="00CE48C2">
            <w:pPr>
              <w:jc w:val="center"/>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3</w:t>
            </w:r>
          </w:p>
        </w:tc>
        <w:tc>
          <w:tcPr>
            <w:tcW w:w="829" w:type="dxa"/>
            <w:tcBorders>
              <w:bottom w:val="single" w:sz="4" w:space="0" w:color="45B0E1" w:themeColor="accent1" w:themeTint="99"/>
            </w:tcBorders>
            <w:shd w:val="clear" w:color="auto" w:fill="FF0000"/>
            <w:vAlign w:val="center"/>
          </w:tcPr>
          <w:p w14:paraId="5D3DE612" w14:textId="77777777" w:rsidR="00CE48C2" w:rsidRPr="005760F2" w:rsidRDefault="00CE48C2" w:rsidP="00CE48C2">
            <w:pPr>
              <w:jc w:val="center"/>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12</w:t>
            </w:r>
          </w:p>
        </w:tc>
        <w:tc>
          <w:tcPr>
            <w:tcW w:w="1492" w:type="dxa"/>
          </w:tcPr>
          <w:p w14:paraId="44BC6133" w14:textId="068923E6" w:rsidR="00CE48C2" w:rsidRPr="005760F2" w:rsidRDefault="00CE48C2" w:rsidP="00CE48C2">
            <w:pPr>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 xml:space="preserve">Riittävä pilvipalvelutoimittajan dokumentaatioon tutustuminen sekä pilven ominaispiirteiden huomioiminen. Riittävän vahva salaus tiedon elinkaaren aikana. </w:t>
            </w:r>
            <w:r w:rsidR="007F0A7E">
              <w:rPr>
                <w:sz w:val="13"/>
                <w:szCs w:val="13"/>
              </w:rPr>
              <w:t>Uhkamallinnus sekä ulkoiset auditoinnit.</w:t>
            </w:r>
          </w:p>
        </w:tc>
        <w:tc>
          <w:tcPr>
            <w:tcW w:w="845" w:type="dxa"/>
            <w:vAlign w:val="center"/>
          </w:tcPr>
          <w:p w14:paraId="09E9AF15" w14:textId="77777777" w:rsidR="00CE48C2" w:rsidRPr="005760F2" w:rsidRDefault="00CE48C2" w:rsidP="00CE48C2">
            <w:pPr>
              <w:jc w:val="center"/>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4</w:t>
            </w:r>
          </w:p>
        </w:tc>
        <w:tc>
          <w:tcPr>
            <w:tcW w:w="1258" w:type="dxa"/>
            <w:vAlign w:val="center"/>
          </w:tcPr>
          <w:p w14:paraId="64EE6C07" w14:textId="77777777" w:rsidR="00CE48C2" w:rsidRPr="005760F2" w:rsidRDefault="00CE48C2" w:rsidP="00CE48C2">
            <w:pPr>
              <w:jc w:val="center"/>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2</w:t>
            </w:r>
          </w:p>
        </w:tc>
        <w:tc>
          <w:tcPr>
            <w:tcW w:w="783" w:type="dxa"/>
            <w:tcBorders>
              <w:bottom w:val="single" w:sz="4" w:space="0" w:color="45B0E1" w:themeColor="accent1" w:themeTint="99"/>
            </w:tcBorders>
            <w:shd w:val="clear" w:color="auto" w:fill="FFC000"/>
            <w:vAlign w:val="center"/>
          </w:tcPr>
          <w:p w14:paraId="29B3399D" w14:textId="77777777" w:rsidR="00CE48C2" w:rsidRPr="005760F2" w:rsidRDefault="00CE48C2" w:rsidP="00CE48C2">
            <w:pPr>
              <w:jc w:val="center"/>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8</w:t>
            </w:r>
          </w:p>
        </w:tc>
      </w:tr>
      <w:tr w:rsidR="00D34912" w:rsidRPr="005760F2" w14:paraId="6170B76E" w14:textId="77777777" w:rsidTr="00D56828">
        <w:tc>
          <w:tcPr>
            <w:cnfStyle w:val="001000000000" w:firstRow="0" w:lastRow="0" w:firstColumn="1" w:lastColumn="0" w:oddVBand="0" w:evenVBand="0" w:oddHBand="0" w:evenHBand="0" w:firstRowFirstColumn="0" w:firstRowLastColumn="0" w:lastRowFirstColumn="0" w:lastRowLastColumn="0"/>
            <w:tcW w:w="292" w:type="dxa"/>
            <w:vAlign w:val="center"/>
          </w:tcPr>
          <w:p w14:paraId="6E3F1FEC" w14:textId="77777777" w:rsidR="00BF33AC" w:rsidRPr="009D7E6D" w:rsidRDefault="00BF33AC" w:rsidP="003B1495">
            <w:pPr>
              <w:jc w:val="center"/>
              <w:rPr>
                <w:sz w:val="13"/>
                <w:szCs w:val="13"/>
              </w:rPr>
            </w:pPr>
            <w:r w:rsidRPr="009D7E6D">
              <w:rPr>
                <w:sz w:val="13"/>
                <w:szCs w:val="13"/>
              </w:rPr>
              <w:t>4</w:t>
            </w:r>
          </w:p>
        </w:tc>
        <w:tc>
          <w:tcPr>
            <w:tcW w:w="1404" w:type="dxa"/>
          </w:tcPr>
          <w:p w14:paraId="06B89660" w14:textId="77777777" w:rsidR="00BF33AC" w:rsidRPr="005760F2" w:rsidRDefault="00BF33AC" w:rsidP="003B1495">
            <w:pPr>
              <w:cnfStyle w:val="000000000000" w:firstRow="0" w:lastRow="0" w:firstColumn="0" w:lastColumn="0" w:oddVBand="0" w:evenVBand="0" w:oddHBand="0" w:evenHBand="0" w:firstRowFirstColumn="0" w:firstRowLastColumn="0" w:lastRowFirstColumn="0" w:lastRowLastColumn="0"/>
              <w:rPr>
                <w:b/>
                <w:bCs/>
                <w:sz w:val="13"/>
                <w:szCs w:val="13"/>
              </w:rPr>
            </w:pPr>
            <w:r w:rsidRPr="005760F2">
              <w:rPr>
                <w:sz w:val="13"/>
                <w:szCs w:val="13"/>
              </w:rPr>
              <w:t>Tietojen käytettävyys vaarantuu maan ulkoisten verkkoyhteyksien pitkäkestoisen häiriön johdosta</w:t>
            </w:r>
          </w:p>
        </w:tc>
        <w:tc>
          <w:tcPr>
            <w:tcW w:w="1413" w:type="dxa"/>
          </w:tcPr>
          <w:p w14:paraId="726D9B17" w14:textId="77777777" w:rsidR="00BF33AC" w:rsidRPr="005760F2" w:rsidRDefault="00BF33AC" w:rsidP="003B1495">
            <w:pPr>
              <w:cnfStyle w:val="000000000000" w:firstRow="0" w:lastRow="0" w:firstColumn="0" w:lastColumn="0" w:oddVBand="0" w:evenVBand="0" w:oddHBand="0" w:evenHBand="0" w:firstRowFirstColumn="0" w:firstRowLastColumn="0" w:lastRowFirstColumn="0" w:lastRowLastColumn="0"/>
              <w:rPr>
                <w:sz w:val="13"/>
                <w:szCs w:val="13"/>
              </w:rPr>
            </w:pPr>
            <w:r>
              <w:rPr>
                <w:sz w:val="13"/>
                <w:szCs w:val="13"/>
              </w:rPr>
              <w:t>Rekisteröityjen tiedot eivät ole saavutettavissa tietoliikenteen estyessä pilvipalvelunympäristöön.</w:t>
            </w:r>
          </w:p>
        </w:tc>
        <w:tc>
          <w:tcPr>
            <w:tcW w:w="853" w:type="dxa"/>
            <w:vAlign w:val="center"/>
          </w:tcPr>
          <w:p w14:paraId="71E3C6BA" w14:textId="77777777" w:rsidR="00BF33AC" w:rsidRPr="005760F2" w:rsidRDefault="00BF33AC" w:rsidP="003B1495">
            <w:pPr>
              <w:jc w:val="center"/>
              <w:cnfStyle w:val="000000000000" w:firstRow="0" w:lastRow="0" w:firstColumn="0" w:lastColumn="0" w:oddVBand="0" w:evenVBand="0" w:oddHBand="0" w:evenHBand="0" w:firstRowFirstColumn="0" w:firstRowLastColumn="0" w:lastRowFirstColumn="0" w:lastRowLastColumn="0"/>
              <w:rPr>
                <w:sz w:val="13"/>
                <w:szCs w:val="13"/>
              </w:rPr>
            </w:pPr>
            <w:r>
              <w:rPr>
                <w:sz w:val="13"/>
                <w:szCs w:val="13"/>
              </w:rPr>
              <w:t>3</w:t>
            </w:r>
          </w:p>
          <w:p w14:paraId="4A4BB3B3" w14:textId="77777777" w:rsidR="00BF33AC" w:rsidRPr="005760F2" w:rsidRDefault="00BF33AC" w:rsidP="003B1495">
            <w:pPr>
              <w:jc w:val="center"/>
              <w:cnfStyle w:val="000000000000" w:firstRow="0" w:lastRow="0" w:firstColumn="0" w:lastColumn="0" w:oddVBand="0" w:evenVBand="0" w:oddHBand="0" w:evenHBand="0" w:firstRowFirstColumn="0" w:firstRowLastColumn="0" w:lastRowFirstColumn="0" w:lastRowLastColumn="0"/>
              <w:rPr>
                <w:sz w:val="13"/>
                <w:szCs w:val="13"/>
              </w:rPr>
            </w:pPr>
          </w:p>
        </w:tc>
        <w:tc>
          <w:tcPr>
            <w:tcW w:w="1287" w:type="dxa"/>
            <w:vAlign w:val="center"/>
          </w:tcPr>
          <w:p w14:paraId="5539A3AE" w14:textId="77777777" w:rsidR="00BF33AC" w:rsidRPr="005760F2" w:rsidRDefault="00BF33AC" w:rsidP="003B1495">
            <w:pPr>
              <w:jc w:val="center"/>
              <w:cnfStyle w:val="000000000000" w:firstRow="0" w:lastRow="0" w:firstColumn="0" w:lastColumn="0" w:oddVBand="0" w:evenVBand="0" w:oddHBand="0" w:evenHBand="0" w:firstRowFirstColumn="0" w:firstRowLastColumn="0" w:lastRowFirstColumn="0" w:lastRowLastColumn="0"/>
              <w:rPr>
                <w:sz w:val="13"/>
                <w:szCs w:val="13"/>
              </w:rPr>
            </w:pPr>
            <w:r w:rsidRPr="005760F2">
              <w:rPr>
                <w:sz w:val="13"/>
                <w:szCs w:val="13"/>
              </w:rPr>
              <w:t>2</w:t>
            </w:r>
          </w:p>
        </w:tc>
        <w:tc>
          <w:tcPr>
            <w:tcW w:w="829" w:type="dxa"/>
            <w:shd w:val="clear" w:color="auto" w:fill="D9F2D0" w:themeFill="accent6" w:themeFillTint="33"/>
            <w:vAlign w:val="center"/>
          </w:tcPr>
          <w:p w14:paraId="1F493942" w14:textId="77777777" w:rsidR="00BF33AC" w:rsidRPr="005760F2" w:rsidRDefault="00BF33AC" w:rsidP="003B1495">
            <w:pPr>
              <w:jc w:val="center"/>
              <w:cnfStyle w:val="000000000000" w:firstRow="0" w:lastRow="0" w:firstColumn="0" w:lastColumn="0" w:oddVBand="0" w:evenVBand="0" w:oddHBand="0" w:evenHBand="0" w:firstRowFirstColumn="0" w:firstRowLastColumn="0" w:lastRowFirstColumn="0" w:lastRowLastColumn="0"/>
              <w:rPr>
                <w:sz w:val="13"/>
                <w:szCs w:val="13"/>
              </w:rPr>
            </w:pPr>
            <w:r>
              <w:rPr>
                <w:sz w:val="13"/>
                <w:szCs w:val="13"/>
              </w:rPr>
              <w:t>6</w:t>
            </w:r>
          </w:p>
        </w:tc>
        <w:tc>
          <w:tcPr>
            <w:tcW w:w="1492" w:type="dxa"/>
          </w:tcPr>
          <w:p w14:paraId="572653CB" w14:textId="77777777" w:rsidR="00BF33AC" w:rsidRPr="005760F2" w:rsidRDefault="00BF33AC" w:rsidP="003B1495">
            <w:pPr>
              <w:cnfStyle w:val="000000000000" w:firstRow="0" w:lastRow="0" w:firstColumn="0" w:lastColumn="0" w:oddVBand="0" w:evenVBand="0" w:oddHBand="0" w:evenHBand="0" w:firstRowFirstColumn="0" w:firstRowLastColumn="0" w:lastRowFirstColumn="0" w:lastRowLastColumn="0"/>
              <w:rPr>
                <w:sz w:val="13"/>
                <w:szCs w:val="13"/>
              </w:rPr>
            </w:pPr>
            <w:r>
              <w:rPr>
                <w:sz w:val="13"/>
                <w:szCs w:val="13"/>
              </w:rPr>
              <w:t xml:space="preserve">Eri saatavuusalueiden hyödyntäminen. </w:t>
            </w:r>
          </w:p>
        </w:tc>
        <w:tc>
          <w:tcPr>
            <w:tcW w:w="845" w:type="dxa"/>
            <w:vAlign w:val="center"/>
          </w:tcPr>
          <w:p w14:paraId="74698323" w14:textId="77777777" w:rsidR="00BF33AC" w:rsidRPr="005760F2" w:rsidRDefault="00BF33AC" w:rsidP="003B1495">
            <w:pPr>
              <w:jc w:val="center"/>
              <w:cnfStyle w:val="000000000000" w:firstRow="0" w:lastRow="0" w:firstColumn="0" w:lastColumn="0" w:oddVBand="0" w:evenVBand="0" w:oddHBand="0" w:evenHBand="0" w:firstRowFirstColumn="0" w:firstRowLastColumn="0" w:lastRowFirstColumn="0" w:lastRowLastColumn="0"/>
              <w:rPr>
                <w:sz w:val="13"/>
                <w:szCs w:val="13"/>
              </w:rPr>
            </w:pPr>
            <w:r>
              <w:rPr>
                <w:sz w:val="13"/>
                <w:szCs w:val="13"/>
              </w:rPr>
              <w:t>3</w:t>
            </w:r>
          </w:p>
        </w:tc>
        <w:tc>
          <w:tcPr>
            <w:tcW w:w="1258" w:type="dxa"/>
            <w:vAlign w:val="center"/>
          </w:tcPr>
          <w:p w14:paraId="0ED8C13E" w14:textId="77777777" w:rsidR="00BF33AC" w:rsidRPr="005760F2" w:rsidRDefault="00BF33AC" w:rsidP="003B1495">
            <w:pPr>
              <w:jc w:val="center"/>
              <w:cnfStyle w:val="000000000000" w:firstRow="0" w:lastRow="0" w:firstColumn="0" w:lastColumn="0" w:oddVBand="0" w:evenVBand="0" w:oddHBand="0" w:evenHBand="0" w:firstRowFirstColumn="0" w:firstRowLastColumn="0" w:lastRowFirstColumn="0" w:lastRowLastColumn="0"/>
              <w:rPr>
                <w:sz w:val="13"/>
                <w:szCs w:val="13"/>
              </w:rPr>
            </w:pPr>
            <w:r>
              <w:rPr>
                <w:sz w:val="13"/>
                <w:szCs w:val="13"/>
              </w:rPr>
              <w:t>1</w:t>
            </w:r>
          </w:p>
        </w:tc>
        <w:tc>
          <w:tcPr>
            <w:tcW w:w="783" w:type="dxa"/>
            <w:shd w:val="clear" w:color="auto" w:fill="D9F2D0" w:themeFill="accent6" w:themeFillTint="33"/>
            <w:vAlign w:val="center"/>
          </w:tcPr>
          <w:p w14:paraId="2C7A0DD0" w14:textId="77777777" w:rsidR="00BF33AC" w:rsidRPr="005760F2" w:rsidRDefault="00BF33AC" w:rsidP="003B1495">
            <w:pPr>
              <w:jc w:val="center"/>
              <w:cnfStyle w:val="000000000000" w:firstRow="0" w:lastRow="0" w:firstColumn="0" w:lastColumn="0" w:oddVBand="0" w:evenVBand="0" w:oddHBand="0" w:evenHBand="0" w:firstRowFirstColumn="0" w:firstRowLastColumn="0" w:lastRowFirstColumn="0" w:lastRowLastColumn="0"/>
              <w:rPr>
                <w:sz w:val="13"/>
                <w:szCs w:val="13"/>
              </w:rPr>
            </w:pPr>
            <w:r>
              <w:rPr>
                <w:sz w:val="13"/>
                <w:szCs w:val="13"/>
              </w:rPr>
              <w:t>3</w:t>
            </w:r>
          </w:p>
        </w:tc>
      </w:tr>
    </w:tbl>
    <w:p w14:paraId="3C39F31E" w14:textId="77777777" w:rsidR="00BF33AC" w:rsidRDefault="00BF33AC" w:rsidP="00BF33AC"/>
    <w:p w14:paraId="16309EEB" w14:textId="77777777" w:rsidR="00BF33AC" w:rsidRPr="00484BA6" w:rsidRDefault="00BF33AC" w:rsidP="00BF33AC">
      <w:r w:rsidRPr="00484BA6">
        <w:t>Kriittisin tunnistettu riski on palveluun kohdistuva tietomurron mahdollisuus. Vaikka sen todennäköisyyttä saadaankin pienennettyä, muodostaa sen mahdollisuus tapausesimerkissä jatkuvaa seurantaa vaativan riskin.</w:t>
      </w:r>
      <w:r>
        <w:t xml:space="preserve"> On huomattava, että tämä sama riski on yleinen riski kaikille julkisesta verkosta (internet) tavoitettavissa oleville palveluille. Riski oli olemassa siis myös tämän kuvitteellisen tapausesimerkin lähtötilanteessa. </w:t>
      </w:r>
    </w:p>
    <w:p w14:paraId="624D48C1" w14:textId="77777777" w:rsidR="00BF33AC" w:rsidRDefault="00BF33AC" w:rsidP="00BF33AC">
      <w:pPr>
        <w:rPr>
          <w:rFonts w:eastAsiaTheme="majorEastAsia" w:cstheme="majorBidi"/>
          <w:i/>
          <w:color w:val="0F4761" w:themeColor="accent1" w:themeShade="BF"/>
          <w:sz w:val="28"/>
          <w:szCs w:val="28"/>
        </w:rPr>
      </w:pPr>
      <w:r>
        <w:br w:type="page"/>
      </w:r>
    </w:p>
    <w:p w14:paraId="4D2E630D" w14:textId="77777777" w:rsidR="00BF33AC" w:rsidRPr="00BF33AC" w:rsidRDefault="00BF33AC" w:rsidP="00BF33AC"/>
    <w:p w14:paraId="7009AB8E" w14:textId="77777777" w:rsidR="00751ED2" w:rsidRDefault="00751ED2" w:rsidP="00751ED2">
      <w:pPr>
        <w:pStyle w:val="Otsikko3"/>
      </w:pPr>
      <w:bookmarkStart w:id="39" w:name="_Toc170284854"/>
      <w:r>
        <w:t>Riskiarvion yhteenveto ja hyväksyminen</w:t>
      </w:r>
      <w:bookmarkEnd w:id="39"/>
    </w:p>
    <w:p w14:paraId="786C8E90" w14:textId="77777777" w:rsidR="00701E27" w:rsidRDefault="00701E27" w:rsidP="00701E27"/>
    <w:p w14:paraId="440D4C14" w14:textId="31FE00AC" w:rsidR="00701E27" w:rsidRDefault="00701E27" w:rsidP="00701E27">
      <w:r>
        <w:t>Tapausesimerkissä tehtyjen tietosuojariskien suojaustoimenpiteiden jälkeinen riskiarvio on esitetty seuraavassa kuvassa. Suurimpana tunnistettuna riskinä jää tietomurto, joka on yleinen riski kaikille internetistä tavoitettavissa oleville palveluille. Sellaisen vaikutus on aina vakava myös henkilötietojen suojan näkökulmasta.</w:t>
      </w:r>
    </w:p>
    <w:p w14:paraId="66E172F9" w14:textId="77777777" w:rsidR="00751ED2" w:rsidRDefault="00751ED2" w:rsidP="00751ED2"/>
    <w:p w14:paraId="3B38AD08" w14:textId="2FA55960" w:rsidR="00701E27" w:rsidRDefault="00C621A3" w:rsidP="00C621A3">
      <w:pPr>
        <w:jc w:val="center"/>
      </w:pPr>
      <w:r w:rsidRPr="00C621A3">
        <w:rPr>
          <w:noProof/>
          <w:lang w:eastAsia="fi-FI"/>
        </w:rPr>
        <w:drawing>
          <wp:inline distT="0" distB="0" distL="0" distR="0" wp14:anchorId="75628BDE" wp14:editId="69B061AB">
            <wp:extent cx="4307600" cy="3903016"/>
            <wp:effectExtent l="0" t="0" r="0" b="0"/>
            <wp:docPr id="1983965636" name="Picture 1" descr="A colorful squar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965636" name="Picture 1" descr="A colorful squares with black text&#10;&#10;Description automatically generated"/>
                    <pic:cNvPicPr/>
                  </pic:nvPicPr>
                  <pic:blipFill>
                    <a:blip r:embed="rId28"/>
                    <a:stretch>
                      <a:fillRect/>
                    </a:stretch>
                  </pic:blipFill>
                  <pic:spPr>
                    <a:xfrm>
                      <a:off x="0" y="0"/>
                      <a:ext cx="4337830" cy="3930406"/>
                    </a:xfrm>
                    <a:prstGeom prst="rect">
                      <a:avLst/>
                    </a:prstGeom>
                  </pic:spPr>
                </pic:pic>
              </a:graphicData>
            </a:graphic>
          </wp:inline>
        </w:drawing>
      </w:r>
    </w:p>
    <w:p w14:paraId="42921DAB" w14:textId="77777777" w:rsidR="00701E27" w:rsidRDefault="00701E27" w:rsidP="00751ED2"/>
    <w:p w14:paraId="564A9892" w14:textId="77777777" w:rsidR="00C621A3" w:rsidRDefault="00C621A3" w:rsidP="00C621A3">
      <w:r>
        <w:t xml:space="preserve">Riskiarvion lopputuloksena on, että julkisesta verkosta tavoitettavissa olevassa palvelussa on aina tietomurron riski. Toisin sanoen jollakin ulkoisella taholla on </w:t>
      </w:r>
      <w:r w:rsidRPr="00F43C95">
        <w:rPr>
          <w:b/>
          <w:bCs/>
        </w:rPr>
        <w:t>kyky</w:t>
      </w:r>
      <w:r>
        <w:t xml:space="preserve"> ja </w:t>
      </w:r>
      <w:r w:rsidRPr="00F43C95">
        <w:rPr>
          <w:b/>
          <w:bCs/>
        </w:rPr>
        <w:t>tahto</w:t>
      </w:r>
      <w:r>
        <w:t xml:space="preserve"> siihen. Tietomurron vaikutukset olisivat rekisteröityjen henkilötietojen suojan kannalta tapausesimerkissä aina vakavia. </w:t>
      </w:r>
    </w:p>
    <w:p w14:paraId="06CC0218" w14:textId="77777777" w:rsidR="00C621A3" w:rsidRDefault="00C621A3" w:rsidP="00C621A3"/>
    <w:p w14:paraId="5B78F928" w14:textId="77777777" w:rsidR="00C621A3" w:rsidRDefault="00C621A3" w:rsidP="00C621A3">
      <w:r>
        <w:t xml:space="preserve">Tietomurron todennäköisyyttä ei ole mahdollista sulkea kokonaan pois. Erilaisilla hallinnollisilla ja teknisillä kontrolleilla voidaan kuitenkin pienentää sen todennäköisyyttä. Toisin sanoen voidaan vaikuttaa siihen, että ulkoisella taholla on pienempi </w:t>
      </w:r>
      <w:r w:rsidRPr="0018187B">
        <w:rPr>
          <w:b/>
          <w:bCs/>
        </w:rPr>
        <w:t>tilaisuus</w:t>
      </w:r>
      <w:r>
        <w:t xml:space="preserve"> tietomuroon. </w:t>
      </w:r>
    </w:p>
    <w:p w14:paraId="4AFB5457" w14:textId="77777777" w:rsidR="00C621A3" w:rsidRDefault="00C621A3" w:rsidP="00C621A3"/>
    <w:p w14:paraId="26DF5B28" w14:textId="77777777" w:rsidR="00C621A3" w:rsidRDefault="00C621A3" w:rsidP="00C621A3">
      <w:r>
        <w:t>Tapausesimerkissä tietomurron riskiä ja vaikutuksia pienennetään seuraavilla hallinnollisilla ja teknisillä kontrolleilla:</w:t>
      </w:r>
    </w:p>
    <w:p w14:paraId="61B8E74B" w14:textId="77777777" w:rsidR="00C621A3" w:rsidRDefault="00C621A3" w:rsidP="00C621A3">
      <w:pPr>
        <w:pStyle w:val="Luettelokappale"/>
        <w:numPr>
          <w:ilvl w:val="0"/>
          <w:numId w:val="25"/>
        </w:numPr>
      </w:pPr>
      <w:r>
        <w:t>Varmistetaan, että käytettävissä on riittävä pilvipalvelualustaan liittyvä osaaminen.</w:t>
      </w:r>
    </w:p>
    <w:p w14:paraId="0D8E1951" w14:textId="77777777" w:rsidR="00C621A3" w:rsidRDefault="00C621A3" w:rsidP="00C621A3">
      <w:pPr>
        <w:pStyle w:val="Luettelokappale"/>
        <w:numPr>
          <w:ilvl w:val="0"/>
          <w:numId w:val="25"/>
        </w:numPr>
      </w:pPr>
      <w:r>
        <w:t>Kaikki osapuolet noudattavat toiminnassaan riittävää “kyberhygieniaa” ja hyviä käytäntöjä.</w:t>
      </w:r>
    </w:p>
    <w:p w14:paraId="1F6DEF93" w14:textId="77777777" w:rsidR="00C621A3" w:rsidRDefault="00C621A3" w:rsidP="00C621A3">
      <w:pPr>
        <w:pStyle w:val="Luettelokappale"/>
        <w:numPr>
          <w:ilvl w:val="0"/>
          <w:numId w:val="25"/>
        </w:numPr>
      </w:pPr>
      <w:r>
        <w:t>Pilvipalvelualustalla noudatetaan sen toimittajan hyviä käytäntöjä ja suosituksia.</w:t>
      </w:r>
    </w:p>
    <w:p w14:paraId="578CA840" w14:textId="77777777" w:rsidR="00C621A3" w:rsidRDefault="00C621A3" w:rsidP="00C621A3">
      <w:pPr>
        <w:pStyle w:val="Luettelokappale"/>
        <w:numPr>
          <w:ilvl w:val="0"/>
          <w:numId w:val="25"/>
        </w:numPr>
      </w:pPr>
      <w:r>
        <w:t>Pilvipalvelualustalla otetaan käyttöön soveltuvin osin siellä hyödynnettävissä olevat edistyneet tietoturvatoiminnallisuudet.</w:t>
      </w:r>
    </w:p>
    <w:p w14:paraId="4A1F94E3" w14:textId="77777777" w:rsidR="00C621A3" w:rsidRDefault="00C621A3" w:rsidP="00C621A3">
      <w:pPr>
        <w:pStyle w:val="Luettelokappale"/>
        <w:numPr>
          <w:ilvl w:val="0"/>
          <w:numId w:val="25"/>
        </w:numPr>
      </w:pPr>
      <w:r>
        <w:t>Tietomurron riskiin varaudutaan etukäteen määrittelemällä niihin liittyvät toimintaprosessit ja pelikirjat. Näitä asioita myös harjoitellaan etukäteen.</w:t>
      </w:r>
    </w:p>
    <w:p w14:paraId="389FA90C" w14:textId="77777777" w:rsidR="00C621A3" w:rsidRDefault="00C621A3" w:rsidP="00C621A3">
      <w:pPr>
        <w:pStyle w:val="Luettelokappale"/>
        <w:numPr>
          <w:ilvl w:val="0"/>
          <w:numId w:val="25"/>
        </w:numPr>
      </w:pPr>
      <w:r>
        <w:lastRenderedPageBreak/>
        <w:t>Pilvipalveluympäristön tietoturvan tilaa seurataan aktiivisesti ja mahdolliseen muuttuneeseen uhkakuvaan reagoidaan viipymättä.</w:t>
      </w:r>
    </w:p>
    <w:p w14:paraId="6025105E" w14:textId="77777777" w:rsidR="00C621A3" w:rsidRDefault="00C621A3" w:rsidP="00C621A3"/>
    <w:p w14:paraId="08F1CC48" w14:textId="77777777" w:rsidR="00C621A3" w:rsidRPr="00B17CDB" w:rsidRDefault="00C621A3" w:rsidP="00C621A3">
      <w:pPr>
        <w:rPr>
          <w:b/>
          <w:bCs/>
        </w:rPr>
      </w:pPr>
      <w:r w:rsidRPr="00B17CDB">
        <w:rPr>
          <w:b/>
          <w:bCs/>
        </w:rPr>
        <w:t>Edellä mainituilla täydentävillä kontrolleilla voidaan todeta, että tapausesimerkin osalta TVA:ssa tunnistettujen riskien osalta on käytössä riittävät niitä rajoittavat kontrollit. TVA:n osalta voidaan edetä toteutukseen.</w:t>
      </w:r>
    </w:p>
    <w:p w14:paraId="1E379B39" w14:textId="77777777" w:rsidR="00C621A3" w:rsidRDefault="00C621A3" w:rsidP="00751ED2"/>
    <w:sectPr w:rsidR="00C621A3" w:rsidSect="00D3398B">
      <w:type w:val="continuous"/>
      <w:pgSz w:w="11906" w:h="16838"/>
      <w:pgMar w:top="720"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AC5AC" w14:textId="77777777" w:rsidR="00021D97" w:rsidRDefault="00021D97" w:rsidP="00F33DD0">
      <w:r>
        <w:separator/>
      </w:r>
    </w:p>
  </w:endnote>
  <w:endnote w:type="continuationSeparator" w:id="0">
    <w:p w14:paraId="70F02AD0" w14:textId="77777777" w:rsidR="00021D97" w:rsidRDefault="00021D97" w:rsidP="00F33DD0">
      <w:r>
        <w:continuationSeparator/>
      </w:r>
    </w:p>
  </w:endnote>
  <w:endnote w:type="continuationNotice" w:id="1">
    <w:p w14:paraId="5833C081" w14:textId="77777777" w:rsidR="00021D97" w:rsidRDefault="00021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altName w:val="Arial"/>
    <w:charset w:val="00"/>
    <w:family w:val="swiss"/>
    <w:pitch w:val="variable"/>
    <w:sig w:usb0="00000001" w:usb1="00000003" w:usb2="00000000" w:usb3="00000000" w:csb0="000001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vunumero"/>
      </w:rPr>
      <w:id w:val="587502352"/>
      <w:docPartObj>
        <w:docPartGallery w:val="Page Numbers (Bottom of Page)"/>
        <w:docPartUnique/>
      </w:docPartObj>
    </w:sdtPr>
    <w:sdtEndPr>
      <w:rPr>
        <w:rStyle w:val="Sivunumero"/>
      </w:rPr>
    </w:sdtEndPr>
    <w:sdtContent>
      <w:p w14:paraId="51D9E450" w14:textId="61C5A18D" w:rsidR="00804731" w:rsidRDefault="00804731" w:rsidP="004B04C7">
        <w:pPr>
          <w:pStyle w:val="Alatunniste"/>
          <w:framePr w:wrap="none" w:vAnchor="text" w:hAnchor="margin" w:xAlign="center"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107F0E44" w14:textId="77777777" w:rsidR="00804731" w:rsidRDefault="0080473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vunumero"/>
        <w:color w:val="003C6D"/>
      </w:rPr>
      <w:id w:val="1282376871"/>
      <w:docPartObj>
        <w:docPartGallery w:val="Page Numbers (Bottom of Page)"/>
        <w:docPartUnique/>
      </w:docPartObj>
    </w:sdtPr>
    <w:sdtEndPr>
      <w:rPr>
        <w:rStyle w:val="Sivunumero"/>
        <w:rFonts w:ascii="Arial Black" w:hAnsi="Arial Black"/>
        <w:b/>
        <w:bCs/>
        <w:sz w:val="28"/>
        <w:szCs w:val="28"/>
      </w:rPr>
    </w:sdtEndPr>
    <w:sdtContent>
      <w:p w14:paraId="19E551E5" w14:textId="692C15C0" w:rsidR="00804731" w:rsidRPr="00092988" w:rsidRDefault="00804731" w:rsidP="00565AAA">
        <w:pPr>
          <w:pStyle w:val="Alatunniste"/>
          <w:framePr w:wrap="none" w:vAnchor="text" w:hAnchor="page" w:x="5754" w:y="-313"/>
          <w:rPr>
            <w:rStyle w:val="Sivunumero"/>
            <w:rFonts w:ascii="Arial Black" w:hAnsi="Arial Black"/>
            <w:b/>
            <w:bCs/>
            <w:color w:val="003C6D"/>
            <w:sz w:val="28"/>
            <w:szCs w:val="28"/>
          </w:rPr>
        </w:pPr>
        <w:r w:rsidRPr="00092988">
          <w:rPr>
            <w:rStyle w:val="Sivunumero"/>
            <w:rFonts w:ascii="Arial Black" w:hAnsi="Arial Black"/>
            <w:b/>
            <w:bCs/>
            <w:color w:val="003C6D"/>
            <w:sz w:val="28"/>
            <w:szCs w:val="28"/>
          </w:rPr>
          <w:fldChar w:fldCharType="begin"/>
        </w:r>
        <w:r w:rsidRPr="00092988">
          <w:rPr>
            <w:rStyle w:val="Sivunumero"/>
            <w:rFonts w:ascii="Arial Black" w:hAnsi="Arial Black"/>
            <w:b/>
            <w:bCs/>
            <w:color w:val="003C6D"/>
            <w:sz w:val="28"/>
            <w:szCs w:val="28"/>
          </w:rPr>
          <w:instrText xml:space="preserve"> PAGE </w:instrText>
        </w:r>
        <w:r w:rsidRPr="00092988">
          <w:rPr>
            <w:rStyle w:val="Sivunumero"/>
            <w:rFonts w:ascii="Arial Black" w:hAnsi="Arial Black"/>
            <w:b/>
            <w:bCs/>
            <w:color w:val="003C6D"/>
            <w:sz w:val="28"/>
            <w:szCs w:val="28"/>
          </w:rPr>
          <w:fldChar w:fldCharType="separate"/>
        </w:r>
        <w:r w:rsidR="0020237A">
          <w:rPr>
            <w:rStyle w:val="Sivunumero"/>
            <w:rFonts w:ascii="Arial Black" w:hAnsi="Arial Black"/>
            <w:b/>
            <w:bCs/>
            <w:noProof/>
            <w:color w:val="003C6D"/>
            <w:sz w:val="28"/>
            <w:szCs w:val="28"/>
          </w:rPr>
          <w:t>20</w:t>
        </w:r>
        <w:r w:rsidRPr="00092988">
          <w:rPr>
            <w:rStyle w:val="Sivunumero"/>
            <w:rFonts w:ascii="Arial Black" w:hAnsi="Arial Black"/>
            <w:b/>
            <w:bCs/>
            <w:color w:val="003C6D"/>
            <w:sz w:val="28"/>
            <w:szCs w:val="28"/>
          </w:rPr>
          <w:fldChar w:fldCharType="end"/>
        </w:r>
      </w:p>
    </w:sdtContent>
  </w:sdt>
  <w:p w14:paraId="0D401245" w14:textId="22077EB6" w:rsidR="00804731" w:rsidRDefault="00804731" w:rsidP="00804731">
    <w:pPr>
      <w:pStyle w:val="Alatunniste"/>
      <w:jc w:val="center"/>
    </w:pPr>
    <w:r>
      <w:rPr>
        <w:noProof/>
        <w:lang w:eastAsia="fi-FI"/>
      </w:rPr>
      <mc:AlternateContent>
        <mc:Choice Requires="wps">
          <w:drawing>
            <wp:anchor distT="0" distB="0" distL="114300" distR="114300" simplePos="0" relativeHeight="251658240" behindDoc="1" locked="0" layoutInCell="1" allowOverlap="1" wp14:anchorId="07712AF1" wp14:editId="4A69F370">
              <wp:simplePos x="0" y="0"/>
              <wp:positionH relativeFrom="column">
                <wp:posOffset>-457200</wp:posOffset>
              </wp:positionH>
              <wp:positionV relativeFrom="paragraph">
                <wp:posOffset>-269875</wp:posOffset>
              </wp:positionV>
              <wp:extent cx="7543800" cy="951230"/>
              <wp:effectExtent l="0" t="0" r="0" b="1270"/>
              <wp:wrapNone/>
              <wp:docPr id="1146670097" name="Rectangle 3"/>
              <wp:cNvGraphicFramePr/>
              <a:graphic xmlns:a="http://schemas.openxmlformats.org/drawingml/2006/main">
                <a:graphicData uri="http://schemas.microsoft.com/office/word/2010/wordprocessingShape">
                  <wps:wsp>
                    <wps:cNvSpPr/>
                    <wps:spPr>
                      <a:xfrm>
                        <a:off x="0" y="0"/>
                        <a:ext cx="7543800" cy="951230"/>
                      </a:xfrm>
                      <a:prstGeom prst="rect">
                        <a:avLst/>
                      </a:prstGeom>
                      <a:solidFill>
                        <a:srgbClr val="D5F7F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C74142" id="Rectangle 3" o:spid="_x0000_s1026" style="position:absolute;margin-left:-36pt;margin-top:-21.25pt;width:594pt;height:7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" fillcolor="#d5f7f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9FA60" w14:textId="77777777" w:rsidR="00021D97" w:rsidRDefault="00021D97" w:rsidP="00F33DD0">
      <w:r>
        <w:separator/>
      </w:r>
    </w:p>
  </w:footnote>
  <w:footnote w:type="continuationSeparator" w:id="0">
    <w:p w14:paraId="6639F4E9" w14:textId="77777777" w:rsidR="00021D97" w:rsidRDefault="00021D97" w:rsidP="00F33DD0">
      <w:r>
        <w:continuationSeparator/>
      </w:r>
    </w:p>
  </w:footnote>
  <w:footnote w:type="continuationNotice" w:id="1">
    <w:p w14:paraId="2DD9B054" w14:textId="77777777" w:rsidR="00021D97" w:rsidRDefault="00021D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C8846" w14:textId="35CA1B34" w:rsidR="007078F8" w:rsidRDefault="007078F8">
    <w:pPr>
      <w:pStyle w:val="Yltunniste"/>
    </w:pPr>
    <w:r w:rsidRPr="007078F8">
      <w:rPr>
        <w:noProof/>
        <w:lang w:eastAsia="fi-FI"/>
      </w:rPr>
      <w:drawing>
        <wp:anchor distT="0" distB="0" distL="114300" distR="114300" simplePos="0" relativeHeight="251658241" behindDoc="0" locked="0" layoutInCell="1" allowOverlap="1" wp14:anchorId="24FA025C" wp14:editId="7C7E40C7">
          <wp:simplePos x="0" y="0"/>
          <wp:positionH relativeFrom="margin">
            <wp:posOffset>6168794</wp:posOffset>
          </wp:positionH>
          <wp:positionV relativeFrom="margin">
            <wp:posOffset>-637309</wp:posOffset>
          </wp:positionV>
          <wp:extent cx="733926" cy="878302"/>
          <wp:effectExtent l="0" t="0" r="0" b="0"/>
          <wp:wrapSquare wrapText="bothSides"/>
          <wp:docPr id="262668042" name="Graphic 6">
            <a:extLst xmlns:a="http://schemas.openxmlformats.org/drawingml/2006/main">
              <a:ext uri="{FF2B5EF4-FFF2-40B4-BE49-F238E27FC236}">
                <a16:creationId xmlns:a16="http://schemas.microsoft.com/office/drawing/2014/main" id="{6F6C870E-85AB-1EF1-1314-E024E94D5F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6">
                    <a:extLst>
                      <a:ext uri="{FF2B5EF4-FFF2-40B4-BE49-F238E27FC236}">
                        <a16:creationId xmlns:a16="http://schemas.microsoft.com/office/drawing/2014/main" id="{6F6C870E-85AB-1EF1-1314-E024E94D5FFC}"/>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733926" cy="8783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4022"/>
    <w:multiLevelType w:val="hybridMultilevel"/>
    <w:tmpl w:val="583ED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9520E"/>
    <w:multiLevelType w:val="hybridMultilevel"/>
    <w:tmpl w:val="F9DCF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D146E"/>
    <w:multiLevelType w:val="hybridMultilevel"/>
    <w:tmpl w:val="044A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47E32"/>
    <w:multiLevelType w:val="hybridMultilevel"/>
    <w:tmpl w:val="2CC61A38"/>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4" w15:restartNumberingAfterBreak="0">
    <w:nsid w:val="09525212"/>
    <w:multiLevelType w:val="hybridMultilevel"/>
    <w:tmpl w:val="1CB2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4415A"/>
    <w:multiLevelType w:val="hybridMultilevel"/>
    <w:tmpl w:val="778E14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A441CD"/>
    <w:multiLevelType w:val="hybridMultilevel"/>
    <w:tmpl w:val="1AF6A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9290A"/>
    <w:multiLevelType w:val="hybridMultilevel"/>
    <w:tmpl w:val="62247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D6F38"/>
    <w:multiLevelType w:val="hybridMultilevel"/>
    <w:tmpl w:val="14B6E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445AD"/>
    <w:multiLevelType w:val="hybridMultilevel"/>
    <w:tmpl w:val="8E7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B6237E"/>
    <w:multiLevelType w:val="hybridMultilevel"/>
    <w:tmpl w:val="9B8CD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951DE"/>
    <w:multiLevelType w:val="hybridMultilevel"/>
    <w:tmpl w:val="F1E0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6F0641"/>
    <w:multiLevelType w:val="hybridMultilevel"/>
    <w:tmpl w:val="2D407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F4900"/>
    <w:multiLevelType w:val="hybridMultilevel"/>
    <w:tmpl w:val="97E23F8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4" w15:restartNumberingAfterBreak="0">
    <w:nsid w:val="2FC8592B"/>
    <w:multiLevelType w:val="hybridMultilevel"/>
    <w:tmpl w:val="0714F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940D9"/>
    <w:multiLevelType w:val="hybridMultilevel"/>
    <w:tmpl w:val="1A36D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903A32"/>
    <w:multiLevelType w:val="hybridMultilevel"/>
    <w:tmpl w:val="AE102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D65D2"/>
    <w:multiLevelType w:val="hybridMultilevel"/>
    <w:tmpl w:val="F802F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934B3F"/>
    <w:multiLevelType w:val="hybridMultilevel"/>
    <w:tmpl w:val="C0D66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E72DDB"/>
    <w:multiLevelType w:val="hybridMultilevel"/>
    <w:tmpl w:val="DB7CC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0048D9"/>
    <w:multiLevelType w:val="hybridMultilevel"/>
    <w:tmpl w:val="C0D66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A07B6B"/>
    <w:multiLevelType w:val="hybridMultilevel"/>
    <w:tmpl w:val="0D9A5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74C30"/>
    <w:multiLevelType w:val="hybridMultilevel"/>
    <w:tmpl w:val="06E01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65213A"/>
    <w:multiLevelType w:val="hybridMultilevel"/>
    <w:tmpl w:val="D8224682"/>
    <w:lvl w:ilvl="0" w:tplc="45E832D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BA15D8"/>
    <w:multiLevelType w:val="hybridMultilevel"/>
    <w:tmpl w:val="88CE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F83D8A"/>
    <w:multiLevelType w:val="hybridMultilevel"/>
    <w:tmpl w:val="51581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356A16"/>
    <w:multiLevelType w:val="hybridMultilevel"/>
    <w:tmpl w:val="435A32A4"/>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7" w15:restartNumberingAfterBreak="0">
    <w:nsid w:val="6F2230D5"/>
    <w:multiLevelType w:val="hybridMultilevel"/>
    <w:tmpl w:val="539CF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DB3083"/>
    <w:multiLevelType w:val="hybridMultilevel"/>
    <w:tmpl w:val="7A767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9A27B1"/>
    <w:multiLevelType w:val="hybridMultilevel"/>
    <w:tmpl w:val="D8724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9714C3"/>
    <w:multiLevelType w:val="hybridMultilevel"/>
    <w:tmpl w:val="28F49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1905A3"/>
    <w:multiLevelType w:val="hybridMultilevel"/>
    <w:tmpl w:val="BAE2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10"/>
  </w:num>
  <w:num w:numId="4">
    <w:abstractNumId w:val="28"/>
  </w:num>
  <w:num w:numId="5">
    <w:abstractNumId w:val="4"/>
  </w:num>
  <w:num w:numId="6">
    <w:abstractNumId w:val="19"/>
  </w:num>
  <w:num w:numId="7">
    <w:abstractNumId w:val="21"/>
  </w:num>
  <w:num w:numId="8">
    <w:abstractNumId w:val="31"/>
  </w:num>
  <w:num w:numId="9">
    <w:abstractNumId w:val="27"/>
  </w:num>
  <w:num w:numId="10">
    <w:abstractNumId w:val="24"/>
  </w:num>
  <w:num w:numId="11">
    <w:abstractNumId w:val="29"/>
  </w:num>
  <w:num w:numId="12">
    <w:abstractNumId w:val="14"/>
  </w:num>
  <w:num w:numId="13">
    <w:abstractNumId w:val="3"/>
  </w:num>
  <w:num w:numId="14">
    <w:abstractNumId w:val="17"/>
  </w:num>
  <w:num w:numId="15">
    <w:abstractNumId w:val="30"/>
  </w:num>
  <w:num w:numId="16">
    <w:abstractNumId w:val="7"/>
  </w:num>
  <w:num w:numId="17">
    <w:abstractNumId w:val="22"/>
  </w:num>
  <w:num w:numId="18">
    <w:abstractNumId w:val="13"/>
  </w:num>
  <w:num w:numId="19">
    <w:abstractNumId w:val="6"/>
  </w:num>
  <w:num w:numId="20">
    <w:abstractNumId w:val="25"/>
  </w:num>
  <w:num w:numId="21">
    <w:abstractNumId w:val="1"/>
  </w:num>
  <w:num w:numId="22">
    <w:abstractNumId w:val="26"/>
  </w:num>
  <w:num w:numId="23">
    <w:abstractNumId w:val="5"/>
  </w:num>
  <w:num w:numId="24">
    <w:abstractNumId w:val="11"/>
  </w:num>
  <w:num w:numId="25">
    <w:abstractNumId w:val="15"/>
  </w:num>
  <w:num w:numId="26">
    <w:abstractNumId w:val="20"/>
  </w:num>
  <w:num w:numId="27">
    <w:abstractNumId w:val="0"/>
  </w:num>
  <w:num w:numId="28">
    <w:abstractNumId w:val="12"/>
  </w:num>
  <w:num w:numId="29">
    <w:abstractNumId w:val="9"/>
  </w:num>
  <w:num w:numId="30">
    <w:abstractNumId w:val="8"/>
  </w:num>
  <w:num w:numId="31">
    <w:abstractNumId w:val="1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0" w:nlCheck="1" w:checkStyle="0"/>
  <w:activeWritingStyle w:appName="MSWord" w:lang="fi-FI" w:vendorID="64" w:dllVersion="0" w:nlCheck="1" w:checkStyle="0"/>
  <w:activeWritingStyle w:appName="MSWord" w:lang="en-GB" w:vendorID="64" w:dllVersion="0"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33"/>
    <w:rsid w:val="0000014B"/>
    <w:rsid w:val="00001B82"/>
    <w:rsid w:val="00001E19"/>
    <w:rsid w:val="000028DC"/>
    <w:rsid w:val="00003E4C"/>
    <w:rsid w:val="00006B07"/>
    <w:rsid w:val="00012B64"/>
    <w:rsid w:val="0001488E"/>
    <w:rsid w:val="00015124"/>
    <w:rsid w:val="00020E8A"/>
    <w:rsid w:val="00020EA6"/>
    <w:rsid w:val="00021D97"/>
    <w:rsid w:val="00021FFA"/>
    <w:rsid w:val="00022022"/>
    <w:rsid w:val="0002249C"/>
    <w:rsid w:val="00027624"/>
    <w:rsid w:val="000309CC"/>
    <w:rsid w:val="00035F50"/>
    <w:rsid w:val="000360C3"/>
    <w:rsid w:val="00040E0C"/>
    <w:rsid w:val="00041AF8"/>
    <w:rsid w:val="000422C2"/>
    <w:rsid w:val="00042D8F"/>
    <w:rsid w:val="00043F90"/>
    <w:rsid w:val="00044E88"/>
    <w:rsid w:val="00046062"/>
    <w:rsid w:val="000468E4"/>
    <w:rsid w:val="0004732D"/>
    <w:rsid w:val="00047C0E"/>
    <w:rsid w:val="0005115B"/>
    <w:rsid w:val="000512B8"/>
    <w:rsid w:val="0005578B"/>
    <w:rsid w:val="00055C9E"/>
    <w:rsid w:val="00055F36"/>
    <w:rsid w:val="000565DC"/>
    <w:rsid w:val="000621B2"/>
    <w:rsid w:val="00066E58"/>
    <w:rsid w:val="000678D0"/>
    <w:rsid w:val="00072B18"/>
    <w:rsid w:val="00076084"/>
    <w:rsid w:val="00076434"/>
    <w:rsid w:val="000776AD"/>
    <w:rsid w:val="00080B0A"/>
    <w:rsid w:val="000821FF"/>
    <w:rsid w:val="00082CC7"/>
    <w:rsid w:val="000834A3"/>
    <w:rsid w:val="000869FC"/>
    <w:rsid w:val="00086C19"/>
    <w:rsid w:val="00087070"/>
    <w:rsid w:val="00087EF9"/>
    <w:rsid w:val="00090E0F"/>
    <w:rsid w:val="00091B52"/>
    <w:rsid w:val="00092988"/>
    <w:rsid w:val="00093AD5"/>
    <w:rsid w:val="0009450E"/>
    <w:rsid w:val="0009702C"/>
    <w:rsid w:val="0009750A"/>
    <w:rsid w:val="000978E9"/>
    <w:rsid w:val="000A077C"/>
    <w:rsid w:val="000A08D7"/>
    <w:rsid w:val="000A1D56"/>
    <w:rsid w:val="000A3E72"/>
    <w:rsid w:val="000A3FDB"/>
    <w:rsid w:val="000A46BC"/>
    <w:rsid w:val="000A5468"/>
    <w:rsid w:val="000A644E"/>
    <w:rsid w:val="000A787C"/>
    <w:rsid w:val="000B3F3D"/>
    <w:rsid w:val="000B6490"/>
    <w:rsid w:val="000B666D"/>
    <w:rsid w:val="000B6929"/>
    <w:rsid w:val="000C08D2"/>
    <w:rsid w:val="000C3B53"/>
    <w:rsid w:val="000C3D32"/>
    <w:rsid w:val="000C3EDF"/>
    <w:rsid w:val="000D0063"/>
    <w:rsid w:val="000D115E"/>
    <w:rsid w:val="000D2E65"/>
    <w:rsid w:val="000D3542"/>
    <w:rsid w:val="000D38F0"/>
    <w:rsid w:val="000D3B25"/>
    <w:rsid w:val="000D5C3E"/>
    <w:rsid w:val="000D6A65"/>
    <w:rsid w:val="000D76B1"/>
    <w:rsid w:val="000D778E"/>
    <w:rsid w:val="000D7FCD"/>
    <w:rsid w:val="000E21AE"/>
    <w:rsid w:val="000E3980"/>
    <w:rsid w:val="000E4B0A"/>
    <w:rsid w:val="000E7BD7"/>
    <w:rsid w:val="000F7DC7"/>
    <w:rsid w:val="001000AB"/>
    <w:rsid w:val="001021BB"/>
    <w:rsid w:val="0010417D"/>
    <w:rsid w:val="00104D5F"/>
    <w:rsid w:val="00105548"/>
    <w:rsid w:val="00110653"/>
    <w:rsid w:val="001138B6"/>
    <w:rsid w:val="00114881"/>
    <w:rsid w:val="001159BB"/>
    <w:rsid w:val="00117482"/>
    <w:rsid w:val="001177DD"/>
    <w:rsid w:val="001207CB"/>
    <w:rsid w:val="00123E9A"/>
    <w:rsid w:val="00126DCD"/>
    <w:rsid w:val="00126EC5"/>
    <w:rsid w:val="0013021C"/>
    <w:rsid w:val="00131700"/>
    <w:rsid w:val="00133938"/>
    <w:rsid w:val="001349CA"/>
    <w:rsid w:val="001349DF"/>
    <w:rsid w:val="001352E9"/>
    <w:rsid w:val="0014000B"/>
    <w:rsid w:val="00140CFF"/>
    <w:rsid w:val="001424EB"/>
    <w:rsid w:val="00142DF0"/>
    <w:rsid w:val="001445C0"/>
    <w:rsid w:val="00151884"/>
    <w:rsid w:val="00151E27"/>
    <w:rsid w:val="00152756"/>
    <w:rsid w:val="001572BB"/>
    <w:rsid w:val="00157B08"/>
    <w:rsid w:val="0016315D"/>
    <w:rsid w:val="00163233"/>
    <w:rsid w:val="00163AE0"/>
    <w:rsid w:val="00163C6E"/>
    <w:rsid w:val="0016676A"/>
    <w:rsid w:val="00166D2B"/>
    <w:rsid w:val="0017057D"/>
    <w:rsid w:val="00172A4D"/>
    <w:rsid w:val="00175A3F"/>
    <w:rsid w:val="001776DB"/>
    <w:rsid w:val="0018187B"/>
    <w:rsid w:val="00181D41"/>
    <w:rsid w:val="00182767"/>
    <w:rsid w:val="0018414F"/>
    <w:rsid w:val="001844A6"/>
    <w:rsid w:val="001852B1"/>
    <w:rsid w:val="00185DF3"/>
    <w:rsid w:val="00187201"/>
    <w:rsid w:val="001928DD"/>
    <w:rsid w:val="00194FC9"/>
    <w:rsid w:val="00196024"/>
    <w:rsid w:val="00196840"/>
    <w:rsid w:val="001A190B"/>
    <w:rsid w:val="001A4609"/>
    <w:rsid w:val="001A63B3"/>
    <w:rsid w:val="001A713B"/>
    <w:rsid w:val="001B05CF"/>
    <w:rsid w:val="001B07DB"/>
    <w:rsid w:val="001B07E0"/>
    <w:rsid w:val="001B1798"/>
    <w:rsid w:val="001B1E86"/>
    <w:rsid w:val="001B2499"/>
    <w:rsid w:val="001B4C91"/>
    <w:rsid w:val="001C078B"/>
    <w:rsid w:val="001C1F2C"/>
    <w:rsid w:val="001C2CB5"/>
    <w:rsid w:val="001C37B1"/>
    <w:rsid w:val="001C78AC"/>
    <w:rsid w:val="001D0ED7"/>
    <w:rsid w:val="001D110C"/>
    <w:rsid w:val="001D19A7"/>
    <w:rsid w:val="001D3274"/>
    <w:rsid w:val="001D4912"/>
    <w:rsid w:val="001D50EB"/>
    <w:rsid w:val="001D544B"/>
    <w:rsid w:val="001D6C99"/>
    <w:rsid w:val="001D7438"/>
    <w:rsid w:val="001D75B3"/>
    <w:rsid w:val="001E00B0"/>
    <w:rsid w:val="001E0758"/>
    <w:rsid w:val="001E0F5D"/>
    <w:rsid w:val="001E1A59"/>
    <w:rsid w:val="001E2B9C"/>
    <w:rsid w:val="001E71C2"/>
    <w:rsid w:val="001E79BD"/>
    <w:rsid w:val="001F072F"/>
    <w:rsid w:val="001F3E70"/>
    <w:rsid w:val="001F3F28"/>
    <w:rsid w:val="001F42C5"/>
    <w:rsid w:val="001F44B1"/>
    <w:rsid w:val="001F4BCA"/>
    <w:rsid w:val="001F71B1"/>
    <w:rsid w:val="0020237A"/>
    <w:rsid w:val="00202957"/>
    <w:rsid w:val="00202B01"/>
    <w:rsid w:val="002078B0"/>
    <w:rsid w:val="002114F4"/>
    <w:rsid w:val="00211C18"/>
    <w:rsid w:val="00212A31"/>
    <w:rsid w:val="00213661"/>
    <w:rsid w:val="00214DCD"/>
    <w:rsid w:val="00215152"/>
    <w:rsid w:val="00216591"/>
    <w:rsid w:val="002201A1"/>
    <w:rsid w:val="00220593"/>
    <w:rsid w:val="00220745"/>
    <w:rsid w:val="00225F77"/>
    <w:rsid w:val="0022713B"/>
    <w:rsid w:val="002272AA"/>
    <w:rsid w:val="00232D50"/>
    <w:rsid w:val="0023384F"/>
    <w:rsid w:val="00234C3F"/>
    <w:rsid w:val="00236F1E"/>
    <w:rsid w:val="00237A91"/>
    <w:rsid w:val="00240978"/>
    <w:rsid w:val="0024685D"/>
    <w:rsid w:val="00253AFE"/>
    <w:rsid w:val="002572FE"/>
    <w:rsid w:val="00261450"/>
    <w:rsid w:val="0026199D"/>
    <w:rsid w:val="00263D6B"/>
    <w:rsid w:val="00264DDA"/>
    <w:rsid w:val="00266234"/>
    <w:rsid w:val="00267162"/>
    <w:rsid w:val="002672BD"/>
    <w:rsid w:val="00270EB6"/>
    <w:rsid w:val="00272639"/>
    <w:rsid w:val="0027304A"/>
    <w:rsid w:val="00274642"/>
    <w:rsid w:val="00275EBA"/>
    <w:rsid w:val="00275FD6"/>
    <w:rsid w:val="00277F10"/>
    <w:rsid w:val="002815FC"/>
    <w:rsid w:val="002816F7"/>
    <w:rsid w:val="00283118"/>
    <w:rsid w:val="00283F5E"/>
    <w:rsid w:val="00284700"/>
    <w:rsid w:val="00284AB9"/>
    <w:rsid w:val="002869C8"/>
    <w:rsid w:val="00286C32"/>
    <w:rsid w:val="002874FD"/>
    <w:rsid w:val="002928A9"/>
    <w:rsid w:val="00294268"/>
    <w:rsid w:val="00297153"/>
    <w:rsid w:val="002A1C87"/>
    <w:rsid w:val="002A446B"/>
    <w:rsid w:val="002A5D1C"/>
    <w:rsid w:val="002A63BF"/>
    <w:rsid w:val="002B13D8"/>
    <w:rsid w:val="002B13FC"/>
    <w:rsid w:val="002B1C70"/>
    <w:rsid w:val="002B1D25"/>
    <w:rsid w:val="002B45DA"/>
    <w:rsid w:val="002B50C0"/>
    <w:rsid w:val="002B6212"/>
    <w:rsid w:val="002B6E0B"/>
    <w:rsid w:val="002C0C60"/>
    <w:rsid w:val="002C1115"/>
    <w:rsid w:val="002C1FD3"/>
    <w:rsid w:val="002C26CE"/>
    <w:rsid w:val="002C3DD0"/>
    <w:rsid w:val="002C4454"/>
    <w:rsid w:val="002C7790"/>
    <w:rsid w:val="002C7899"/>
    <w:rsid w:val="002C7D0A"/>
    <w:rsid w:val="002D0691"/>
    <w:rsid w:val="002D1D16"/>
    <w:rsid w:val="002D1E5E"/>
    <w:rsid w:val="002D623E"/>
    <w:rsid w:val="002E0DF6"/>
    <w:rsid w:val="002E109B"/>
    <w:rsid w:val="002E16AB"/>
    <w:rsid w:val="002E4EEA"/>
    <w:rsid w:val="002E5E85"/>
    <w:rsid w:val="002E6A56"/>
    <w:rsid w:val="002E6F92"/>
    <w:rsid w:val="002F253F"/>
    <w:rsid w:val="002F70AC"/>
    <w:rsid w:val="0030071B"/>
    <w:rsid w:val="00303703"/>
    <w:rsid w:val="00303E50"/>
    <w:rsid w:val="00306E9A"/>
    <w:rsid w:val="00314A62"/>
    <w:rsid w:val="003150B7"/>
    <w:rsid w:val="003205E9"/>
    <w:rsid w:val="00323663"/>
    <w:rsid w:val="00324648"/>
    <w:rsid w:val="00324E0A"/>
    <w:rsid w:val="00325BC7"/>
    <w:rsid w:val="003307FD"/>
    <w:rsid w:val="00330855"/>
    <w:rsid w:val="00332712"/>
    <w:rsid w:val="00336486"/>
    <w:rsid w:val="00336EEF"/>
    <w:rsid w:val="0034129F"/>
    <w:rsid w:val="0034350D"/>
    <w:rsid w:val="003440D1"/>
    <w:rsid w:val="003461D7"/>
    <w:rsid w:val="0034739F"/>
    <w:rsid w:val="0035024E"/>
    <w:rsid w:val="00352330"/>
    <w:rsid w:val="0035271C"/>
    <w:rsid w:val="00352BD9"/>
    <w:rsid w:val="0035338C"/>
    <w:rsid w:val="003538E5"/>
    <w:rsid w:val="00357060"/>
    <w:rsid w:val="0036082A"/>
    <w:rsid w:val="00361D34"/>
    <w:rsid w:val="00361F04"/>
    <w:rsid w:val="00362535"/>
    <w:rsid w:val="00366BF7"/>
    <w:rsid w:val="00372F12"/>
    <w:rsid w:val="00374272"/>
    <w:rsid w:val="00375E5B"/>
    <w:rsid w:val="00376391"/>
    <w:rsid w:val="00377A9E"/>
    <w:rsid w:val="00377F80"/>
    <w:rsid w:val="003833F8"/>
    <w:rsid w:val="00384204"/>
    <w:rsid w:val="00386F73"/>
    <w:rsid w:val="00390D23"/>
    <w:rsid w:val="0039118C"/>
    <w:rsid w:val="00391B3E"/>
    <w:rsid w:val="003934D2"/>
    <w:rsid w:val="00393F52"/>
    <w:rsid w:val="00395F96"/>
    <w:rsid w:val="00397671"/>
    <w:rsid w:val="0039791D"/>
    <w:rsid w:val="003A0DC8"/>
    <w:rsid w:val="003A4F3D"/>
    <w:rsid w:val="003A5628"/>
    <w:rsid w:val="003A7819"/>
    <w:rsid w:val="003B14FE"/>
    <w:rsid w:val="003B2E9F"/>
    <w:rsid w:val="003B2EBD"/>
    <w:rsid w:val="003B6B0D"/>
    <w:rsid w:val="003C3EF8"/>
    <w:rsid w:val="003D18ED"/>
    <w:rsid w:val="003D3077"/>
    <w:rsid w:val="003D3B19"/>
    <w:rsid w:val="003D3F23"/>
    <w:rsid w:val="003D5AA9"/>
    <w:rsid w:val="003E1904"/>
    <w:rsid w:val="003E1FCC"/>
    <w:rsid w:val="003E312F"/>
    <w:rsid w:val="003E3D93"/>
    <w:rsid w:val="003E4944"/>
    <w:rsid w:val="003E6D96"/>
    <w:rsid w:val="003E7400"/>
    <w:rsid w:val="003E78D9"/>
    <w:rsid w:val="003E7A88"/>
    <w:rsid w:val="003F1355"/>
    <w:rsid w:val="003F1E5A"/>
    <w:rsid w:val="003F2DFB"/>
    <w:rsid w:val="003F32FC"/>
    <w:rsid w:val="003F37D4"/>
    <w:rsid w:val="003F3A68"/>
    <w:rsid w:val="003F3C12"/>
    <w:rsid w:val="003F41A3"/>
    <w:rsid w:val="003F697E"/>
    <w:rsid w:val="003F6C96"/>
    <w:rsid w:val="00403169"/>
    <w:rsid w:val="0040576F"/>
    <w:rsid w:val="00407581"/>
    <w:rsid w:val="00407CCB"/>
    <w:rsid w:val="00407E58"/>
    <w:rsid w:val="00411839"/>
    <w:rsid w:val="00413BFE"/>
    <w:rsid w:val="00415C21"/>
    <w:rsid w:val="00417471"/>
    <w:rsid w:val="00420270"/>
    <w:rsid w:val="00420C31"/>
    <w:rsid w:val="00423290"/>
    <w:rsid w:val="00426579"/>
    <w:rsid w:val="004306B3"/>
    <w:rsid w:val="00432896"/>
    <w:rsid w:val="00433FFF"/>
    <w:rsid w:val="004357A2"/>
    <w:rsid w:val="004414E7"/>
    <w:rsid w:val="00441685"/>
    <w:rsid w:val="004418E6"/>
    <w:rsid w:val="00443C1D"/>
    <w:rsid w:val="00444484"/>
    <w:rsid w:val="00446714"/>
    <w:rsid w:val="00447A2E"/>
    <w:rsid w:val="00452B8B"/>
    <w:rsid w:val="00452F6E"/>
    <w:rsid w:val="0045399F"/>
    <w:rsid w:val="00453F51"/>
    <w:rsid w:val="00454D2B"/>
    <w:rsid w:val="0045630A"/>
    <w:rsid w:val="004628EB"/>
    <w:rsid w:val="004630B1"/>
    <w:rsid w:val="00463BBA"/>
    <w:rsid w:val="00465993"/>
    <w:rsid w:val="00466098"/>
    <w:rsid w:val="004674A7"/>
    <w:rsid w:val="00471802"/>
    <w:rsid w:val="0047195C"/>
    <w:rsid w:val="00472264"/>
    <w:rsid w:val="00472E11"/>
    <w:rsid w:val="0047317F"/>
    <w:rsid w:val="004801D6"/>
    <w:rsid w:val="004822F6"/>
    <w:rsid w:val="00484BA6"/>
    <w:rsid w:val="00485144"/>
    <w:rsid w:val="004865A1"/>
    <w:rsid w:val="00490104"/>
    <w:rsid w:val="00490FBB"/>
    <w:rsid w:val="00491A56"/>
    <w:rsid w:val="00494271"/>
    <w:rsid w:val="00494F80"/>
    <w:rsid w:val="00495264"/>
    <w:rsid w:val="004A07CA"/>
    <w:rsid w:val="004A0F6D"/>
    <w:rsid w:val="004A0F75"/>
    <w:rsid w:val="004A3FF2"/>
    <w:rsid w:val="004A4524"/>
    <w:rsid w:val="004A5AC2"/>
    <w:rsid w:val="004A7EF6"/>
    <w:rsid w:val="004A7F01"/>
    <w:rsid w:val="004A7FB7"/>
    <w:rsid w:val="004B07F0"/>
    <w:rsid w:val="004C0AB8"/>
    <w:rsid w:val="004C0C1D"/>
    <w:rsid w:val="004C0C2D"/>
    <w:rsid w:val="004C3E89"/>
    <w:rsid w:val="004C4266"/>
    <w:rsid w:val="004C69D2"/>
    <w:rsid w:val="004C77DE"/>
    <w:rsid w:val="004D2F82"/>
    <w:rsid w:val="004D43EE"/>
    <w:rsid w:val="004D4E77"/>
    <w:rsid w:val="004E05A6"/>
    <w:rsid w:val="004E22F9"/>
    <w:rsid w:val="004E2699"/>
    <w:rsid w:val="004E319E"/>
    <w:rsid w:val="004E31EE"/>
    <w:rsid w:val="004E441C"/>
    <w:rsid w:val="004E4EE0"/>
    <w:rsid w:val="004E5B77"/>
    <w:rsid w:val="004F2B53"/>
    <w:rsid w:val="004F3183"/>
    <w:rsid w:val="004F5105"/>
    <w:rsid w:val="004F7808"/>
    <w:rsid w:val="005037A4"/>
    <w:rsid w:val="005070B3"/>
    <w:rsid w:val="00510C40"/>
    <w:rsid w:val="00511852"/>
    <w:rsid w:val="005155DE"/>
    <w:rsid w:val="00516581"/>
    <w:rsid w:val="00517785"/>
    <w:rsid w:val="0052149E"/>
    <w:rsid w:val="005222C6"/>
    <w:rsid w:val="00524F02"/>
    <w:rsid w:val="00525017"/>
    <w:rsid w:val="00525528"/>
    <w:rsid w:val="005309A1"/>
    <w:rsid w:val="00533E52"/>
    <w:rsid w:val="00535C06"/>
    <w:rsid w:val="005366BD"/>
    <w:rsid w:val="005374AC"/>
    <w:rsid w:val="00537742"/>
    <w:rsid w:val="00537D86"/>
    <w:rsid w:val="0054259B"/>
    <w:rsid w:val="00544260"/>
    <w:rsid w:val="00546E74"/>
    <w:rsid w:val="00552610"/>
    <w:rsid w:val="00553899"/>
    <w:rsid w:val="00553BEE"/>
    <w:rsid w:val="00556E3D"/>
    <w:rsid w:val="00560097"/>
    <w:rsid w:val="00565AAA"/>
    <w:rsid w:val="00567107"/>
    <w:rsid w:val="00570264"/>
    <w:rsid w:val="00571BD4"/>
    <w:rsid w:val="0057351A"/>
    <w:rsid w:val="005760F2"/>
    <w:rsid w:val="00577AEC"/>
    <w:rsid w:val="00583679"/>
    <w:rsid w:val="0058681B"/>
    <w:rsid w:val="00590234"/>
    <w:rsid w:val="0059029E"/>
    <w:rsid w:val="00591212"/>
    <w:rsid w:val="0059140A"/>
    <w:rsid w:val="005916B2"/>
    <w:rsid w:val="00591E44"/>
    <w:rsid w:val="00594827"/>
    <w:rsid w:val="005969D8"/>
    <w:rsid w:val="00597148"/>
    <w:rsid w:val="0059747F"/>
    <w:rsid w:val="00597CCC"/>
    <w:rsid w:val="005A0E62"/>
    <w:rsid w:val="005A2E68"/>
    <w:rsid w:val="005A4522"/>
    <w:rsid w:val="005A5795"/>
    <w:rsid w:val="005A62C5"/>
    <w:rsid w:val="005A70B2"/>
    <w:rsid w:val="005A7810"/>
    <w:rsid w:val="005B010A"/>
    <w:rsid w:val="005B15B2"/>
    <w:rsid w:val="005B194D"/>
    <w:rsid w:val="005B31A3"/>
    <w:rsid w:val="005B47BA"/>
    <w:rsid w:val="005B55B3"/>
    <w:rsid w:val="005B5681"/>
    <w:rsid w:val="005B6773"/>
    <w:rsid w:val="005B7724"/>
    <w:rsid w:val="005C2987"/>
    <w:rsid w:val="005C2F09"/>
    <w:rsid w:val="005C4592"/>
    <w:rsid w:val="005C4B8C"/>
    <w:rsid w:val="005C4D65"/>
    <w:rsid w:val="005C5882"/>
    <w:rsid w:val="005D4FC2"/>
    <w:rsid w:val="005D6E93"/>
    <w:rsid w:val="005E0303"/>
    <w:rsid w:val="005E04C9"/>
    <w:rsid w:val="005E46AB"/>
    <w:rsid w:val="005E47DC"/>
    <w:rsid w:val="005F35C0"/>
    <w:rsid w:val="005F6A9F"/>
    <w:rsid w:val="00601AE2"/>
    <w:rsid w:val="00611C5B"/>
    <w:rsid w:val="006129A0"/>
    <w:rsid w:val="00612EF1"/>
    <w:rsid w:val="00613E6F"/>
    <w:rsid w:val="006149A4"/>
    <w:rsid w:val="00631C35"/>
    <w:rsid w:val="0063290E"/>
    <w:rsid w:val="00633BE2"/>
    <w:rsid w:val="0063461A"/>
    <w:rsid w:val="00634A74"/>
    <w:rsid w:val="006361EB"/>
    <w:rsid w:val="00637DB6"/>
    <w:rsid w:val="0064101C"/>
    <w:rsid w:val="00641BD0"/>
    <w:rsid w:val="006430BB"/>
    <w:rsid w:val="0065059E"/>
    <w:rsid w:val="00651409"/>
    <w:rsid w:val="006528B7"/>
    <w:rsid w:val="00653905"/>
    <w:rsid w:val="00653921"/>
    <w:rsid w:val="00653DF1"/>
    <w:rsid w:val="00654232"/>
    <w:rsid w:val="006614A6"/>
    <w:rsid w:val="006617AC"/>
    <w:rsid w:val="006645B4"/>
    <w:rsid w:val="00670835"/>
    <w:rsid w:val="00671DA2"/>
    <w:rsid w:val="006731C7"/>
    <w:rsid w:val="00676E0D"/>
    <w:rsid w:val="00677073"/>
    <w:rsid w:val="00677476"/>
    <w:rsid w:val="006807C7"/>
    <w:rsid w:val="0068139F"/>
    <w:rsid w:val="0068638D"/>
    <w:rsid w:val="006868FB"/>
    <w:rsid w:val="00691250"/>
    <w:rsid w:val="00693874"/>
    <w:rsid w:val="006964C8"/>
    <w:rsid w:val="006A0762"/>
    <w:rsid w:val="006A1217"/>
    <w:rsid w:val="006A37EB"/>
    <w:rsid w:val="006A3808"/>
    <w:rsid w:val="006A3D1A"/>
    <w:rsid w:val="006A5633"/>
    <w:rsid w:val="006A63F0"/>
    <w:rsid w:val="006A70DD"/>
    <w:rsid w:val="006B001D"/>
    <w:rsid w:val="006B0C42"/>
    <w:rsid w:val="006B27FC"/>
    <w:rsid w:val="006B3413"/>
    <w:rsid w:val="006B4566"/>
    <w:rsid w:val="006B7D65"/>
    <w:rsid w:val="006C7AEE"/>
    <w:rsid w:val="006D06E6"/>
    <w:rsid w:val="006D1150"/>
    <w:rsid w:val="006D3090"/>
    <w:rsid w:val="006D6A41"/>
    <w:rsid w:val="006D7DB1"/>
    <w:rsid w:val="006E0598"/>
    <w:rsid w:val="006E18E3"/>
    <w:rsid w:val="006E3A33"/>
    <w:rsid w:val="006E4A38"/>
    <w:rsid w:val="006E6227"/>
    <w:rsid w:val="006F04FC"/>
    <w:rsid w:val="006F0F72"/>
    <w:rsid w:val="006F3169"/>
    <w:rsid w:val="00701E27"/>
    <w:rsid w:val="0070484E"/>
    <w:rsid w:val="00704AC7"/>
    <w:rsid w:val="00706948"/>
    <w:rsid w:val="007078F8"/>
    <w:rsid w:val="007079C0"/>
    <w:rsid w:val="007136C0"/>
    <w:rsid w:val="00713C21"/>
    <w:rsid w:val="00714F07"/>
    <w:rsid w:val="0071525F"/>
    <w:rsid w:val="00715A69"/>
    <w:rsid w:val="00716E21"/>
    <w:rsid w:val="007179BE"/>
    <w:rsid w:val="00721D7F"/>
    <w:rsid w:val="00723B9B"/>
    <w:rsid w:val="0072477B"/>
    <w:rsid w:val="00724F6D"/>
    <w:rsid w:val="0072550E"/>
    <w:rsid w:val="007257E6"/>
    <w:rsid w:val="00725A53"/>
    <w:rsid w:val="0072705C"/>
    <w:rsid w:val="007332AA"/>
    <w:rsid w:val="007349B5"/>
    <w:rsid w:val="00734DF4"/>
    <w:rsid w:val="007372EA"/>
    <w:rsid w:val="00737DAC"/>
    <w:rsid w:val="00740638"/>
    <w:rsid w:val="007409C4"/>
    <w:rsid w:val="007416C6"/>
    <w:rsid w:val="0074383A"/>
    <w:rsid w:val="00743C43"/>
    <w:rsid w:val="0074407C"/>
    <w:rsid w:val="00744D77"/>
    <w:rsid w:val="007457E8"/>
    <w:rsid w:val="00746E46"/>
    <w:rsid w:val="00746FAB"/>
    <w:rsid w:val="007474FC"/>
    <w:rsid w:val="00750B45"/>
    <w:rsid w:val="00750D61"/>
    <w:rsid w:val="00751ED2"/>
    <w:rsid w:val="007534A1"/>
    <w:rsid w:val="0075393A"/>
    <w:rsid w:val="00753E07"/>
    <w:rsid w:val="00757ADC"/>
    <w:rsid w:val="00764540"/>
    <w:rsid w:val="00765302"/>
    <w:rsid w:val="007665CB"/>
    <w:rsid w:val="00772B1E"/>
    <w:rsid w:val="00772EA3"/>
    <w:rsid w:val="0078058A"/>
    <w:rsid w:val="00780F6C"/>
    <w:rsid w:val="00781BDE"/>
    <w:rsid w:val="00782A37"/>
    <w:rsid w:val="00784100"/>
    <w:rsid w:val="0078425E"/>
    <w:rsid w:val="0078528C"/>
    <w:rsid w:val="007870A0"/>
    <w:rsid w:val="00795ACA"/>
    <w:rsid w:val="00795F29"/>
    <w:rsid w:val="007A4768"/>
    <w:rsid w:val="007A7142"/>
    <w:rsid w:val="007A74DB"/>
    <w:rsid w:val="007B2132"/>
    <w:rsid w:val="007B27C8"/>
    <w:rsid w:val="007B31F3"/>
    <w:rsid w:val="007B6CF5"/>
    <w:rsid w:val="007B7192"/>
    <w:rsid w:val="007C17A4"/>
    <w:rsid w:val="007C180D"/>
    <w:rsid w:val="007C3E03"/>
    <w:rsid w:val="007C436E"/>
    <w:rsid w:val="007C4657"/>
    <w:rsid w:val="007C6AAA"/>
    <w:rsid w:val="007C6AB4"/>
    <w:rsid w:val="007C708C"/>
    <w:rsid w:val="007C7B06"/>
    <w:rsid w:val="007D0CDA"/>
    <w:rsid w:val="007D0E8B"/>
    <w:rsid w:val="007D4D1C"/>
    <w:rsid w:val="007D5A56"/>
    <w:rsid w:val="007D7BCA"/>
    <w:rsid w:val="007E0420"/>
    <w:rsid w:val="007E30F6"/>
    <w:rsid w:val="007E404B"/>
    <w:rsid w:val="007E417D"/>
    <w:rsid w:val="007E4984"/>
    <w:rsid w:val="007E5472"/>
    <w:rsid w:val="007E79A4"/>
    <w:rsid w:val="007F028C"/>
    <w:rsid w:val="007F0A7E"/>
    <w:rsid w:val="007F140F"/>
    <w:rsid w:val="007F3CA1"/>
    <w:rsid w:val="007F4E84"/>
    <w:rsid w:val="007F574A"/>
    <w:rsid w:val="0080138A"/>
    <w:rsid w:val="0080222E"/>
    <w:rsid w:val="00804731"/>
    <w:rsid w:val="00804B9D"/>
    <w:rsid w:val="008063F2"/>
    <w:rsid w:val="00810B33"/>
    <w:rsid w:val="0081274D"/>
    <w:rsid w:val="00813CDD"/>
    <w:rsid w:val="00814A91"/>
    <w:rsid w:val="00815201"/>
    <w:rsid w:val="00817190"/>
    <w:rsid w:val="0082070C"/>
    <w:rsid w:val="0082687E"/>
    <w:rsid w:val="008353D5"/>
    <w:rsid w:val="00840A33"/>
    <w:rsid w:val="00840D03"/>
    <w:rsid w:val="00844548"/>
    <w:rsid w:val="00844A11"/>
    <w:rsid w:val="00844AE4"/>
    <w:rsid w:val="00847F81"/>
    <w:rsid w:val="0085091E"/>
    <w:rsid w:val="00851636"/>
    <w:rsid w:val="0085212D"/>
    <w:rsid w:val="00852158"/>
    <w:rsid w:val="00852711"/>
    <w:rsid w:val="00854D46"/>
    <w:rsid w:val="00857D45"/>
    <w:rsid w:val="00857E2B"/>
    <w:rsid w:val="00860A31"/>
    <w:rsid w:val="00860FA1"/>
    <w:rsid w:val="00861FE3"/>
    <w:rsid w:val="00862092"/>
    <w:rsid w:val="008627AA"/>
    <w:rsid w:val="008647E5"/>
    <w:rsid w:val="008716AF"/>
    <w:rsid w:val="0087353B"/>
    <w:rsid w:val="00875ACB"/>
    <w:rsid w:val="00876DF7"/>
    <w:rsid w:val="0088064F"/>
    <w:rsid w:val="00881A63"/>
    <w:rsid w:val="00882131"/>
    <w:rsid w:val="00883087"/>
    <w:rsid w:val="008836CD"/>
    <w:rsid w:val="00883F63"/>
    <w:rsid w:val="00885A8C"/>
    <w:rsid w:val="00886AFB"/>
    <w:rsid w:val="008876E5"/>
    <w:rsid w:val="00887AEF"/>
    <w:rsid w:val="00890B44"/>
    <w:rsid w:val="00891905"/>
    <w:rsid w:val="008923F5"/>
    <w:rsid w:val="008935BD"/>
    <w:rsid w:val="00897555"/>
    <w:rsid w:val="008A08D8"/>
    <w:rsid w:val="008A1A3D"/>
    <w:rsid w:val="008A1B77"/>
    <w:rsid w:val="008A7FB3"/>
    <w:rsid w:val="008B2014"/>
    <w:rsid w:val="008B4D6A"/>
    <w:rsid w:val="008B7162"/>
    <w:rsid w:val="008C0F09"/>
    <w:rsid w:val="008C2A7B"/>
    <w:rsid w:val="008C2CF5"/>
    <w:rsid w:val="008C392D"/>
    <w:rsid w:val="008C3D91"/>
    <w:rsid w:val="008C5299"/>
    <w:rsid w:val="008D1E35"/>
    <w:rsid w:val="008D229F"/>
    <w:rsid w:val="008D33E4"/>
    <w:rsid w:val="008D5068"/>
    <w:rsid w:val="008D58A0"/>
    <w:rsid w:val="008D650B"/>
    <w:rsid w:val="008D7634"/>
    <w:rsid w:val="008E1C46"/>
    <w:rsid w:val="008E3C17"/>
    <w:rsid w:val="008E3F11"/>
    <w:rsid w:val="008E42BA"/>
    <w:rsid w:val="008E4B27"/>
    <w:rsid w:val="008E5BA9"/>
    <w:rsid w:val="008E6EAC"/>
    <w:rsid w:val="008F0FF9"/>
    <w:rsid w:val="008F20B3"/>
    <w:rsid w:val="008F57A3"/>
    <w:rsid w:val="008F5B7B"/>
    <w:rsid w:val="008F68CE"/>
    <w:rsid w:val="009010CE"/>
    <w:rsid w:val="00904731"/>
    <w:rsid w:val="00905FEC"/>
    <w:rsid w:val="009060E9"/>
    <w:rsid w:val="00910B67"/>
    <w:rsid w:val="009112C5"/>
    <w:rsid w:val="00912322"/>
    <w:rsid w:val="0091473C"/>
    <w:rsid w:val="009203C6"/>
    <w:rsid w:val="009208A7"/>
    <w:rsid w:val="00924224"/>
    <w:rsid w:val="009251E0"/>
    <w:rsid w:val="0093039F"/>
    <w:rsid w:val="009325FD"/>
    <w:rsid w:val="00932BEA"/>
    <w:rsid w:val="00936CAF"/>
    <w:rsid w:val="009376EC"/>
    <w:rsid w:val="00941057"/>
    <w:rsid w:val="00943099"/>
    <w:rsid w:val="009431E4"/>
    <w:rsid w:val="00950629"/>
    <w:rsid w:val="00951E8A"/>
    <w:rsid w:val="00951EE0"/>
    <w:rsid w:val="00957119"/>
    <w:rsid w:val="00957AA7"/>
    <w:rsid w:val="00960F4C"/>
    <w:rsid w:val="009617D0"/>
    <w:rsid w:val="00961FB4"/>
    <w:rsid w:val="0096212B"/>
    <w:rsid w:val="009627E7"/>
    <w:rsid w:val="00962CC7"/>
    <w:rsid w:val="00962D38"/>
    <w:rsid w:val="0096519A"/>
    <w:rsid w:val="00965DD3"/>
    <w:rsid w:val="00967113"/>
    <w:rsid w:val="00970D56"/>
    <w:rsid w:val="009710D7"/>
    <w:rsid w:val="009713D2"/>
    <w:rsid w:val="009720F4"/>
    <w:rsid w:val="00973647"/>
    <w:rsid w:val="0097530C"/>
    <w:rsid w:val="009753E2"/>
    <w:rsid w:val="00975700"/>
    <w:rsid w:val="0097752B"/>
    <w:rsid w:val="00980974"/>
    <w:rsid w:val="00981BD7"/>
    <w:rsid w:val="009823AC"/>
    <w:rsid w:val="0098716E"/>
    <w:rsid w:val="00987336"/>
    <w:rsid w:val="00990C1F"/>
    <w:rsid w:val="00992DC0"/>
    <w:rsid w:val="00993ED8"/>
    <w:rsid w:val="009952DD"/>
    <w:rsid w:val="009A31B7"/>
    <w:rsid w:val="009A4682"/>
    <w:rsid w:val="009A5D6E"/>
    <w:rsid w:val="009A708C"/>
    <w:rsid w:val="009B139F"/>
    <w:rsid w:val="009B1A64"/>
    <w:rsid w:val="009B3B93"/>
    <w:rsid w:val="009B478A"/>
    <w:rsid w:val="009B64A9"/>
    <w:rsid w:val="009B6576"/>
    <w:rsid w:val="009B75D8"/>
    <w:rsid w:val="009C1AA2"/>
    <w:rsid w:val="009C1B61"/>
    <w:rsid w:val="009C3618"/>
    <w:rsid w:val="009D09BC"/>
    <w:rsid w:val="009D2463"/>
    <w:rsid w:val="009D257C"/>
    <w:rsid w:val="009D4955"/>
    <w:rsid w:val="009D5AA8"/>
    <w:rsid w:val="009D5DB8"/>
    <w:rsid w:val="009D628D"/>
    <w:rsid w:val="009D6394"/>
    <w:rsid w:val="009D7814"/>
    <w:rsid w:val="009D7E6D"/>
    <w:rsid w:val="009E44C4"/>
    <w:rsid w:val="009E51E7"/>
    <w:rsid w:val="009E6C07"/>
    <w:rsid w:val="009E6F33"/>
    <w:rsid w:val="009F02A8"/>
    <w:rsid w:val="009F1087"/>
    <w:rsid w:val="009F2F25"/>
    <w:rsid w:val="009F4CBB"/>
    <w:rsid w:val="009F5635"/>
    <w:rsid w:val="009F6648"/>
    <w:rsid w:val="00A02D8E"/>
    <w:rsid w:val="00A06DD5"/>
    <w:rsid w:val="00A109EC"/>
    <w:rsid w:val="00A10C67"/>
    <w:rsid w:val="00A10D7B"/>
    <w:rsid w:val="00A145D4"/>
    <w:rsid w:val="00A16D8E"/>
    <w:rsid w:val="00A202D5"/>
    <w:rsid w:val="00A21FF3"/>
    <w:rsid w:val="00A2340B"/>
    <w:rsid w:val="00A2604F"/>
    <w:rsid w:val="00A2609E"/>
    <w:rsid w:val="00A309D9"/>
    <w:rsid w:val="00A358E0"/>
    <w:rsid w:val="00A360B1"/>
    <w:rsid w:val="00A3617B"/>
    <w:rsid w:val="00A410B6"/>
    <w:rsid w:val="00A41ED7"/>
    <w:rsid w:val="00A43602"/>
    <w:rsid w:val="00A43A82"/>
    <w:rsid w:val="00A461D7"/>
    <w:rsid w:val="00A468CF"/>
    <w:rsid w:val="00A513FE"/>
    <w:rsid w:val="00A5187F"/>
    <w:rsid w:val="00A565CE"/>
    <w:rsid w:val="00A577F0"/>
    <w:rsid w:val="00A61115"/>
    <w:rsid w:val="00A62DB1"/>
    <w:rsid w:val="00A64F30"/>
    <w:rsid w:val="00A654BB"/>
    <w:rsid w:val="00A66346"/>
    <w:rsid w:val="00A67CF8"/>
    <w:rsid w:val="00A736A7"/>
    <w:rsid w:val="00A81A8D"/>
    <w:rsid w:val="00A82E86"/>
    <w:rsid w:val="00A860F7"/>
    <w:rsid w:val="00A87642"/>
    <w:rsid w:val="00A910E3"/>
    <w:rsid w:val="00A94362"/>
    <w:rsid w:val="00A9478E"/>
    <w:rsid w:val="00A96D7B"/>
    <w:rsid w:val="00AA1CEA"/>
    <w:rsid w:val="00AA20DF"/>
    <w:rsid w:val="00AA40FB"/>
    <w:rsid w:val="00AA4632"/>
    <w:rsid w:val="00AA5B79"/>
    <w:rsid w:val="00AA6496"/>
    <w:rsid w:val="00AA6812"/>
    <w:rsid w:val="00AA6BBA"/>
    <w:rsid w:val="00AA7837"/>
    <w:rsid w:val="00AA7EA1"/>
    <w:rsid w:val="00AB3CCA"/>
    <w:rsid w:val="00AB43E2"/>
    <w:rsid w:val="00AB5122"/>
    <w:rsid w:val="00AB59D6"/>
    <w:rsid w:val="00AB689C"/>
    <w:rsid w:val="00AB78B2"/>
    <w:rsid w:val="00AB7F83"/>
    <w:rsid w:val="00AC78D0"/>
    <w:rsid w:val="00AD411D"/>
    <w:rsid w:val="00AD71D8"/>
    <w:rsid w:val="00AD74A3"/>
    <w:rsid w:val="00AD771C"/>
    <w:rsid w:val="00AE083B"/>
    <w:rsid w:val="00AE087F"/>
    <w:rsid w:val="00AE2ECF"/>
    <w:rsid w:val="00AE4114"/>
    <w:rsid w:val="00AE4355"/>
    <w:rsid w:val="00AE51D9"/>
    <w:rsid w:val="00AE68AB"/>
    <w:rsid w:val="00AE7B55"/>
    <w:rsid w:val="00AF0840"/>
    <w:rsid w:val="00AF345A"/>
    <w:rsid w:val="00AF4306"/>
    <w:rsid w:val="00AF546A"/>
    <w:rsid w:val="00AF5534"/>
    <w:rsid w:val="00AF73C8"/>
    <w:rsid w:val="00AF7470"/>
    <w:rsid w:val="00B00B7D"/>
    <w:rsid w:val="00B017CB"/>
    <w:rsid w:val="00B02AA6"/>
    <w:rsid w:val="00B05586"/>
    <w:rsid w:val="00B059BD"/>
    <w:rsid w:val="00B10493"/>
    <w:rsid w:val="00B110E8"/>
    <w:rsid w:val="00B111F3"/>
    <w:rsid w:val="00B11EED"/>
    <w:rsid w:val="00B14177"/>
    <w:rsid w:val="00B14AD0"/>
    <w:rsid w:val="00B17CDB"/>
    <w:rsid w:val="00B208F4"/>
    <w:rsid w:val="00B21661"/>
    <w:rsid w:val="00B23E62"/>
    <w:rsid w:val="00B24210"/>
    <w:rsid w:val="00B26271"/>
    <w:rsid w:val="00B34830"/>
    <w:rsid w:val="00B35328"/>
    <w:rsid w:val="00B360FB"/>
    <w:rsid w:val="00B36A1F"/>
    <w:rsid w:val="00B407EF"/>
    <w:rsid w:val="00B41EC7"/>
    <w:rsid w:val="00B41F90"/>
    <w:rsid w:val="00B466B6"/>
    <w:rsid w:val="00B50200"/>
    <w:rsid w:val="00B50E35"/>
    <w:rsid w:val="00B50E4F"/>
    <w:rsid w:val="00B514E8"/>
    <w:rsid w:val="00B52637"/>
    <w:rsid w:val="00B534D2"/>
    <w:rsid w:val="00B539C3"/>
    <w:rsid w:val="00B53A1A"/>
    <w:rsid w:val="00B5605A"/>
    <w:rsid w:val="00B57E5A"/>
    <w:rsid w:val="00B60E3E"/>
    <w:rsid w:val="00B61962"/>
    <w:rsid w:val="00B65D68"/>
    <w:rsid w:val="00B719DD"/>
    <w:rsid w:val="00B719E9"/>
    <w:rsid w:val="00B71F29"/>
    <w:rsid w:val="00B72C43"/>
    <w:rsid w:val="00B73882"/>
    <w:rsid w:val="00B74169"/>
    <w:rsid w:val="00B75AE9"/>
    <w:rsid w:val="00B75C22"/>
    <w:rsid w:val="00B75F75"/>
    <w:rsid w:val="00B80B14"/>
    <w:rsid w:val="00B86DAE"/>
    <w:rsid w:val="00B87C9B"/>
    <w:rsid w:val="00B90004"/>
    <w:rsid w:val="00B90272"/>
    <w:rsid w:val="00B90635"/>
    <w:rsid w:val="00B91494"/>
    <w:rsid w:val="00B92962"/>
    <w:rsid w:val="00B94F55"/>
    <w:rsid w:val="00B95C4E"/>
    <w:rsid w:val="00BA0268"/>
    <w:rsid w:val="00BA0717"/>
    <w:rsid w:val="00BA7535"/>
    <w:rsid w:val="00BB42CC"/>
    <w:rsid w:val="00BB5935"/>
    <w:rsid w:val="00BB7AB8"/>
    <w:rsid w:val="00BC4AE2"/>
    <w:rsid w:val="00BC60EF"/>
    <w:rsid w:val="00BC6BA2"/>
    <w:rsid w:val="00BC70F9"/>
    <w:rsid w:val="00BC766D"/>
    <w:rsid w:val="00BD0F4B"/>
    <w:rsid w:val="00BD1A5D"/>
    <w:rsid w:val="00BD285C"/>
    <w:rsid w:val="00BD43DA"/>
    <w:rsid w:val="00BD5E1A"/>
    <w:rsid w:val="00BD657D"/>
    <w:rsid w:val="00BE0A68"/>
    <w:rsid w:val="00BE51D4"/>
    <w:rsid w:val="00BE669A"/>
    <w:rsid w:val="00BE6EFB"/>
    <w:rsid w:val="00BE7068"/>
    <w:rsid w:val="00BE76E5"/>
    <w:rsid w:val="00BE7DE1"/>
    <w:rsid w:val="00BF33AC"/>
    <w:rsid w:val="00BF3776"/>
    <w:rsid w:val="00BF3983"/>
    <w:rsid w:val="00BF3E1C"/>
    <w:rsid w:val="00C027DC"/>
    <w:rsid w:val="00C02D43"/>
    <w:rsid w:val="00C05B75"/>
    <w:rsid w:val="00C10591"/>
    <w:rsid w:val="00C112BC"/>
    <w:rsid w:val="00C1315E"/>
    <w:rsid w:val="00C14CC0"/>
    <w:rsid w:val="00C165F4"/>
    <w:rsid w:val="00C166AA"/>
    <w:rsid w:val="00C229DA"/>
    <w:rsid w:val="00C232F5"/>
    <w:rsid w:val="00C23753"/>
    <w:rsid w:val="00C2396E"/>
    <w:rsid w:val="00C264EA"/>
    <w:rsid w:val="00C27AB0"/>
    <w:rsid w:val="00C27BAF"/>
    <w:rsid w:val="00C27BB4"/>
    <w:rsid w:val="00C309E8"/>
    <w:rsid w:val="00C31E55"/>
    <w:rsid w:val="00C34744"/>
    <w:rsid w:val="00C35BFF"/>
    <w:rsid w:val="00C37145"/>
    <w:rsid w:val="00C37A49"/>
    <w:rsid w:val="00C42846"/>
    <w:rsid w:val="00C447C1"/>
    <w:rsid w:val="00C453B2"/>
    <w:rsid w:val="00C46292"/>
    <w:rsid w:val="00C46DE2"/>
    <w:rsid w:val="00C47F32"/>
    <w:rsid w:val="00C51768"/>
    <w:rsid w:val="00C518DF"/>
    <w:rsid w:val="00C54430"/>
    <w:rsid w:val="00C567CF"/>
    <w:rsid w:val="00C56F40"/>
    <w:rsid w:val="00C57600"/>
    <w:rsid w:val="00C607DC"/>
    <w:rsid w:val="00C60906"/>
    <w:rsid w:val="00C6191A"/>
    <w:rsid w:val="00C621A3"/>
    <w:rsid w:val="00C62B88"/>
    <w:rsid w:val="00C6451A"/>
    <w:rsid w:val="00C6550B"/>
    <w:rsid w:val="00C66D80"/>
    <w:rsid w:val="00C7273C"/>
    <w:rsid w:val="00C746E3"/>
    <w:rsid w:val="00C75205"/>
    <w:rsid w:val="00C86384"/>
    <w:rsid w:val="00C9116F"/>
    <w:rsid w:val="00C92DA2"/>
    <w:rsid w:val="00C94B05"/>
    <w:rsid w:val="00C96258"/>
    <w:rsid w:val="00CA0DDB"/>
    <w:rsid w:val="00CA1C2D"/>
    <w:rsid w:val="00CA6123"/>
    <w:rsid w:val="00CB1DD5"/>
    <w:rsid w:val="00CB3C76"/>
    <w:rsid w:val="00CB4565"/>
    <w:rsid w:val="00CC0590"/>
    <w:rsid w:val="00CC12A3"/>
    <w:rsid w:val="00CC371E"/>
    <w:rsid w:val="00CC4218"/>
    <w:rsid w:val="00CC6804"/>
    <w:rsid w:val="00CD0742"/>
    <w:rsid w:val="00CD07D7"/>
    <w:rsid w:val="00CD2CAF"/>
    <w:rsid w:val="00CD56DB"/>
    <w:rsid w:val="00CD6E43"/>
    <w:rsid w:val="00CD7DAA"/>
    <w:rsid w:val="00CE227F"/>
    <w:rsid w:val="00CE3893"/>
    <w:rsid w:val="00CE3FB7"/>
    <w:rsid w:val="00CE423F"/>
    <w:rsid w:val="00CE48C2"/>
    <w:rsid w:val="00CE514D"/>
    <w:rsid w:val="00CE577D"/>
    <w:rsid w:val="00CE6CFE"/>
    <w:rsid w:val="00CE713B"/>
    <w:rsid w:val="00CF0F92"/>
    <w:rsid w:val="00CF16B6"/>
    <w:rsid w:val="00CF22E5"/>
    <w:rsid w:val="00CF2971"/>
    <w:rsid w:val="00CF3DCC"/>
    <w:rsid w:val="00CF5DC4"/>
    <w:rsid w:val="00CF66AB"/>
    <w:rsid w:val="00CF72AA"/>
    <w:rsid w:val="00D029D4"/>
    <w:rsid w:val="00D032EB"/>
    <w:rsid w:val="00D033F4"/>
    <w:rsid w:val="00D03B37"/>
    <w:rsid w:val="00D07082"/>
    <w:rsid w:val="00D10081"/>
    <w:rsid w:val="00D128D7"/>
    <w:rsid w:val="00D13017"/>
    <w:rsid w:val="00D144E9"/>
    <w:rsid w:val="00D14577"/>
    <w:rsid w:val="00D14923"/>
    <w:rsid w:val="00D17168"/>
    <w:rsid w:val="00D17E97"/>
    <w:rsid w:val="00D20B99"/>
    <w:rsid w:val="00D21303"/>
    <w:rsid w:val="00D2135F"/>
    <w:rsid w:val="00D22F39"/>
    <w:rsid w:val="00D329CF"/>
    <w:rsid w:val="00D3329B"/>
    <w:rsid w:val="00D3398B"/>
    <w:rsid w:val="00D34691"/>
    <w:rsid w:val="00D34912"/>
    <w:rsid w:val="00D36A8F"/>
    <w:rsid w:val="00D36FE2"/>
    <w:rsid w:val="00D402B5"/>
    <w:rsid w:val="00D41A6A"/>
    <w:rsid w:val="00D42889"/>
    <w:rsid w:val="00D440D5"/>
    <w:rsid w:val="00D442EE"/>
    <w:rsid w:val="00D44EEA"/>
    <w:rsid w:val="00D46A8A"/>
    <w:rsid w:val="00D50E95"/>
    <w:rsid w:val="00D5586A"/>
    <w:rsid w:val="00D56299"/>
    <w:rsid w:val="00D56828"/>
    <w:rsid w:val="00D60527"/>
    <w:rsid w:val="00D60D99"/>
    <w:rsid w:val="00D62B0E"/>
    <w:rsid w:val="00D63861"/>
    <w:rsid w:val="00D66B60"/>
    <w:rsid w:val="00D67429"/>
    <w:rsid w:val="00D67E05"/>
    <w:rsid w:val="00D7222D"/>
    <w:rsid w:val="00D75E58"/>
    <w:rsid w:val="00D761C1"/>
    <w:rsid w:val="00D76467"/>
    <w:rsid w:val="00D766EC"/>
    <w:rsid w:val="00D80BD2"/>
    <w:rsid w:val="00D82DBD"/>
    <w:rsid w:val="00D83F51"/>
    <w:rsid w:val="00D85CD0"/>
    <w:rsid w:val="00D874F5"/>
    <w:rsid w:val="00D876C4"/>
    <w:rsid w:val="00D92B1A"/>
    <w:rsid w:val="00D93A31"/>
    <w:rsid w:val="00D952E7"/>
    <w:rsid w:val="00D95342"/>
    <w:rsid w:val="00D953D9"/>
    <w:rsid w:val="00D97ED0"/>
    <w:rsid w:val="00DA1693"/>
    <w:rsid w:val="00DA25F5"/>
    <w:rsid w:val="00DA2DBF"/>
    <w:rsid w:val="00DA37E7"/>
    <w:rsid w:val="00DA4371"/>
    <w:rsid w:val="00DA52C9"/>
    <w:rsid w:val="00DA5405"/>
    <w:rsid w:val="00DA600C"/>
    <w:rsid w:val="00DA6A8B"/>
    <w:rsid w:val="00DB04C8"/>
    <w:rsid w:val="00DB1E4E"/>
    <w:rsid w:val="00DB5124"/>
    <w:rsid w:val="00DC0905"/>
    <w:rsid w:val="00DC1B42"/>
    <w:rsid w:val="00DC3B77"/>
    <w:rsid w:val="00DD1D87"/>
    <w:rsid w:val="00DD24B8"/>
    <w:rsid w:val="00DD2618"/>
    <w:rsid w:val="00DD499C"/>
    <w:rsid w:val="00DD5395"/>
    <w:rsid w:val="00DD5F31"/>
    <w:rsid w:val="00DD722C"/>
    <w:rsid w:val="00DE0E17"/>
    <w:rsid w:val="00DE1F2A"/>
    <w:rsid w:val="00DE2389"/>
    <w:rsid w:val="00DE3A90"/>
    <w:rsid w:val="00DE449F"/>
    <w:rsid w:val="00DF2459"/>
    <w:rsid w:val="00DF394D"/>
    <w:rsid w:val="00DF45D6"/>
    <w:rsid w:val="00DF4A55"/>
    <w:rsid w:val="00DF5628"/>
    <w:rsid w:val="00DF7E58"/>
    <w:rsid w:val="00E008F9"/>
    <w:rsid w:val="00E02702"/>
    <w:rsid w:val="00E04B02"/>
    <w:rsid w:val="00E066AC"/>
    <w:rsid w:val="00E07891"/>
    <w:rsid w:val="00E10D20"/>
    <w:rsid w:val="00E10EDE"/>
    <w:rsid w:val="00E11BAC"/>
    <w:rsid w:val="00E162A0"/>
    <w:rsid w:val="00E1784E"/>
    <w:rsid w:val="00E21024"/>
    <w:rsid w:val="00E223D6"/>
    <w:rsid w:val="00E24B9F"/>
    <w:rsid w:val="00E260E8"/>
    <w:rsid w:val="00E314FB"/>
    <w:rsid w:val="00E36077"/>
    <w:rsid w:val="00E36E85"/>
    <w:rsid w:val="00E44190"/>
    <w:rsid w:val="00E45270"/>
    <w:rsid w:val="00E46044"/>
    <w:rsid w:val="00E47466"/>
    <w:rsid w:val="00E47F59"/>
    <w:rsid w:val="00E5330D"/>
    <w:rsid w:val="00E54062"/>
    <w:rsid w:val="00E546D5"/>
    <w:rsid w:val="00E5529F"/>
    <w:rsid w:val="00E5592D"/>
    <w:rsid w:val="00E569E2"/>
    <w:rsid w:val="00E576E2"/>
    <w:rsid w:val="00E57811"/>
    <w:rsid w:val="00E578F0"/>
    <w:rsid w:val="00E57A96"/>
    <w:rsid w:val="00E57BCD"/>
    <w:rsid w:val="00E60CE7"/>
    <w:rsid w:val="00E62170"/>
    <w:rsid w:val="00E64E24"/>
    <w:rsid w:val="00E65916"/>
    <w:rsid w:val="00E65F3D"/>
    <w:rsid w:val="00E72156"/>
    <w:rsid w:val="00E735DE"/>
    <w:rsid w:val="00E74993"/>
    <w:rsid w:val="00E75CC9"/>
    <w:rsid w:val="00E7644A"/>
    <w:rsid w:val="00E77DFC"/>
    <w:rsid w:val="00E801D7"/>
    <w:rsid w:val="00E8048A"/>
    <w:rsid w:val="00E83EB7"/>
    <w:rsid w:val="00E83FA1"/>
    <w:rsid w:val="00E84CC6"/>
    <w:rsid w:val="00E862B3"/>
    <w:rsid w:val="00E86CA8"/>
    <w:rsid w:val="00E919F5"/>
    <w:rsid w:val="00E921C8"/>
    <w:rsid w:val="00E92E1D"/>
    <w:rsid w:val="00EA1066"/>
    <w:rsid w:val="00EA4DC4"/>
    <w:rsid w:val="00EA5655"/>
    <w:rsid w:val="00EB1271"/>
    <w:rsid w:val="00EB53C6"/>
    <w:rsid w:val="00EB720E"/>
    <w:rsid w:val="00EB7998"/>
    <w:rsid w:val="00EC0571"/>
    <w:rsid w:val="00EC3B7E"/>
    <w:rsid w:val="00EC562F"/>
    <w:rsid w:val="00EC6463"/>
    <w:rsid w:val="00ED0956"/>
    <w:rsid w:val="00ED2B36"/>
    <w:rsid w:val="00ED3164"/>
    <w:rsid w:val="00EE4452"/>
    <w:rsid w:val="00EE7419"/>
    <w:rsid w:val="00EF01D6"/>
    <w:rsid w:val="00EF1558"/>
    <w:rsid w:val="00EF1868"/>
    <w:rsid w:val="00EF3E95"/>
    <w:rsid w:val="00EF42EF"/>
    <w:rsid w:val="00EF4A69"/>
    <w:rsid w:val="00EF5C8C"/>
    <w:rsid w:val="00EF7333"/>
    <w:rsid w:val="00F01535"/>
    <w:rsid w:val="00F04651"/>
    <w:rsid w:val="00F05E8C"/>
    <w:rsid w:val="00F10C33"/>
    <w:rsid w:val="00F130B5"/>
    <w:rsid w:val="00F147BD"/>
    <w:rsid w:val="00F1590A"/>
    <w:rsid w:val="00F16CB1"/>
    <w:rsid w:val="00F20ED9"/>
    <w:rsid w:val="00F23E65"/>
    <w:rsid w:val="00F23EBB"/>
    <w:rsid w:val="00F2472F"/>
    <w:rsid w:val="00F248D2"/>
    <w:rsid w:val="00F24CB1"/>
    <w:rsid w:val="00F2538C"/>
    <w:rsid w:val="00F27EE3"/>
    <w:rsid w:val="00F30A53"/>
    <w:rsid w:val="00F33DD0"/>
    <w:rsid w:val="00F34FF2"/>
    <w:rsid w:val="00F36BD6"/>
    <w:rsid w:val="00F4173B"/>
    <w:rsid w:val="00F43C95"/>
    <w:rsid w:val="00F4784B"/>
    <w:rsid w:val="00F503D8"/>
    <w:rsid w:val="00F508CD"/>
    <w:rsid w:val="00F5177A"/>
    <w:rsid w:val="00F526FC"/>
    <w:rsid w:val="00F651EA"/>
    <w:rsid w:val="00F65AE7"/>
    <w:rsid w:val="00F66E62"/>
    <w:rsid w:val="00F702C3"/>
    <w:rsid w:val="00F71321"/>
    <w:rsid w:val="00F72AD0"/>
    <w:rsid w:val="00F759B8"/>
    <w:rsid w:val="00F75E18"/>
    <w:rsid w:val="00F8172A"/>
    <w:rsid w:val="00F82558"/>
    <w:rsid w:val="00F825C4"/>
    <w:rsid w:val="00F83CC4"/>
    <w:rsid w:val="00F84DA3"/>
    <w:rsid w:val="00F853E0"/>
    <w:rsid w:val="00F8565E"/>
    <w:rsid w:val="00F92B6F"/>
    <w:rsid w:val="00F92BCA"/>
    <w:rsid w:val="00F95944"/>
    <w:rsid w:val="00F95A5A"/>
    <w:rsid w:val="00FA0881"/>
    <w:rsid w:val="00FA0F64"/>
    <w:rsid w:val="00FA338F"/>
    <w:rsid w:val="00FA59DF"/>
    <w:rsid w:val="00FA69AB"/>
    <w:rsid w:val="00FA72F2"/>
    <w:rsid w:val="00FA763D"/>
    <w:rsid w:val="00FB1332"/>
    <w:rsid w:val="00FB2211"/>
    <w:rsid w:val="00FB3381"/>
    <w:rsid w:val="00FB53E4"/>
    <w:rsid w:val="00FB7DB5"/>
    <w:rsid w:val="00FC0EDE"/>
    <w:rsid w:val="00FC57AE"/>
    <w:rsid w:val="00FC63FD"/>
    <w:rsid w:val="00FD1EB7"/>
    <w:rsid w:val="00FD56C4"/>
    <w:rsid w:val="00FE0402"/>
    <w:rsid w:val="00FE2587"/>
    <w:rsid w:val="00FE2A8E"/>
    <w:rsid w:val="00FE4157"/>
    <w:rsid w:val="00FF0242"/>
    <w:rsid w:val="00FF44A6"/>
    <w:rsid w:val="00FF4911"/>
    <w:rsid w:val="00FF6A6E"/>
    <w:rsid w:val="0DBBC272"/>
    <w:rsid w:val="154472F7"/>
    <w:rsid w:val="26739EB3"/>
    <w:rsid w:val="34CFA333"/>
    <w:rsid w:val="4E62331D"/>
    <w:rsid w:val="4F7B9F49"/>
    <w:rsid w:val="5F2DC777"/>
    <w:rsid w:val="63439380"/>
    <w:rsid w:val="6C6F6244"/>
    <w:rsid w:val="730384FD"/>
    <w:rsid w:val="75AB13CC"/>
    <w:rsid w:val="7F8F05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25F6D"/>
  <w15:chartTrackingRefBased/>
  <w15:docId w15:val="{9AE458EE-88B0-7040-AC56-B53014998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i-FI"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145D4"/>
    <w:rPr>
      <w:rFonts w:ascii="Arial" w:hAnsi="Arial"/>
      <w:sz w:val="26"/>
    </w:rPr>
  </w:style>
  <w:style w:type="paragraph" w:styleId="Otsikko1">
    <w:name w:val="heading 1"/>
    <w:basedOn w:val="Normaali"/>
    <w:next w:val="Normaali"/>
    <w:link w:val="Otsikko1Char"/>
    <w:uiPriority w:val="9"/>
    <w:qFormat/>
    <w:rsid w:val="0010417D"/>
    <w:pPr>
      <w:keepNext/>
      <w:keepLines/>
      <w:spacing w:before="360" w:after="80"/>
      <w:outlineLvl w:val="0"/>
    </w:pPr>
    <w:rPr>
      <w:rFonts w:ascii="Arial Black" w:eastAsiaTheme="majorEastAsia" w:hAnsi="Arial Black" w:cstheme="majorBidi"/>
      <w:b/>
      <w:color w:val="0F4761" w:themeColor="accent1" w:themeShade="BF"/>
      <w:sz w:val="40"/>
      <w:szCs w:val="40"/>
    </w:rPr>
  </w:style>
  <w:style w:type="paragraph" w:styleId="Otsikko2">
    <w:name w:val="heading 2"/>
    <w:basedOn w:val="Normaali"/>
    <w:next w:val="Normaali"/>
    <w:link w:val="Otsikko2Char"/>
    <w:uiPriority w:val="9"/>
    <w:unhideWhenUsed/>
    <w:qFormat/>
    <w:rsid w:val="006E3A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unhideWhenUsed/>
    <w:qFormat/>
    <w:rsid w:val="001F072F"/>
    <w:pPr>
      <w:keepNext/>
      <w:keepLines/>
      <w:spacing w:before="160" w:after="80"/>
      <w:outlineLvl w:val="2"/>
    </w:pPr>
    <w:rPr>
      <w:rFonts w:eastAsiaTheme="majorEastAsia" w:cstheme="majorBidi"/>
      <w:i/>
      <w:color w:val="0F4761" w:themeColor="accent1" w:themeShade="BF"/>
      <w:sz w:val="28"/>
      <w:szCs w:val="28"/>
    </w:rPr>
  </w:style>
  <w:style w:type="paragraph" w:styleId="Otsikko4">
    <w:name w:val="heading 4"/>
    <w:basedOn w:val="Normaali"/>
    <w:next w:val="Normaali"/>
    <w:link w:val="Otsikko4Char"/>
    <w:uiPriority w:val="9"/>
    <w:unhideWhenUsed/>
    <w:qFormat/>
    <w:rsid w:val="006E3A33"/>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6E3A33"/>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6E3A33"/>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6E3A33"/>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6E3A33"/>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6E3A33"/>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0417D"/>
    <w:rPr>
      <w:rFonts w:ascii="Arial Black" w:eastAsiaTheme="majorEastAsia" w:hAnsi="Arial Black" w:cstheme="majorBidi"/>
      <w:b/>
      <w:color w:val="0F4761" w:themeColor="accent1" w:themeShade="BF"/>
      <w:sz w:val="40"/>
      <w:szCs w:val="40"/>
    </w:rPr>
  </w:style>
  <w:style w:type="character" w:customStyle="1" w:styleId="Otsikko2Char">
    <w:name w:val="Otsikko 2 Char"/>
    <w:basedOn w:val="Kappaleenoletusfontti"/>
    <w:link w:val="Otsikko2"/>
    <w:uiPriority w:val="9"/>
    <w:rsid w:val="006E3A33"/>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rsid w:val="001F072F"/>
    <w:rPr>
      <w:rFonts w:ascii="Arial" w:eastAsiaTheme="majorEastAsia" w:hAnsi="Arial" w:cstheme="majorBidi"/>
      <w:i/>
      <w:color w:val="0F4761" w:themeColor="accent1" w:themeShade="BF"/>
      <w:sz w:val="28"/>
      <w:szCs w:val="28"/>
    </w:rPr>
  </w:style>
  <w:style w:type="character" w:customStyle="1" w:styleId="Otsikko4Char">
    <w:name w:val="Otsikko 4 Char"/>
    <w:basedOn w:val="Kappaleenoletusfontti"/>
    <w:link w:val="Otsikko4"/>
    <w:uiPriority w:val="9"/>
    <w:rsid w:val="006E3A33"/>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6E3A33"/>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6E3A33"/>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6E3A33"/>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6E3A33"/>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6E3A33"/>
    <w:rPr>
      <w:rFonts w:eastAsiaTheme="majorEastAsia" w:cstheme="majorBidi"/>
      <w:color w:val="272727" w:themeColor="text1" w:themeTint="D8"/>
    </w:rPr>
  </w:style>
  <w:style w:type="paragraph" w:styleId="Otsikko">
    <w:name w:val="Title"/>
    <w:basedOn w:val="Normaali"/>
    <w:next w:val="Normaali"/>
    <w:link w:val="OtsikkoChar"/>
    <w:uiPriority w:val="10"/>
    <w:qFormat/>
    <w:rsid w:val="006E3A33"/>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6E3A33"/>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6E3A33"/>
    <w:pPr>
      <w:numPr>
        <w:ilvl w:val="1"/>
      </w:numPr>
      <w:spacing w:after="160"/>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6E3A33"/>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6E3A33"/>
    <w:pPr>
      <w:spacing w:before="160" w:after="160"/>
      <w:jc w:val="center"/>
    </w:pPr>
    <w:rPr>
      <w:i/>
      <w:iCs/>
      <w:color w:val="404040" w:themeColor="text1" w:themeTint="BF"/>
    </w:rPr>
  </w:style>
  <w:style w:type="character" w:customStyle="1" w:styleId="LainausChar">
    <w:name w:val="Lainaus Char"/>
    <w:basedOn w:val="Kappaleenoletusfontti"/>
    <w:link w:val="Lainaus"/>
    <w:uiPriority w:val="29"/>
    <w:rsid w:val="006E3A33"/>
    <w:rPr>
      <w:i/>
      <w:iCs/>
      <w:color w:val="404040" w:themeColor="text1" w:themeTint="BF"/>
    </w:rPr>
  </w:style>
  <w:style w:type="paragraph" w:styleId="Luettelokappale">
    <w:name w:val="List Paragraph"/>
    <w:basedOn w:val="Normaali"/>
    <w:uiPriority w:val="34"/>
    <w:qFormat/>
    <w:rsid w:val="006E3A33"/>
    <w:pPr>
      <w:ind w:left="720"/>
      <w:contextualSpacing/>
    </w:pPr>
  </w:style>
  <w:style w:type="character" w:styleId="Voimakaskorostus">
    <w:name w:val="Intense Emphasis"/>
    <w:basedOn w:val="Kappaleenoletusfontti"/>
    <w:uiPriority w:val="21"/>
    <w:qFormat/>
    <w:rsid w:val="006E3A33"/>
    <w:rPr>
      <w:i/>
      <w:iCs/>
      <w:color w:val="0F4761" w:themeColor="accent1" w:themeShade="BF"/>
    </w:rPr>
  </w:style>
  <w:style w:type="paragraph" w:styleId="Erottuvalainaus">
    <w:name w:val="Intense Quote"/>
    <w:basedOn w:val="Normaali"/>
    <w:next w:val="Normaali"/>
    <w:link w:val="ErottuvalainausChar"/>
    <w:uiPriority w:val="30"/>
    <w:qFormat/>
    <w:rsid w:val="006E3A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6E3A33"/>
    <w:rPr>
      <w:i/>
      <w:iCs/>
      <w:color w:val="0F4761" w:themeColor="accent1" w:themeShade="BF"/>
    </w:rPr>
  </w:style>
  <w:style w:type="character" w:styleId="Erottuvaviittaus">
    <w:name w:val="Intense Reference"/>
    <w:basedOn w:val="Kappaleenoletusfontti"/>
    <w:uiPriority w:val="32"/>
    <w:qFormat/>
    <w:rsid w:val="006E3A33"/>
    <w:rPr>
      <w:b/>
      <w:bCs/>
      <w:smallCaps/>
      <w:color w:val="0F4761" w:themeColor="accent1" w:themeShade="BF"/>
      <w:spacing w:val="5"/>
    </w:rPr>
  </w:style>
  <w:style w:type="character" w:styleId="Rivinumero">
    <w:name w:val="line number"/>
    <w:basedOn w:val="Kappaleenoletusfontti"/>
    <w:uiPriority w:val="99"/>
    <w:semiHidden/>
    <w:unhideWhenUsed/>
    <w:rsid w:val="00F33DD0"/>
  </w:style>
  <w:style w:type="paragraph" w:styleId="Yltunniste">
    <w:name w:val="header"/>
    <w:basedOn w:val="Normaali"/>
    <w:link w:val="YltunnisteChar"/>
    <w:uiPriority w:val="99"/>
    <w:unhideWhenUsed/>
    <w:rsid w:val="00F33DD0"/>
    <w:pPr>
      <w:tabs>
        <w:tab w:val="center" w:pos="4513"/>
        <w:tab w:val="right" w:pos="9026"/>
      </w:tabs>
    </w:pPr>
  </w:style>
  <w:style w:type="character" w:customStyle="1" w:styleId="YltunnisteChar">
    <w:name w:val="Ylätunniste Char"/>
    <w:basedOn w:val="Kappaleenoletusfontti"/>
    <w:link w:val="Yltunniste"/>
    <w:uiPriority w:val="99"/>
    <w:rsid w:val="00F33DD0"/>
  </w:style>
  <w:style w:type="paragraph" w:styleId="Alatunniste">
    <w:name w:val="footer"/>
    <w:basedOn w:val="Normaali"/>
    <w:link w:val="AlatunnisteChar"/>
    <w:uiPriority w:val="99"/>
    <w:unhideWhenUsed/>
    <w:rsid w:val="00F33DD0"/>
    <w:pPr>
      <w:tabs>
        <w:tab w:val="center" w:pos="4513"/>
        <w:tab w:val="right" w:pos="9026"/>
      </w:tabs>
    </w:pPr>
  </w:style>
  <w:style w:type="character" w:customStyle="1" w:styleId="AlatunnisteChar">
    <w:name w:val="Alatunniste Char"/>
    <w:basedOn w:val="Kappaleenoletusfontti"/>
    <w:link w:val="Alatunniste"/>
    <w:uiPriority w:val="99"/>
    <w:rsid w:val="00F33DD0"/>
  </w:style>
  <w:style w:type="paragraph" w:styleId="Sisluet1">
    <w:name w:val="toc 1"/>
    <w:basedOn w:val="Normaali"/>
    <w:next w:val="Normaali"/>
    <w:autoRedefine/>
    <w:uiPriority w:val="39"/>
    <w:unhideWhenUsed/>
    <w:rsid w:val="00804731"/>
    <w:pPr>
      <w:spacing w:after="100"/>
    </w:pPr>
  </w:style>
  <w:style w:type="character" w:styleId="Sivunumero">
    <w:name w:val="page number"/>
    <w:basedOn w:val="Kappaleenoletusfontti"/>
    <w:uiPriority w:val="99"/>
    <w:semiHidden/>
    <w:unhideWhenUsed/>
    <w:rsid w:val="00804731"/>
  </w:style>
  <w:style w:type="paragraph" w:styleId="Sisluet2">
    <w:name w:val="toc 2"/>
    <w:basedOn w:val="Normaali"/>
    <w:next w:val="Normaali"/>
    <w:autoRedefine/>
    <w:uiPriority w:val="39"/>
    <w:unhideWhenUsed/>
    <w:rsid w:val="00A10C67"/>
    <w:pPr>
      <w:spacing w:after="100"/>
      <w:ind w:left="240"/>
    </w:pPr>
  </w:style>
  <w:style w:type="character" w:styleId="Hyperlinkki">
    <w:name w:val="Hyperlink"/>
    <w:basedOn w:val="Kappaleenoletusfontti"/>
    <w:uiPriority w:val="99"/>
    <w:unhideWhenUsed/>
    <w:rsid w:val="001349DF"/>
    <w:rPr>
      <w:color w:val="467886" w:themeColor="hyperlink"/>
      <w:u w:val="single"/>
    </w:rPr>
  </w:style>
  <w:style w:type="character" w:customStyle="1" w:styleId="UnresolvedMention">
    <w:name w:val="Unresolved Mention"/>
    <w:basedOn w:val="Kappaleenoletusfontti"/>
    <w:uiPriority w:val="99"/>
    <w:semiHidden/>
    <w:unhideWhenUsed/>
    <w:rsid w:val="001349DF"/>
    <w:rPr>
      <w:color w:val="605E5C"/>
      <w:shd w:val="clear" w:color="auto" w:fill="E1DFDD"/>
    </w:rPr>
  </w:style>
  <w:style w:type="paragraph" w:styleId="Sisluet3">
    <w:name w:val="toc 3"/>
    <w:basedOn w:val="Normaali"/>
    <w:next w:val="Normaali"/>
    <w:autoRedefine/>
    <w:uiPriority w:val="39"/>
    <w:unhideWhenUsed/>
    <w:rsid w:val="00C166AA"/>
    <w:pPr>
      <w:spacing w:after="100"/>
      <w:ind w:left="480"/>
    </w:pPr>
  </w:style>
  <w:style w:type="paragraph" w:styleId="Muutos">
    <w:name w:val="Revision"/>
    <w:hidden/>
    <w:uiPriority w:val="99"/>
    <w:semiHidden/>
    <w:rsid w:val="004E05A6"/>
  </w:style>
  <w:style w:type="paragraph" w:styleId="Sisluet4">
    <w:name w:val="toc 4"/>
    <w:basedOn w:val="Normaali"/>
    <w:next w:val="Normaali"/>
    <w:autoRedefine/>
    <w:uiPriority w:val="39"/>
    <w:unhideWhenUsed/>
    <w:rsid w:val="0004732D"/>
    <w:pPr>
      <w:spacing w:after="100"/>
      <w:ind w:left="780"/>
    </w:pPr>
  </w:style>
  <w:style w:type="table" w:styleId="TaulukkoRuudukko">
    <w:name w:val="Table Grid"/>
    <w:basedOn w:val="Normaalitaulukko"/>
    <w:uiPriority w:val="39"/>
    <w:rsid w:val="009E5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udukkotaulukko4-korostus1">
    <w:name w:val="Grid Table 4 Accent 1"/>
    <w:basedOn w:val="Normaalitaulukko"/>
    <w:uiPriority w:val="49"/>
    <w:rsid w:val="009E51E7"/>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ummaruudukkotaulukko5-korostus1">
    <w:name w:val="Grid Table 5 Dark Accent 1"/>
    <w:basedOn w:val="Normaalitaulukko"/>
    <w:uiPriority w:val="50"/>
    <w:rsid w:val="008F57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paragraph" w:styleId="NormaaliWWW">
    <w:name w:val="Normal (Web)"/>
    <w:basedOn w:val="Normaali"/>
    <w:uiPriority w:val="99"/>
    <w:semiHidden/>
    <w:unhideWhenUsed/>
    <w:rsid w:val="009E6F33"/>
    <w:pPr>
      <w:spacing w:before="100" w:beforeAutospacing="1" w:after="100" w:afterAutospacing="1"/>
    </w:pPr>
    <w:rPr>
      <w:rFonts w:ascii="Times New Roman" w:eastAsia="Times New Roman" w:hAnsi="Times New Roman" w:cs="Times New Roman"/>
      <w:kern w:val="0"/>
      <w:sz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3061">
      <w:bodyDiv w:val="1"/>
      <w:marLeft w:val="0"/>
      <w:marRight w:val="0"/>
      <w:marTop w:val="0"/>
      <w:marBottom w:val="0"/>
      <w:divBdr>
        <w:top w:val="none" w:sz="0" w:space="0" w:color="auto"/>
        <w:left w:val="none" w:sz="0" w:space="0" w:color="auto"/>
        <w:bottom w:val="none" w:sz="0" w:space="0" w:color="auto"/>
        <w:right w:val="none" w:sz="0" w:space="0" w:color="auto"/>
      </w:divBdr>
    </w:div>
    <w:div w:id="553662192">
      <w:bodyDiv w:val="1"/>
      <w:marLeft w:val="0"/>
      <w:marRight w:val="0"/>
      <w:marTop w:val="0"/>
      <w:marBottom w:val="0"/>
      <w:divBdr>
        <w:top w:val="none" w:sz="0" w:space="0" w:color="auto"/>
        <w:left w:val="none" w:sz="0" w:space="0" w:color="auto"/>
        <w:bottom w:val="none" w:sz="0" w:space="0" w:color="auto"/>
        <w:right w:val="none" w:sz="0" w:space="0" w:color="auto"/>
      </w:divBdr>
    </w:div>
    <w:div w:id="556821328">
      <w:bodyDiv w:val="1"/>
      <w:marLeft w:val="0"/>
      <w:marRight w:val="0"/>
      <w:marTop w:val="0"/>
      <w:marBottom w:val="0"/>
      <w:divBdr>
        <w:top w:val="none" w:sz="0" w:space="0" w:color="auto"/>
        <w:left w:val="none" w:sz="0" w:space="0" w:color="auto"/>
        <w:bottom w:val="none" w:sz="0" w:space="0" w:color="auto"/>
        <w:right w:val="none" w:sz="0" w:space="0" w:color="auto"/>
      </w:divBdr>
      <w:divsChild>
        <w:div w:id="1422530459">
          <w:marLeft w:val="0"/>
          <w:marRight w:val="0"/>
          <w:marTop w:val="0"/>
          <w:marBottom w:val="0"/>
          <w:divBdr>
            <w:top w:val="none" w:sz="0" w:space="0" w:color="auto"/>
            <w:left w:val="none" w:sz="0" w:space="0" w:color="auto"/>
            <w:bottom w:val="none" w:sz="0" w:space="0" w:color="auto"/>
            <w:right w:val="none" w:sz="0" w:space="0" w:color="auto"/>
          </w:divBdr>
          <w:divsChild>
            <w:div w:id="667441390">
              <w:marLeft w:val="0"/>
              <w:marRight w:val="0"/>
              <w:marTop w:val="0"/>
              <w:marBottom w:val="0"/>
              <w:divBdr>
                <w:top w:val="none" w:sz="0" w:space="0" w:color="auto"/>
                <w:left w:val="none" w:sz="0" w:space="0" w:color="auto"/>
                <w:bottom w:val="none" w:sz="0" w:space="0" w:color="auto"/>
                <w:right w:val="none" w:sz="0" w:space="0" w:color="auto"/>
              </w:divBdr>
              <w:divsChild>
                <w:div w:id="1840463977">
                  <w:marLeft w:val="0"/>
                  <w:marRight w:val="0"/>
                  <w:marTop w:val="0"/>
                  <w:marBottom w:val="0"/>
                  <w:divBdr>
                    <w:top w:val="none" w:sz="0" w:space="0" w:color="auto"/>
                    <w:left w:val="none" w:sz="0" w:space="0" w:color="auto"/>
                    <w:bottom w:val="none" w:sz="0" w:space="0" w:color="auto"/>
                    <w:right w:val="none" w:sz="0" w:space="0" w:color="auto"/>
                  </w:divBdr>
                  <w:divsChild>
                    <w:div w:id="12802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12409">
      <w:bodyDiv w:val="1"/>
      <w:marLeft w:val="0"/>
      <w:marRight w:val="0"/>
      <w:marTop w:val="0"/>
      <w:marBottom w:val="0"/>
      <w:divBdr>
        <w:top w:val="none" w:sz="0" w:space="0" w:color="auto"/>
        <w:left w:val="none" w:sz="0" w:space="0" w:color="auto"/>
        <w:bottom w:val="none" w:sz="0" w:space="0" w:color="auto"/>
        <w:right w:val="none" w:sz="0" w:space="0" w:color="auto"/>
      </w:divBdr>
    </w:div>
    <w:div w:id="667639764">
      <w:bodyDiv w:val="1"/>
      <w:marLeft w:val="0"/>
      <w:marRight w:val="0"/>
      <w:marTop w:val="0"/>
      <w:marBottom w:val="0"/>
      <w:divBdr>
        <w:top w:val="none" w:sz="0" w:space="0" w:color="auto"/>
        <w:left w:val="none" w:sz="0" w:space="0" w:color="auto"/>
        <w:bottom w:val="none" w:sz="0" w:space="0" w:color="auto"/>
        <w:right w:val="none" w:sz="0" w:space="0" w:color="auto"/>
      </w:divBdr>
    </w:div>
    <w:div w:id="808135207">
      <w:bodyDiv w:val="1"/>
      <w:marLeft w:val="0"/>
      <w:marRight w:val="0"/>
      <w:marTop w:val="0"/>
      <w:marBottom w:val="0"/>
      <w:divBdr>
        <w:top w:val="none" w:sz="0" w:space="0" w:color="auto"/>
        <w:left w:val="none" w:sz="0" w:space="0" w:color="auto"/>
        <w:bottom w:val="none" w:sz="0" w:space="0" w:color="auto"/>
        <w:right w:val="none" w:sz="0" w:space="0" w:color="auto"/>
      </w:divBdr>
    </w:div>
    <w:div w:id="198620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hyperlink" Target="https://www.dataprivacyframework.gov/list"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4.png"/><Relationship Id="rId25" Type="http://schemas.openxmlformats.org/officeDocument/2006/relationships/hyperlink" Target="https://tietosuoja.fi/henkilotietojen-kasittelijat"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dataprivacyframework.gov/lis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hyperlink" Target="https://tietosuoja.fi/henkilotietojen-kasittelij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D4E4ECD9917419716E89AC7C4D0A9" ma:contentTypeVersion="6" ma:contentTypeDescription="Create a new document." ma:contentTypeScope="" ma:versionID="d561b9c6b06c1fe12c5e716b35c66365">
  <xsd:schema xmlns:xsd="http://www.w3.org/2001/XMLSchema" xmlns:xs="http://www.w3.org/2001/XMLSchema" xmlns:p="http://schemas.microsoft.com/office/2006/metadata/properties" xmlns:ns2="b67508d9-fa19-478b-b7d2-b84c0101cfcf" xmlns:ns3="ec1f9c38-b065-410c-a186-928bdbbe6a0e" targetNamespace="http://schemas.microsoft.com/office/2006/metadata/properties" ma:root="true" ma:fieldsID="a7b0df5759ace8ac7d0b0ba6d618072e" ns2:_="" ns3:_="">
    <xsd:import namespace="b67508d9-fa19-478b-b7d2-b84c0101cfcf"/>
    <xsd:import namespace="ec1f9c38-b065-410c-a186-928bdbbe6a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508d9-fa19-478b-b7d2-b84c0101c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1f9c38-b065-410c-a186-928bdbbe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0519F-27F8-4D61-A44C-FB245641D1AC}">
  <ds:schemaRefs>
    <ds:schemaRef ds:uri="http://schemas.microsoft.com/sharepoint/v3/contenttype/forms"/>
  </ds:schemaRefs>
</ds:datastoreItem>
</file>

<file path=customXml/itemProps2.xml><?xml version="1.0" encoding="utf-8"?>
<ds:datastoreItem xmlns:ds="http://schemas.openxmlformats.org/officeDocument/2006/customXml" ds:itemID="{36A17606-EC5E-4E04-BE6A-2D6E90FA70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2DC67E-05B9-4CB9-8684-F6317C59E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508d9-fa19-478b-b7d2-b84c0101cfcf"/>
    <ds:schemaRef ds:uri="ec1f9c38-b065-410c-a186-928bdbbe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8E3234-CCFF-443E-A51F-F2C19DBAC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9928</Words>
  <Characters>80419</Characters>
  <Application>Microsoft Office Word</Application>
  <DocSecurity>0</DocSecurity>
  <Lines>670</Lines>
  <Paragraphs>180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Viitanen Mikko</dc:creator>
  <cp:keywords/>
  <dc:description/>
  <cp:lastModifiedBy> </cp:lastModifiedBy>
  <cp:revision>2</cp:revision>
  <cp:lastPrinted>2024-04-05T10:20:00Z</cp:lastPrinted>
  <dcterms:created xsi:type="dcterms:W3CDTF">2024-06-26T11:25:00Z</dcterms:created>
  <dcterms:modified xsi:type="dcterms:W3CDTF">2024-06-26T11:25:00Z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0x010100409D4E4ECD9917419716E89AC7C4D0A9</vt:lpwstr>
  </property>
</Properties>
</file>