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ulukkoRuudukko"/>
        <w:tblW w:w="0" w:type="auto"/>
        <w:tblLook w:val="04A0" w:firstRow="1" w:lastRow="0" w:firstColumn="1" w:lastColumn="0" w:noHBand="0" w:noVBand="1"/>
      </w:tblPr>
      <w:tblGrid>
        <w:gridCol w:w="10031"/>
      </w:tblGrid>
      <w:tr w:rsidR="00514C80" w:rsidRPr="008465D1" w:rsidTr="00514C80">
        <w:tc>
          <w:tcPr>
            <w:tcW w:w="10031" w:type="dxa"/>
          </w:tcPr>
          <w:p w:rsidR="00514C80" w:rsidRDefault="00514C80" w:rsidP="00762E90">
            <w:pPr>
              <w:rPr>
                <w:rFonts w:asciiTheme="minorHAnsi" w:hAnsiTheme="minorHAnsi"/>
                <w:b/>
                <w:color w:val="FF0000"/>
                <w:sz w:val="18"/>
                <w:szCs w:val="18"/>
              </w:rPr>
            </w:pPr>
            <w:r w:rsidRPr="00F11CFC">
              <w:rPr>
                <w:rFonts w:asciiTheme="minorHAnsi" w:hAnsiTheme="minorHAnsi"/>
                <w:b/>
                <w:color w:val="FF0000"/>
                <w:sz w:val="18"/>
                <w:szCs w:val="18"/>
              </w:rPr>
              <w:t>Nykyinen sääntely VOIMASSA OLEVA</w:t>
            </w:r>
          </w:p>
          <w:p w:rsidR="00514C80" w:rsidRDefault="00514C80" w:rsidP="00762E90">
            <w:pPr>
              <w:rPr>
                <w:rFonts w:asciiTheme="minorHAnsi" w:hAnsiTheme="minorHAnsi"/>
                <w:b/>
                <w:color w:val="FF0000"/>
                <w:sz w:val="18"/>
                <w:szCs w:val="18"/>
              </w:rPr>
            </w:pPr>
            <w:r>
              <w:rPr>
                <w:rFonts w:asciiTheme="minorHAnsi" w:hAnsiTheme="minorHAnsi"/>
                <w:b/>
                <w:color w:val="FF0000"/>
                <w:sz w:val="18"/>
                <w:szCs w:val="18"/>
              </w:rPr>
              <w:t>Uusi jätelaki (646/2011)</w:t>
            </w:r>
          </w:p>
          <w:p w:rsidR="00514C80" w:rsidRPr="00514C80" w:rsidRDefault="00514C80" w:rsidP="00514C80">
            <w:pPr>
              <w:ind w:left="1304"/>
              <w:rPr>
                <w:rFonts w:asciiTheme="minorHAnsi" w:hAnsiTheme="minorHAnsi"/>
                <w:b/>
                <w:sz w:val="18"/>
                <w:szCs w:val="18"/>
              </w:rPr>
            </w:pPr>
            <w:r w:rsidRPr="00514C80">
              <w:rPr>
                <w:rFonts w:asciiTheme="minorHAnsi" w:hAnsiTheme="minorHAnsi"/>
                <w:b/>
                <w:sz w:val="18"/>
                <w:szCs w:val="18"/>
              </w:rPr>
              <w:t>148 §</w:t>
            </w:r>
          </w:p>
          <w:p w:rsidR="00514C80" w:rsidRPr="00514C80" w:rsidRDefault="00514C80" w:rsidP="00514C80">
            <w:pPr>
              <w:ind w:left="1304"/>
              <w:rPr>
                <w:rFonts w:asciiTheme="minorHAnsi" w:hAnsiTheme="minorHAnsi"/>
                <w:b/>
                <w:sz w:val="18"/>
                <w:szCs w:val="18"/>
              </w:rPr>
            </w:pPr>
            <w:r w:rsidRPr="00514C80">
              <w:rPr>
                <w:rFonts w:asciiTheme="minorHAnsi" w:hAnsiTheme="minorHAnsi"/>
                <w:b/>
                <w:sz w:val="18"/>
                <w:szCs w:val="18"/>
              </w:rPr>
              <w:t>Voimaantulo</w:t>
            </w:r>
          </w:p>
          <w:p w:rsidR="00514C80" w:rsidRPr="00514C80" w:rsidRDefault="00514C80" w:rsidP="00514C80">
            <w:pPr>
              <w:ind w:left="1304"/>
              <w:rPr>
                <w:rFonts w:asciiTheme="minorHAnsi" w:hAnsiTheme="minorHAnsi"/>
                <w:sz w:val="18"/>
                <w:szCs w:val="18"/>
              </w:rPr>
            </w:pPr>
            <w:r w:rsidRPr="00514C80">
              <w:rPr>
                <w:rFonts w:asciiTheme="minorHAnsi" w:hAnsiTheme="minorHAnsi"/>
                <w:sz w:val="18"/>
                <w:szCs w:val="18"/>
              </w:rPr>
              <w:t>Tämä laki tulee voimaan 1 päivänä toukokuuta 2012.</w:t>
            </w:r>
          </w:p>
          <w:p w:rsidR="00514C80" w:rsidRPr="00514C80" w:rsidRDefault="00514C80" w:rsidP="00514C80">
            <w:pPr>
              <w:ind w:left="1304"/>
              <w:rPr>
                <w:rFonts w:asciiTheme="minorHAnsi" w:hAnsiTheme="minorHAnsi"/>
                <w:sz w:val="18"/>
                <w:szCs w:val="18"/>
              </w:rPr>
            </w:pPr>
            <w:r w:rsidRPr="00514C80">
              <w:rPr>
                <w:rFonts w:asciiTheme="minorHAnsi" w:hAnsiTheme="minorHAnsi"/>
                <w:sz w:val="18"/>
                <w:szCs w:val="18"/>
              </w:rPr>
              <w:t>Tällä lailla kumotaan jätelaki (1072/1993), jäljempänä vuoden 1993 jätelaki sekä jäteasetus (1390/1993).</w:t>
            </w:r>
          </w:p>
          <w:p w:rsidR="00514C80" w:rsidRPr="00514C80" w:rsidRDefault="00514C80" w:rsidP="00514C80">
            <w:pPr>
              <w:ind w:left="1304"/>
              <w:rPr>
                <w:rFonts w:asciiTheme="minorHAnsi" w:hAnsiTheme="minorHAnsi"/>
                <w:sz w:val="18"/>
                <w:szCs w:val="18"/>
              </w:rPr>
            </w:pPr>
            <w:r w:rsidRPr="00514C80">
              <w:rPr>
                <w:rFonts w:asciiTheme="minorHAnsi" w:hAnsiTheme="minorHAnsi"/>
                <w:sz w:val="18"/>
                <w:szCs w:val="18"/>
                <w:highlight w:val="yellow"/>
              </w:rPr>
              <w:t>Vuoden 1993 jätelain 35 § ja jäteasetuksen jätehuoltotöitä koskeva 4 luku jäävät kuitenkin tämän lain voimaan tullessa edelleen voimaan.</w:t>
            </w:r>
            <w:r w:rsidRPr="00514C80">
              <w:rPr>
                <w:rFonts w:asciiTheme="minorHAnsi" w:hAnsiTheme="minorHAnsi"/>
                <w:sz w:val="18"/>
                <w:szCs w:val="18"/>
              </w:rPr>
              <w:t xml:space="preserve"> Myös vuoden 1993 jätelain nojalla annetut valtioneuvoston ja ympäristöministeriön asetukset ja päätökset jäävät edelleen voimaan siltä osin kuin ne eivät ole ristiriidassa tämän lain kanssa, kunnes tämän lain nojalla toisin säädetään.</w:t>
            </w:r>
          </w:p>
          <w:p w:rsidR="00514C80" w:rsidRPr="00F11CFC" w:rsidRDefault="00514C80" w:rsidP="00514C80">
            <w:pPr>
              <w:ind w:left="1304"/>
              <w:rPr>
                <w:rFonts w:asciiTheme="minorHAnsi" w:hAnsiTheme="minorHAnsi"/>
                <w:b/>
                <w:sz w:val="18"/>
                <w:szCs w:val="18"/>
              </w:rPr>
            </w:pPr>
            <w:r w:rsidRPr="00514C80">
              <w:rPr>
                <w:rFonts w:asciiTheme="minorHAnsi" w:hAnsiTheme="minorHAnsi"/>
                <w:sz w:val="18"/>
                <w:szCs w:val="18"/>
              </w:rPr>
              <w:t>Ennen tämän lain voimaantuloa voidaan ryhtyä lain täytäntöönpanon edellyttämiin toimiin.</w:t>
            </w:r>
          </w:p>
        </w:tc>
      </w:tr>
      <w:tr w:rsidR="00514C80" w:rsidRPr="008465D1" w:rsidTr="00514C80">
        <w:tc>
          <w:tcPr>
            <w:tcW w:w="10031" w:type="dxa"/>
          </w:tcPr>
          <w:p w:rsidR="00514C80" w:rsidRPr="008465D1" w:rsidRDefault="00514C80" w:rsidP="00762E90">
            <w:pPr>
              <w:rPr>
                <w:rFonts w:asciiTheme="minorHAnsi" w:hAnsiTheme="minorHAnsi"/>
                <w:sz w:val="18"/>
                <w:szCs w:val="18"/>
              </w:rPr>
            </w:pPr>
            <w:r w:rsidRPr="008465D1">
              <w:rPr>
                <w:rFonts w:asciiTheme="minorHAnsi" w:hAnsiTheme="minorHAnsi"/>
                <w:sz w:val="18"/>
                <w:szCs w:val="18"/>
              </w:rPr>
              <w:t>Vuoden 1993 jätelaki</w:t>
            </w:r>
            <w:r>
              <w:rPr>
                <w:rFonts w:asciiTheme="minorHAnsi" w:hAnsiTheme="minorHAnsi"/>
                <w:sz w:val="18"/>
                <w:szCs w:val="18"/>
              </w:rPr>
              <w:t xml:space="preserve"> (1072/1993)</w:t>
            </w:r>
          </w:p>
        </w:tc>
      </w:tr>
      <w:tr w:rsidR="00514C80" w:rsidRPr="008465D1" w:rsidTr="00514C80">
        <w:tc>
          <w:tcPr>
            <w:tcW w:w="10031" w:type="dxa"/>
          </w:tcPr>
          <w:p w:rsidR="00514C80" w:rsidRPr="008465D1" w:rsidRDefault="00514C80" w:rsidP="00762E90">
            <w:pPr>
              <w:pStyle w:val="Otsikko5"/>
              <w:rPr>
                <w:rFonts w:asciiTheme="minorHAnsi" w:hAnsiTheme="minorHAnsi"/>
                <w:sz w:val="18"/>
                <w:szCs w:val="18"/>
              </w:rPr>
            </w:pPr>
            <w:r w:rsidRPr="008465D1">
              <w:rPr>
                <w:rFonts w:asciiTheme="minorHAnsi" w:hAnsiTheme="minorHAnsi"/>
                <w:sz w:val="18"/>
                <w:szCs w:val="18"/>
              </w:rPr>
              <w:t xml:space="preserve">35 § </w:t>
            </w:r>
            <w:hyperlink r:id="rId5" w:anchor="a22.12.2009-1583" w:tooltip="Linkki muutossäädöksen voimaantulotietoihin" w:history="1">
              <w:r w:rsidRPr="008465D1">
                <w:rPr>
                  <w:rStyle w:val="Hyperlinkki"/>
                  <w:rFonts w:asciiTheme="minorHAnsi" w:hAnsiTheme="minorHAnsi"/>
                  <w:sz w:val="18"/>
                  <w:szCs w:val="18"/>
                </w:rPr>
                <w:t>(22.12.2009/1583)</w:t>
              </w:r>
            </w:hyperlink>
          </w:p>
          <w:p w:rsidR="00514C80" w:rsidRPr="008465D1" w:rsidRDefault="00514C80" w:rsidP="00762E90">
            <w:pPr>
              <w:pStyle w:val="Otsikko5"/>
              <w:rPr>
                <w:rFonts w:asciiTheme="minorHAnsi" w:hAnsiTheme="minorHAnsi"/>
                <w:sz w:val="18"/>
                <w:szCs w:val="18"/>
              </w:rPr>
            </w:pPr>
            <w:r w:rsidRPr="008465D1">
              <w:rPr>
                <w:rFonts w:asciiTheme="minorHAnsi" w:hAnsiTheme="minorHAnsi"/>
                <w:sz w:val="18"/>
                <w:szCs w:val="18"/>
              </w:rPr>
              <w:t>Valtion osallistuminen jätehuoltotyöhön</w:t>
            </w:r>
          </w:p>
          <w:p w:rsidR="00514C80" w:rsidRPr="008465D1" w:rsidRDefault="00514C80" w:rsidP="00762E90">
            <w:pPr>
              <w:pStyle w:val="py"/>
              <w:rPr>
                <w:rFonts w:asciiTheme="minorHAnsi" w:hAnsiTheme="minorHAnsi"/>
                <w:sz w:val="18"/>
                <w:szCs w:val="18"/>
              </w:rPr>
            </w:pPr>
            <w:r w:rsidRPr="008465D1">
              <w:rPr>
                <w:rFonts w:asciiTheme="minorHAnsi" w:hAnsiTheme="minorHAnsi"/>
                <w:sz w:val="18"/>
                <w:szCs w:val="18"/>
              </w:rPr>
              <w:t>Jos ympäristössä olevasta jätteestä tai muusta käytöstä poistetusta esineestä tai aineesta aiheutuu 19 §:ssä tai ympäristönsuojelulain 7 §:ssä tarkoitettu vaara, haitta tai muu seuraus ja tämän ehkäisemiseksi tai poistamiseksi tarpeellisesta työstä tai toimenpiteestä on aiheutunut tai voi aiheutua kunnan jätehuollolle kohtuuttomaksi katsottavat kustannukset, elinkeino-, liikenne- ja ympäristökeskus voi, sovittuaan siitä tarvittaessa asianomaisen kunnan kanssa, jätehuoltotyönä valtion talousarvion rajoissa tehdä tai teettää työn tai toimenpiteen taikka osallistua muuten edellä tarkoitettuihin kustannuksiin.</w:t>
            </w:r>
          </w:p>
          <w:p w:rsidR="00514C80" w:rsidRPr="008465D1" w:rsidRDefault="00514C80" w:rsidP="00762E90">
            <w:pPr>
              <w:pStyle w:val="py"/>
              <w:rPr>
                <w:rFonts w:asciiTheme="minorHAnsi" w:hAnsiTheme="minorHAnsi"/>
                <w:i/>
                <w:iCs/>
                <w:sz w:val="18"/>
                <w:szCs w:val="18"/>
              </w:rPr>
            </w:pPr>
            <w:r w:rsidRPr="008465D1">
              <w:rPr>
                <w:rFonts w:asciiTheme="minorHAnsi" w:hAnsiTheme="minorHAnsi"/>
                <w:sz w:val="18"/>
                <w:szCs w:val="18"/>
              </w:rPr>
              <w:t xml:space="preserve">HE 77/1993, perustelut, 35 §. </w:t>
            </w:r>
            <w:proofErr w:type="gramStart"/>
            <w:r w:rsidRPr="008465D1">
              <w:rPr>
                <w:rFonts w:asciiTheme="minorHAnsi" w:hAnsiTheme="minorHAnsi"/>
                <w:i/>
                <w:iCs/>
                <w:sz w:val="18"/>
                <w:szCs w:val="18"/>
              </w:rPr>
              <w:t>Valtion osallistuminen jätehuoltotyöhön.</w:t>
            </w:r>
            <w:proofErr w:type="gramEnd"/>
          </w:p>
          <w:p w:rsidR="00514C80" w:rsidRPr="008465D1" w:rsidRDefault="00514C80" w:rsidP="00762E90">
            <w:pPr>
              <w:autoSpaceDE w:val="0"/>
              <w:autoSpaceDN w:val="0"/>
              <w:adjustRightInd w:val="0"/>
              <w:rPr>
                <w:rFonts w:asciiTheme="minorHAnsi" w:hAnsiTheme="minorHAnsi"/>
                <w:sz w:val="18"/>
                <w:szCs w:val="18"/>
              </w:rPr>
            </w:pPr>
            <w:r w:rsidRPr="008465D1">
              <w:rPr>
                <w:rFonts w:asciiTheme="minorHAnsi" w:hAnsiTheme="minorHAnsi"/>
                <w:sz w:val="18"/>
                <w:szCs w:val="18"/>
              </w:rPr>
              <w:t xml:space="preserve">Vesi- ja ympäristöpiiri voisi pykälässä yksilöidyin edellytyksin puhdistaa tai puhdistuttaa roskaantuneen tai saastuneen alueen taikka osallistua muutoin puhdistamisesta </w:t>
            </w:r>
            <w:proofErr w:type="gramStart"/>
            <w:r w:rsidRPr="008465D1">
              <w:rPr>
                <w:rFonts w:asciiTheme="minorHAnsi" w:hAnsiTheme="minorHAnsi"/>
                <w:sz w:val="18"/>
                <w:szCs w:val="18"/>
              </w:rPr>
              <w:t>aiheutuviin  kustannuksiin</w:t>
            </w:r>
            <w:proofErr w:type="gramEnd"/>
            <w:r w:rsidRPr="008465D1">
              <w:rPr>
                <w:rFonts w:asciiTheme="minorHAnsi" w:hAnsiTheme="minorHAnsi"/>
                <w:sz w:val="18"/>
                <w:szCs w:val="18"/>
              </w:rPr>
              <w:t>. Järjestelmää sovellettaisiin myös ennen lain voimaantuloa sattuneisiin tapauksiin. Pykälä vastaisi nykyiseen jätehuoltolakiin</w:t>
            </w:r>
          </w:p>
          <w:p w:rsidR="00514C80" w:rsidRPr="008465D1" w:rsidRDefault="00514C80" w:rsidP="00762E90">
            <w:pPr>
              <w:autoSpaceDE w:val="0"/>
              <w:autoSpaceDN w:val="0"/>
              <w:adjustRightInd w:val="0"/>
              <w:rPr>
                <w:rFonts w:asciiTheme="minorHAnsi" w:hAnsiTheme="minorHAnsi"/>
                <w:sz w:val="18"/>
                <w:szCs w:val="18"/>
              </w:rPr>
            </w:pPr>
            <w:r w:rsidRPr="008465D1">
              <w:rPr>
                <w:rFonts w:asciiTheme="minorHAnsi" w:hAnsiTheme="minorHAnsi"/>
                <w:sz w:val="18"/>
                <w:szCs w:val="18"/>
              </w:rPr>
              <w:t>sisältyvää menettelyä. Jätehuoltotöistä säädettäisiin tarkemmin asetuksella kuten nykyisinkin.</w:t>
            </w:r>
          </w:p>
          <w:p w:rsidR="00514C80" w:rsidRPr="008465D1" w:rsidRDefault="00514C80" w:rsidP="00762E90">
            <w:pPr>
              <w:rPr>
                <w:rFonts w:asciiTheme="minorHAnsi" w:hAnsiTheme="minorHAnsi"/>
                <w:sz w:val="18"/>
                <w:szCs w:val="18"/>
              </w:rPr>
            </w:pPr>
          </w:p>
        </w:tc>
      </w:tr>
      <w:tr w:rsidR="00514C80" w:rsidRPr="008465D1" w:rsidTr="00514C80">
        <w:tc>
          <w:tcPr>
            <w:tcW w:w="10031" w:type="dxa"/>
          </w:tcPr>
          <w:p w:rsidR="00514C80" w:rsidRPr="008465D1" w:rsidRDefault="00514C80" w:rsidP="00762E90">
            <w:pPr>
              <w:pStyle w:val="Otsikko4"/>
              <w:rPr>
                <w:rFonts w:asciiTheme="minorHAnsi" w:hAnsiTheme="minorHAnsi"/>
                <w:sz w:val="18"/>
                <w:szCs w:val="18"/>
              </w:rPr>
            </w:pPr>
            <w:r w:rsidRPr="008465D1">
              <w:rPr>
                <w:rFonts w:asciiTheme="minorHAnsi" w:hAnsiTheme="minorHAnsi"/>
                <w:sz w:val="18"/>
                <w:szCs w:val="18"/>
              </w:rPr>
              <w:t>Vuoden 1993 jäteasetus 4 luku</w:t>
            </w:r>
            <w:r>
              <w:rPr>
                <w:rFonts w:asciiTheme="minorHAnsi" w:hAnsiTheme="minorHAnsi"/>
                <w:sz w:val="18"/>
                <w:szCs w:val="18"/>
              </w:rPr>
              <w:t xml:space="preserve"> (1390/1993)</w:t>
            </w:r>
            <w:bookmarkStart w:id="0" w:name="_GoBack"/>
            <w:bookmarkEnd w:id="0"/>
          </w:p>
          <w:p w:rsidR="00514C80" w:rsidRPr="008465D1" w:rsidRDefault="00514C80" w:rsidP="00762E90">
            <w:pPr>
              <w:pStyle w:val="Otsikko4"/>
              <w:rPr>
                <w:rFonts w:asciiTheme="minorHAnsi" w:hAnsiTheme="minorHAnsi"/>
                <w:sz w:val="18"/>
                <w:szCs w:val="18"/>
              </w:rPr>
            </w:pPr>
            <w:r w:rsidRPr="008465D1">
              <w:rPr>
                <w:rFonts w:asciiTheme="minorHAnsi" w:hAnsiTheme="minorHAnsi"/>
                <w:sz w:val="18"/>
                <w:szCs w:val="18"/>
              </w:rPr>
              <w:t>Jätehuoltotyöt</w:t>
            </w:r>
          </w:p>
          <w:p w:rsidR="00514C80" w:rsidRPr="008465D1" w:rsidRDefault="00514C80" w:rsidP="00762E90">
            <w:pPr>
              <w:pStyle w:val="Otsikko5"/>
              <w:rPr>
                <w:rFonts w:asciiTheme="minorHAnsi" w:hAnsiTheme="minorHAnsi"/>
                <w:sz w:val="18"/>
                <w:szCs w:val="18"/>
              </w:rPr>
            </w:pPr>
            <w:r w:rsidRPr="008465D1">
              <w:rPr>
                <w:rFonts w:asciiTheme="minorHAnsi" w:hAnsiTheme="minorHAnsi"/>
                <w:sz w:val="18"/>
                <w:szCs w:val="18"/>
              </w:rPr>
              <w:t>15 §</w:t>
            </w:r>
          </w:p>
          <w:p w:rsidR="00514C80" w:rsidRPr="008465D1" w:rsidRDefault="00514C80" w:rsidP="00762E90">
            <w:pPr>
              <w:pStyle w:val="Otsikko5"/>
              <w:rPr>
                <w:rFonts w:asciiTheme="minorHAnsi" w:hAnsiTheme="minorHAnsi"/>
                <w:sz w:val="18"/>
                <w:szCs w:val="18"/>
              </w:rPr>
            </w:pPr>
            <w:r w:rsidRPr="008465D1">
              <w:rPr>
                <w:rFonts w:asciiTheme="minorHAnsi" w:hAnsiTheme="minorHAnsi"/>
                <w:sz w:val="18"/>
                <w:szCs w:val="18"/>
              </w:rPr>
              <w:t>Jätehuoltotyöstä sopiminen</w:t>
            </w:r>
          </w:p>
          <w:p w:rsidR="00514C80" w:rsidRPr="008465D1" w:rsidRDefault="00514C80" w:rsidP="00762E90">
            <w:pPr>
              <w:pStyle w:val="py"/>
              <w:rPr>
                <w:rFonts w:asciiTheme="minorHAnsi" w:hAnsiTheme="minorHAnsi"/>
                <w:sz w:val="18"/>
                <w:szCs w:val="18"/>
              </w:rPr>
            </w:pPr>
            <w:r w:rsidRPr="008465D1">
              <w:rPr>
                <w:rFonts w:asciiTheme="minorHAnsi" w:hAnsiTheme="minorHAnsi"/>
                <w:sz w:val="18"/>
                <w:szCs w:val="18"/>
              </w:rPr>
              <w:t>Jätelain 35 §:ssä tarkoitetusta jätehuoltotyöstä päättää kunnan hakemuksesta asianomainen vesi- ja ympäristöpiiri sen käyttöön osoitetun määrärahan rajoissa. Valtion ja kunnan kesken tehtävässä sopimuksessa on yksilöitävä työn tarkoitus ja toteuttaminen, kustannukset ja niiden jakautuminen, työn valvonta ja valmistuminen, erimielisyyksien ratkaiseminen ja kustannusten mahdollinen takaisinperiminen sekä muut tarpeelliset seikat.</w:t>
            </w:r>
          </w:p>
          <w:p w:rsidR="00514C80" w:rsidRPr="008465D1" w:rsidRDefault="00514C80" w:rsidP="00762E90">
            <w:pPr>
              <w:pStyle w:val="Otsikko5"/>
              <w:rPr>
                <w:rFonts w:asciiTheme="minorHAnsi" w:hAnsiTheme="minorHAnsi"/>
                <w:sz w:val="18"/>
                <w:szCs w:val="18"/>
              </w:rPr>
            </w:pPr>
            <w:r w:rsidRPr="008465D1">
              <w:rPr>
                <w:rFonts w:asciiTheme="minorHAnsi" w:hAnsiTheme="minorHAnsi"/>
                <w:sz w:val="18"/>
                <w:szCs w:val="18"/>
              </w:rPr>
              <w:t>17 §</w:t>
            </w:r>
          </w:p>
          <w:p w:rsidR="00514C80" w:rsidRPr="008465D1" w:rsidRDefault="00514C80" w:rsidP="00762E90">
            <w:pPr>
              <w:pStyle w:val="Otsikko5"/>
              <w:rPr>
                <w:rFonts w:asciiTheme="minorHAnsi" w:hAnsiTheme="minorHAnsi"/>
                <w:sz w:val="18"/>
                <w:szCs w:val="18"/>
              </w:rPr>
            </w:pPr>
            <w:proofErr w:type="gramStart"/>
            <w:r w:rsidRPr="008465D1">
              <w:rPr>
                <w:rFonts w:asciiTheme="minorHAnsi" w:hAnsiTheme="minorHAnsi"/>
                <w:sz w:val="18"/>
                <w:szCs w:val="18"/>
              </w:rPr>
              <w:t>Jätehuoltotyöstä aiheutuneiden kustannusten takaisinperintä</w:t>
            </w:r>
            <w:proofErr w:type="gramEnd"/>
          </w:p>
          <w:p w:rsidR="00514C80" w:rsidRPr="008465D1" w:rsidRDefault="00514C80" w:rsidP="00762E90">
            <w:pPr>
              <w:pStyle w:val="py"/>
              <w:rPr>
                <w:rFonts w:asciiTheme="minorHAnsi" w:hAnsiTheme="minorHAnsi"/>
                <w:sz w:val="18"/>
                <w:szCs w:val="18"/>
              </w:rPr>
            </w:pPr>
            <w:r w:rsidRPr="008465D1">
              <w:rPr>
                <w:rFonts w:asciiTheme="minorHAnsi" w:hAnsiTheme="minorHAnsi"/>
                <w:sz w:val="18"/>
                <w:szCs w:val="18"/>
              </w:rPr>
              <w:t xml:space="preserve">Jätehuoltotyöstä valtiolle aiheutuneet kustannukset on perittävä takaisin siltä, joka jätelain mukaan on velvollinen puhdistamaan alueen. </w:t>
            </w:r>
            <w:proofErr w:type="gramStart"/>
            <w:r w:rsidRPr="008465D1">
              <w:rPr>
                <w:rFonts w:asciiTheme="minorHAnsi" w:hAnsiTheme="minorHAnsi"/>
                <w:sz w:val="18"/>
                <w:szCs w:val="18"/>
              </w:rPr>
              <w:t>Kustannuksia ei kuitenkaan ole perittävä, jos periminen on kohtuutonta tai jos on todennäköistä, ettei varoja saada perityiksi, taikka jos periminen ei ole asianmukaista muusta näihin rinnastettavasta syystä.</w:t>
            </w:r>
            <w:proofErr w:type="gramEnd"/>
          </w:p>
          <w:p w:rsidR="00514C80" w:rsidRPr="008465D1" w:rsidRDefault="00514C80" w:rsidP="00762E90">
            <w:pPr>
              <w:pStyle w:val="py"/>
              <w:rPr>
                <w:rFonts w:asciiTheme="minorHAnsi" w:hAnsiTheme="minorHAnsi"/>
                <w:sz w:val="18"/>
                <w:szCs w:val="18"/>
              </w:rPr>
            </w:pPr>
            <w:r w:rsidRPr="008465D1">
              <w:rPr>
                <w:rFonts w:asciiTheme="minorHAnsi" w:hAnsiTheme="minorHAnsi"/>
                <w:sz w:val="18"/>
                <w:szCs w:val="18"/>
              </w:rPr>
              <w:t>Jos ennen jätehuoltotyön aloittamista on ilmeistä, että kustannukset on 1 momentin mukaan perittävä takaisin, ei työtä saa aloittaa, ellei alueen puhdistamisesta ole jätelain tai jätehuoltolain (673/78) mukaista lainvoimaista teettämisuhkaa taikka kustannusten maksamisesta ole sovittu sen kanssa, joka on velvollinen puhdistamaan alueen. Työn saa kuitenkin aloittaa, jos kysymys on jätelain 55 §:n 1 momentissa tarkoitetusta tilanteesta.</w:t>
            </w:r>
          </w:p>
          <w:p w:rsidR="00514C80" w:rsidRPr="008465D1" w:rsidRDefault="00514C80" w:rsidP="00762E90">
            <w:pPr>
              <w:rPr>
                <w:rFonts w:asciiTheme="minorHAnsi" w:hAnsiTheme="minorHAnsi"/>
                <w:sz w:val="18"/>
                <w:szCs w:val="18"/>
              </w:rPr>
            </w:pPr>
          </w:p>
        </w:tc>
      </w:tr>
    </w:tbl>
    <w:p w:rsidR="00D64AD1" w:rsidRDefault="00514C80"/>
    <w:sectPr w:rsidR="00D64AD1" w:rsidSect="00D52A1F">
      <w:pgSz w:w="11906" w:h="16838" w:code="9"/>
      <w:pgMar w:top="567" w:right="567" w:bottom="567"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1304"/>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FC"/>
    <w:rsid w:val="000D3FB1"/>
    <w:rsid w:val="001378F1"/>
    <w:rsid w:val="00514C80"/>
    <w:rsid w:val="006634D8"/>
    <w:rsid w:val="00684D98"/>
    <w:rsid w:val="00B60BB3"/>
    <w:rsid w:val="00D52A1F"/>
    <w:rsid w:val="00D55785"/>
    <w:rsid w:val="00E82E09"/>
    <w:rsid w:val="00F11CF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11CFC"/>
  </w:style>
  <w:style w:type="paragraph" w:styleId="Otsikko4">
    <w:name w:val="heading 4"/>
    <w:basedOn w:val="Normaali"/>
    <w:link w:val="Otsikko4Char"/>
    <w:uiPriority w:val="9"/>
    <w:qFormat/>
    <w:rsid w:val="00F11CFC"/>
    <w:pPr>
      <w:spacing w:before="100" w:beforeAutospacing="1" w:after="100" w:afterAutospacing="1"/>
      <w:outlineLvl w:val="3"/>
    </w:pPr>
    <w:rPr>
      <w:rFonts w:ascii="Times New Roman" w:hAnsi="Times New Roman"/>
      <w:b/>
      <w:bCs/>
      <w:sz w:val="24"/>
      <w:szCs w:val="24"/>
      <w:lang w:eastAsia="fi-FI"/>
    </w:rPr>
  </w:style>
  <w:style w:type="paragraph" w:styleId="Otsikko5">
    <w:name w:val="heading 5"/>
    <w:basedOn w:val="Normaali"/>
    <w:link w:val="Otsikko5Char"/>
    <w:uiPriority w:val="9"/>
    <w:qFormat/>
    <w:rsid w:val="00F11CFC"/>
    <w:pPr>
      <w:spacing w:before="100" w:beforeAutospacing="1" w:after="100" w:afterAutospacing="1"/>
      <w:outlineLvl w:val="4"/>
    </w:pPr>
    <w:rPr>
      <w:rFonts w:ascii="Times New Roman" w:hAnsi="Times New Roman"/>
      <w:b/>
      <w:bCs/>
      <w:sz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4Char">
    <w:name w:val="Otsikko 4 Char"/>
    <w:basedOn w:val="Kappaleenoletusfontti"/>
    <w:link w:val="Otsikko4"/>
    <w:uiPriority w:val="9"/>
    <w:rsid w:val="00F11CFC"/>
    <w:rPr>
      <w:rFonts w:ascii="Times New Roman" w:hAnsi="Times New Roman"/>
      <w:b/>
      <w:bCs/>
      <w:sz w:val="24"/>
      <w:szCs w:val="24"/>
      <w:lang w:eastAsia="fi-FI"/>
    </w:rPr>
  </w:style>
  <w:style w:type="character" w:customStyle="1" w:styleId="Otsikko5Char">
    <w:name w:val="Otsikko 5 Char"/>
    <w:basedOn w:val="Kappaleenoletusfontti"/>
    <w:link w:val="Otsikko5"/>
    <w:uiPriority w:val="9"/>
    <w:rsid w:val="00F11CFC"/>
    <w:rPr>
      <w:rFonts w:ascii="Times New Roman" w:hAnsi="Times New Roman"/>
      <w:b/>
      <w:bCs/>
      <w:sz w:val="20"/>
      <w:lang w:eastAsia="fi-FI"/>
    </w:rPr>
  </w:style>
  <w:style w:type="table" w:styleId="TaulukkoRuudukko">
    <w:name w:val="Table Grid"/>
    <w:basedOn w:val="Normaalitaulukko"/>
    <w:uiPriority w:val="59"/>
    <w:rsid w:val="00F11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semiHidden/>
    <w:unhideWhenUsed/>
    <w:rsid w:val="00F11CFC"/>
    <w:rPr>
      <w:color w:val="0000FF"/>
      <w:u w:val="single"/>
    </w:rPr>
  </w:style>
  <w:style w:type="paragraph" w:customStyle="1" w:styleId="py">
    <w:name w:val="py"/>
    <w:basedOn w:val="Normaali"/>
    <w:rsid w:val="00F11CFC"/>
    <w:pPr>
      <w:spacing w:before="100" w:beforeAutospacing="1" w:after="100" w:afterAutospacing="1"/>
    </w:pPr>
    <w:rPr>
      <w:rFonts w:ascii="Times New Roman" w:hAnsi="Times New Roman"/>
      <w:sz w:val="24"/>
      <w:szCs w:val="24"/>
      <w:lang w:eastAsia="fi-FI"/>
    </w:rPr>
  </w:style>
  <w:style w:type="character" w:styleId="Voimakas">
    <w:name w:val="Strong"/>
    <w:basedOn w:val="Kappaleenoletusfontti"/>
    <w:uiPriority w:val="22"/>
    <w:qFormat/>
    <w:rsid w:val="00F11C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11CFC"/>
  </w:style>
  <w:style w:type="paragraph" w:styleId="Otsikko4">
    <w:name w:val="heading 4"/>
    <w:basedOn w:val="Normaali"/>
    <w:link w:val="Otsikko4Char"/>
    <w:uiPriority w:val="9"/>
    <w:qFormat/>
    <w:rsid w:val="00F11CFC"/>
    <w:pPr>
      <w:spacing w:before="100" w:beforeAutospacing="1" w:after="100" w:afterAutospacing="1"/>
      <w:outlineLvl w:val="3"/>
    </w:pPr>
    <w:rPr>
      <w:rFonts w:ascii="Times New Roman" w:hAnsi="Times New Roman"/>
      <w:b/>
      <w:bCs/>
      <w:sz w:val="24"/>
      <w:szCs w:val="24"/>
      <w:lang w:eastAsia="fi-FI"/>
    </w:rPr>
  </w:style>
  <w:style w:type="paragraph" w:styleId="Otsikko5">
    <w:name w:val="heading 5"/>
    <w:basedOn w:val="Normaali"/>
    <w:link w:val="Otsikko5Char"/>
    <w:uiPriority w:val="9"/>
    <w:qFormat/>
    <w:rsid w:val="00F11CFC"/>
    <w:pPr>
      <w:spacing w:before="100" w:beforeAutospacing="1" w:after="100" w:afterAutospacing="1"/>
      <w:outlineLvl w:val="4"/>
    </w:pPr>
    <w:rPr>
      <w:rFonts w:ascii="Times New Roman" w:hAnsi="Times New Roman"/>
      <w:b/>
      <w:bCs/>
      <w:sz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4Char">
    <w:name w:val="Otsikko 4 Char"/>
    <w:basedOn w:val="Kappaleenoletusfontti"/>
    <w:link w:val="Otsikko4"/>
    <w:uiPriority w:val="9"/>
    <w:rsid w:val="00F11CFC"/>
    <w:rPr>
      <w:rFonts w:ascii="Times New Roman" w:hAnsi="Times New Roman"/>
      <w:b/>
      <w:bCs/>
      <w:sz w:val="24"/>
      <w:szCs w:val="24"/>
      <w:lang w:eastAsia="fi-FI"/>
    </w:rPr>
  </w:style>
  <w:style w:type="character" w:customStyle="1" w:styleId="Otsikko5Char">
    <w:name w:val="Otsikko 5 Char"/>
    <w:basedOn w:val="Kappaleenoletusfontti"/>
    <w:link w:val="Otsikko5"/>
    <w:uiPriority w:val="9"/>
    <w:rsid w:val="00F11CFC"/>
    <w:rPr>
      <w:rFonts w:ascii="Times New Roman" w:hAnsi="Times New Roman"/>
      <w:b/>
      <w:bCs/>
      <w:sz w:val="20"/>
      <w:lang w:eastAsia="fi-FI"/>
    </w:rPr>
  </w:style>
  <w:style w:type="table" w:styleId="TaulukkoRuudukko">
    <w:name w:val="Table Grid"/>
    <w:basedOn w:val="Normaalitaulukko"/>
    <w:uiPriority w:val="59"/>
    <w:rsid w:val="00F11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semiHidden/>
    <w:unhideWhenUsed/>
    <w:rsid w:val="00F11CFC"/>
    <w:rPr>
      <w:color w:val="0000FF"/>
      <w:u w:val="single"/>
    </w:rPr>
  </w:style>
  <w:style w:type="paragraph" w:customStyle="1" w:styleId="py">
    <w:name w:val="py"/>
    <w:basedOn w:val="Normaali"/>
    <w:rsid w:val="00F11CFC"/>
    <w:pPr>
      <w:spacing w:before="100" w:beforeAutospacing="1" w:after="100" w:afterAutospacing="1"/>
    </w:pPr>
    <w:rPr>
      <w:rFonts w:ascii="Times New Roman" w:hAnsi="Times New Roman"/>
      <w:sz w:val="24"/>
      <w:szCs w:val="24"/>
      <w:lang w:eastAsia="fi-FI"/>
    </w:rPr>
  </w:style>
  <w:style w:type="character" w:styleId="Voimakas">
    <w:name w:val="Strong"/>
    <w:basedOn w:val="Kappaleenoletusfontti"/>
    <w:uiPriority w:val="22"/>
    <w:qFormat/>
    <w:rsid w:val="00F11C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52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inlex.fi/fi/laki/ajantasa/kumotut/1993/19931072"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375</Words>
  <Characters>3044</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Ympäristöhallinto</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Werdi Erja</dc:creator>
  <cp:lastModifiedBy>Werdi Erja</cp:lastModifiedBy>
  <cp:revision>2</cp:revision>
  <cp:lastPrinted>2017-09-05T05:55:00Z</cp:lastPrinted>
  <dcterms:created xsi:type="dcterms:W3CDTF">2017-09-05T05:55:00Z</dcterms:created>
  <dcterms:modified xsi:type="dcterms:W3CDTF">2017-09-11T12:28:00Z</dcterms:modified>
</cp:coreProperties>
</file>