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9C" w:rsidRPr="00BD2666" w:rsidRDefault="00CD2F9C">
      <w:r w:rsidRPr="00BD2666">
        <w:tab/>
      </w:r>
      <w:r w:rsidRPr="00BD2666">
        <w:tab/>
      </w:r>
      <w:r w:rsidRPr="00BD2666">
        <w:tab/>
      </w:r>
      <w:r w:rsidRPr="00BD2666">
        <w:tab/>
        <w:t>LAUSUNTO</w:t>
      </w:r>
    </w:p>
    <w:p w:rsidR="00CD2F9C" w:rsidRPr="00BD2666" w:rsidRDefault="00CD2F9C"/>
    <w:p w:rsidR="00CD2F9C" w:rsidRPr="00BD2666" w:rsidRDefault="00CD2F9C"/>
    <w:p w:rsidR="00CD2F9C" w:rsidRPr="00BD2666" w:rsidRDefault="00CD2F9C">
      <w:r w:rsidRPr="00BD2666">
        <w:tab/>
      </w:r>
      <w:r w:rsidRPr="00BD2666">
        <w:tab/>
      </w:r>
      <w:r w:rsidRPr="00BD2666">
        <w:tab/>
      </w:r>
      <w:r w:rsidRPr="00BD2666">
        <w:tab/>
      </w:r>
      <w:r>
        <w:t>12</w:t>
      </w:r>
      <w:r w:rsidRPr="00BD2666">
        <w:t>.</w:t>
      </w:r>
      <w:r>
        <w:t>5</w:t>
      </w:r>
      <w:r w:rsidRPr="00BD2666">
        <w:t>.20</w:t>
      </w:r>
      <w:r>
        <w:t>10</w:t>
      </w:r>
    </w:p>
    <w:p w:rsidR="00CD2F9C" w:rsidRPr="00BD2666" w:rsidRDefault="00CD2F9C"/>
    <w:p w:rsidR="00CD2F9C" w:rsidRPr="00BD2666" w:rsidRDefault="00CD2F9C"/>
    <w:p w:rsidR="00CD2F9C" w:rsidRPr="00BD2666" w:rsidRDefault="00CD2F9C"/>
    <w:p w:rsidR="00CD2F9C" w:rsidRPr="00BD2666" w:rsidRDefault="00CD2F9C">
      <w:r>
        <w:t>Oikeus</w:t>
      </w:r>
      <w:r w:rsidRPr="00BD2666">
        <w:t>ministeriö</w:t>
      </w:r>
    </w:p>
    <w:p w:rsidR="00CD2F9C" w:rsidRPr="00BD2666" w:rsidRDefault="00CD2F9C"/>
    <w:p w:rsidR="00CD2F9C" w:rsidRPr="00BD2666" w:rsidRDefault="00CD2F9C">
      <w:r>
        <w:t>oikeusministerio@om.fi</w:t>
      </w:r>
    </w:p>
    <w:p w:rsidR="00CD2F9C" w:rsidRPr="00BD2666" w:rsidRDefault="00CD2F9C"/>
    <w:p w:rsidR="00CD2F9C" w:rsidRPr="00BD2666" w:rsidRDefault="00CD2F9C">
      <w:r w:rsidRPr="00BD2666">
        <w:t>00023  Valtioneuvosto</w:t>
      </w:r>
    </w:p>
    <w:p w:rsidR="00CD2F9C" w:rsidRPr="00BD2666" w:rsidRDefault="00CD2F9C"/>
    <w:p w:rsidR="00CD2F9C" w:rsidRPr="00BD2666" w:rsidRDefault="00CD2F9C"/>
    <w:p w:rsidR="00CD2F9C" w:rsidRPr="00BD2666" w:rsidRDefault="00CD2F9C"/>
    <w:p w:rsidR="00CD2F9C" w:rsidRPr="00BD2666" w:rsidRDefault="00CD2F9C"/>
    <w:p w:rsidR="00CD2F9C" w:rsidRPr="00BD2666" w:rsidRDefault="00CD2F9C">
      <w:r w:rsidRPr="00BD2666">
        <w:t xml:space="preserve">Lausuntopyyntönne </w:t>
      </w:r>
      <w:r>
        <w:t>OM 5/41/2009, OM025:00/2009</w:t>
      </w:r>
      <w:r w:rsidRPr="00BD2666">
        <w:t xml:space="preserve"> </w:t>
      </w:r>
    </w:p>
    <w:p w:rsidR="00CD2F9C" w:rsidRPr="00BD2666" w:rsidRDefault="00CD2F9C"/>
    <w:p w:rsidR="00CD2F9C" w:rsidRPr="00BD2666" w:rsidRDefault="00CD2F9C">
      <w:r>
        <w:t>TEOLLIS- JA TEKIJÄNOIKEUSASIOIDEN KESKITTÄMINEN MARKKINAOIKEUTEEN</w:t>
      </w:r>
    </w:p>
    <w:p w:rsidR="00CD2F9C" w:rsidRPr="00BD2666" w:rsidRDefault="00CD2F9C"/>
    <w:p w:rsidR="00CD2F9C" w:rsidRPr="00BD2666" w:rsidRDefault="00CD2F9C"/>
    <w:p w:rsidR="00CD2F9C" w:rsidRDefault="00CD2F9C">
      <w:pPr>
        <w:pStyle w:val="BodyTextIndent"/>
      </w:pPr>
      <w:r>
        <w:t>Oikeus</w:t>
      </w:r>
      <w:r w:rsidRPr="00BD2666">
        <w:t xml:space="preserve">ministeriö on pyytänyt Suomen Yrittäjät ry:ltä lausuntoa otsikkoasiassa. </w:t>
      </w:r>
      <w:r>
        <w:t>Lausumme kohteliaimmin</w:t>
      </w:r>
      <w:r w:rsidRPr="00BD2666">
        <w:t xml:space="preserve"> seuraavaa:</w:t>
      </w:r>
    </w:p>
    <w:p w:rsidR="00CD2F9C" w:rsidRDefault="00CD2F9C">
      <w:pPr>
        <w:pStyle w:val="BodyTextIndent"/>
      </w:pPr>
    </w:p>
    <w:p w:rsidR="00CD2F9C" w:rsidRPr="00800162" w:rsidRDefault="00CD2F9C">
      <w:pPr>
        <w:pStyle w:val="BodyTextIndent"/>
        <w:rPr>
          <w:smallCaps/>
        </w:rPr>
      </w:pPr>
      <w:r w:rsidRPr="00800162">
        <w:rPr>
          <w:smallCaps/>
        </w:rPr>
        <w:t>Työryhmän mietinnön keskeinen sisältö</w:t>
      </w:r>
    </w:p>
    <w:p w:rsidR="00CD2F9C" w:rsidRPr="00BD2666" w:rsidRDefault="00CD2F9C">
      <w:pPr>
        <w:jc w:val="both"/>
      </w:pPr>
    </w:p>
    <w:p w:rsidR="00CD2F9C" w:rsidRDefault="00CD2F9C" w:rsidP="000400F5">
      <w:pPr>
        <w:ind w:left="1304"/>
        <w:jc w:val="both"/>
      </w:pPr>
      <w:r>
        <w:t xml:space="preserve">Kysymyksessä on työryhmän mietintö teollis- ja tekijänoikeudellisia asioita koskevan ratkaisutoiminnan keskittämisestä markkinaoikeuteen ja näiden asioiden käsittelyn järjestämisestä. Mietinnössä ehdotetaan säädettäväksi uusi laki markkinaoikeudesta sekä kokonaan uusi laki oikeudenkäynnistä markkinaoikeudessa. </w:t>
      </w:r>
    </w:p>
    <w:p w:rsidR="00CD2F9C" w:rsidRDefault="00CD2F9C" w:rsidP="000400F5">
      <w:pPr>
        <w:ind w:left="1304"/>
        <w:jc w:val="both"/>
      </w:pPr>
    </w:p>
    <w:p w:rsidR="00CD2F9C" w:rsidRDefault="00CD2F9C" w:rsidP="000400F5">
      <w:pPr>
        <w:ind w:left="1304"/>
        <w:jc w:val="both"/>
      </w:pPr>
      <w:r>
        <w:t>Mietinnön mukaan markkinaoikeuteen keskitettäisiin muutoksenhaku teollisoikeuksia myöntävien rekisteriviranomaisten päätöksistä sekä lisäksi kaikkien teollis- ja tekijänoikeudellisten riita- ja hakemusasioiden käsittely, kuten myös mainittuihin asioihin liittyvien turvaamistoimien käsittely. Lisäksi valitukset Viestintäviraston verkkotunnuslain nojalla tekemistä päätöksistä tehtäisiin markkinaoikeuteen.</w:t>
      </w:r>
    </w:p>
    <w:p w:rsidR="00CD2F9C" w:rsidRDefault="00CD2F9C" w:rsidP="000400F5">
      <w:pPr>
        <w:ind w:left="1304"/>
        <w:jc w:val="both"/>
      </w:pPr>
    </w:p>
    <w:p w:rsidR="00CD2F9C" w:rsidRPr="00800162" w:rsidRDefault="00CD2F9C" w:rsidP="000400F5">
      <w:pPr>
        <w:ind w:left="1304"/>
        <w:jc w:val="both"/>
        <w:rPr>
          <w:smallCaps/>
        </w:rPr>
      </w:pPr>
      <w:r w:rsidRPr="00800162">
        <w:rPr>
          <w:smallCaps/>
        </w:rPr>
        <w:t>Keskittäminen tulee toteuttaa viivytyksettä</w:t>
      </w:r>
    </w:p>
    <w:p w:rsidR="00CD2F9C" w:rsidRDefault="00CD2F9C" w:rsidP="006F1E6E">
      <w:pPr>
        <w:jc w:val="both"/>
      </w:pPr>
    </w:p>
    <w:p w:rsidR="00CD2F9C" w:rsidRDefault="00CD2F9C" w:rsidP="000400F5">
      <w:pPr>
        <w:ind w:left="1304"/>
        <w:jc w:val="both"/>
      </w:pPr>
      <w:r>
        <w:t>Suomen Yrittäjät pitää tärkeänä sellaisen IPR-asioiden tuomioistuinjärjestelmän aikaansaamista, jolla turvataan oikeuden saatavuus, tuomioistuimen asiantuntemus ja resurssit, järjestelmän kustannustehokkuus sekä käsittelyn joutuisuus. IP-oikeuksien käsittelyn keskittäminen markkinaoikeuteen on valtioneuvoston aineettomia oikeuksia koskevan strategian (IPR-strategia) periaatepäätöksen mukainen toimenpide. Periaatepäätöksen mukaan keskittäminen on toteutettava vuoteen 2012 mennessä ja oikeusministeriölle on varmistettava keskittämisen edellyttämät resurssit.</w:t>
      </w:r>
    </w:p>
    <w:p w:rsidR="00CD2F9C" w:rsidRDefault="00CD2F9C" w:rsidP="000400F5">
      <w:pPr>
        <w:ind w:left="1304"/>
        <w:jc w:val="both"/>
      </w:pPr>
    </w:p>
    <w:p w:rsidR="00CD2F9C" w:rsidRDefault="00CD2F9C" w:rsidP="000400F5">
      <w:pPr>
        <w:ind w:left="1304"/>
        <w:jc w:val="both"/>
      </w:pPr>
      <w:r>
        <w:t>Kannatamme immateriaalioikeudellisten asioiden käsittelyn keskittämistä. Asia on tärkeä ja katsomme, että siinä tulee edetä viivytyksettä.</w:t>
      </w:r>
    </w:p>
    <w:p w:rsidR="00CD2F9C" w:rsidRDefault="00CD2F9C" w:rsidP="000400F5">
      <w:pPr>
        <w:ind w:left="1304"/>
        <w:jc w:val="both"/>
      </w:pPr>
    </w:p>
    <w:p w:rsidR="00CD2F9C" w:rsidRDefault="00CD2F9C" w:rsidP="000400F5">
      <w:pPr>
        <w:ind w:left="1304"/>
        <w:jc w:val="both"/>
      </w:pPr>
    </w:p>
    <w:p w:rsidR="00CD2F9C" w:rsidRDefault="00CD2F9C" w:rsidP="000400F5">
      <w:pPr>
        <w:ind w:left="1304"/>
        <w:jc w:val="both"/>
      </w:pPr>
    </w:p>
    <w:p w:rsidR="00CD2F9C" w:rsidRDefault="00CD2F9C" w:rsidP="000400F5">
      <w:pPr>
        <w:ind w:left="1304"/>
        <w:jc w:val="both"/>
      </w:pPr>
    </w:p>
    <w:p w:rsidR="00CD2F9C" w:rsidRPr="00800162" w:rsidRDefault="00CD2F9C" w:rsidP="000400F5">
      <w:pPr>
        <w:ind w:left="1304"/>
        <w:jc w:val="both"/>
        <w:rPr>
          <w:smallCaps/>
        </w:rPr>
      </w:pPr>
      <w:r w:rsidRPr="00800162">
        <w:rPr>
          <w:smallCaps/>
        </w:rPr>
        <w:t>Muutoksenhausta</w:t>
      </w:r>
    </w:p>
    <w:p w:rsidR="00CD2F9C" w:rsidRDefault="00CD2F9C" w:rsidP="00800162">
      <w:pPr>
        <w:jc w:val="both"/>
      </w:pPr>
    </w:p>
    <w:p w:rsidR="00CD2F9C" w:rsidRDefault="00CD2F9C" w:rsidP="000400F5">
      <w:pPr>
        <w:ind w:left="1304"/>
        <w:jc w:val="both"/>
      </w:pPr>
      <w:r>
        <w:t>Mietinnössä työryhmän enemmistö on päätynyt esittämään, että muutoksenhaku markkinaoikeuden ratkaisuihin teollis- ja tekijänoikeudellisissa riita- ja hakemusasioissa tulisi järjestää siten, että muutosta markkinaoikeuden ratkaisuun haettaisiin ensi vaiheessa valittamalla hovioikeuteen. Sen ratkaisusta voitaisiin vielä hakea muutosta valituslupajärjestelmää noudattaen korkeimmalta oikeudelta. Työryhmän vähemmistö on katsonut, että markkinaoikeuden ratkaisusta haettaisiin muutosta valittamalla suoraan korkeimpaan oikeuteen valituslupajärjestelmää noudattaen.</w:t>
      </w:r>
    </w:p>
    <w:p w:rsidR="00CD2F9C" w:rsidRDefault="00CD2F9C" w:rsidP="000400F5">
      <w:pPr>
        <w:ind w:left="1304"/>
        <w:jc w:val="both"/>
      </w:pPr>
    </w:p>
    <w:p w:rsidR="00CD2F9C" w:rsidRDefault="00CD2F9C" w:rsidP="00DF7F5B">
      <w:pPr>
        <w:ind w:left="1304"/>
        <w:jc w:val="both"/>
      </w:pPr>
      <w:r>
        <w:t xml:space="preserve">Toteamme, että kun eri sääntelyvaihtoehtoja esimerkiksi muutoksenhakukysymysten osalta arvioidaan, ytimessä tulee olla IPR-asioiden tuomioistuinjärjestelmän soveltuminen nykyistä paremmin pienille ja keskisuurille yrityksille, joiden osuus Suomen yrityskannasta on 99,7 %. Immateriaalioikeudet ovat yritysten liiketoiminnalle yhä merkittävämpiä. </w:t>
      </w:r>
    </w:p>
    <w:p w:rsidR="00CD2F9C" w:rsidRDefault="00CD2F9C" w:rsidP="00DF7F5B">
      <w:pPr>
        <w:ind w:left="1304"/>
        <w:jc w:val="both"/>
      </w:pPr>
    </w:p>
    <w:p w:rsidR="00CD2F9C" w:rsidRDefault="00CD2F9C" w:rsidP="00DF7F5B">
      <w:pPr>
        <w:ind w:left="1304"/>
        <w:jc w:val="both"/>
      </w:pPr>
      <w:r>
        <w:t>Näin ollen keskeisiä seikkoja ovat prosessin yksinkertaisuus, edullisuus ja nopeus. Eräs syy siihen, että pk-sektori ei hyödynnä riittävästi immateriaalioikeudellisia suojamuotoja, on epäily siitä, että mahdollinen riitatilanne ja sitä seuraava oikeudenkäyntimenettely muodostuu yritykselle kohtuuttomaan kalliiksi ja raskaaksi.</w:t>
      </w:r>
    </w:p>
    <w:p w:rsidR="00CD2F9C" w:rsidRDefault="00CD2F9C" w:rsidP="00DF7F5B">
      <w:pPr>
        <w:ind w:left="1304"/>
        <w:jc w:val="both"/>
      </w:pPr>
    </w:p>
    <w:p w:rsidR="00CD2F9C" w:rsidRDefault="00CD2F9C" w:rsidP="00DF7F5B">
      <w:pPr>
        <w:ind w:left="1304"/>
        <w:jc w:val="both"/>
      </w:pPr>
      <w:r>
        <w:t xml:space="preserve">Muutoksenhaku tulee mielestämme järjestää niin, että markkinaoikeuden ratkaisusta valitetaan suoraan korkeimpaan oikeuteen ilman hovioikeusvaihetta. Käsityksemme mukaan uudistuksen yhtenä tavoitteena on koota markkinaoikeuteen IPR-asioiden huippuasiantuntemus, joka jo itsessään on omiaan lisäämään asianosaisten oikeusturvaa. Erikoista tällöin olisi, että tällaisen asiantuntevan erityistuomioistuimen ratkaisusta valitettaisiin ensiasteessa hovioikeuteen. Ottaen lisäksi huomioon edellä kuvatut IPR-asioiden käsittelylle asetettavat tavoitteet, ei hovioikeusvaihtoehto ole perusteltu. Tämä ainoastaan nostaisi kustannuksia ilman selkeitä konkreettisia hyötyjä. </w:t>
      </w:r>
    </w:p>
    <w:p w:rsidR="00CD2F9C" w:rsidRDefault="00CD2F9C" w:rsidP="00255135">
      <w:pPr>
        <w:jc w:val="both"/>
      </w:pPr>
    </w:p>
    <w:p w:rsidR="00CD2F9C" w:rsidRPr="00255135" w:rsidRDefault="00CD2F9C" w:rsidP="00255135">
      <w:pPr>
        <w:ind w:firstLine="1304"/>
        <w:jc w:val="both"/>
        <w:rPr>
          <w:smallCaps/>
        </w:rPr>
      </w:pPr>
      <w:r>
        <w:rPr>
          <w:smallCaps/>
        </w:rPr>
        <w:t>PRH:n valituslautakunnan asema</w:t>
      </w:r>
    </w:p>
    <w:p w:rsidR="00CD2F9C" w:rsidRDefault="00CD2F9C" w:rsidP="00EA0F2A">
      <w:pPr>
        <w:jc w:val="both"/>
      </w:pPr>
    </w:p>
    <w:p w:rsidR="00CD2F9C" w:rsidRDefault="00CD2F9C" w:rsidP="001A11FA">
      <w:pPr>
        <w:ind w:left="1304" w:firstLine="1"/>
        <w:jc w:val="both"/>
      </w:pPr>
      <w:r>
        <w:t xml:space="preserve">Työryhmän ehdotuksen mukaan kaikki nykyisin PRH:n valituslautakunnassa käsiteltävät asiat siirrettäisiin käsiteltäväksi markkinaoikeuteen tai Helsingin hallinto-oikeuteen, minkä seurauksena valituslautakunta lakkautettaisiin. Työryhmä on ollut erimielinen siitä, minä ajankohtana valituslautakunta tulisi lakkauttaa. </w:t>
      </w:r>
    </w:p>
    <w:p w:rsidR="00CD2F9C" w:rsidRDefault="00CD2F9C" w:rsidP="001A11FA">
      <w:pPr>
        <w:ind w:left="1304" w:firstLine="1"/>
        <w:jc w:val="both"/>
      </w:pPr>
    </w:p>
    <w:p w:rsidR="00CD2F9C" w:rsidRDefault="00CD2F9C" w:rsidP="001A11FA">
      <w:pPr>
        <w:ind w:left="1304" w:firstLine="1"/>
        <w:jc w:val="both"/>
      </w:pPr>
      <w:r>
        <w:t>Kannatamme työryhmän vähemmistön näkemystä, jonka mukaan PRH:n valituslautakunta lakkautettaisiin samanaikaisesti kuin immateriaalioikeudelliset asiat keskitetään markkinaoikeuteen. Mielestämme ei ole perusteltua ylläpitää kahta järjestelmää samanaikaisesti, vaan selkeintä on siirtää valituslautakunnassa vireillä olevat asiat markkinaoikeudelle, kun se aloittaa toimintansa kansallisena IPR-tuomioistuimena. Huomautamme, että IPR-strategiassa on kirjaus, jonka mukaan oikeusministeriölle varmistetaan keskittämisen edellyttämät resurssit.</w:t>
      </w:r>
    </w:p>
    <w:p w:rsidR="00CD2F9C" w:rsidRDefault="00CD2F9C" w:rsidP="00EA0F2A">
      <w:pPr>
        <w:ind w:left="1304" w:firstLine="1"/>
        <w:jc w:val="both"/>
      </w:pPr>
    </w:p>
    <w:p w:rsidR="00CD2F9C" w:rsidRDefault="00CD2F9C" w:rsidP="00EA0F2A">
      <w:pPr>
        <w:ind w:left="1304" w:firstLine="1"/>
        <w:jc w:val="both"/>
      </w:pPr>
      <w:r>
        <w:t>Lopuksi</w:t>
      </w:r>
    </w:p>
    <w:p w:rsidR="00CD2F9C" w:rsidRDefault="00CD2F9C" w:rsidP="00EA0F2A">
      <w:pPr>
        <w:ind w:left="1304" w:firstLine="1"/>
        <w:jc w:val="both"/>
      </w:pPr>
    </w:p>
    <w:p w:rsidR="00CD2F9C" w:rsidRDefault="00CD2F9C" w:rsidP="00EA0F2A">
      <w:pPr>
        <w:ind w:left="1304" w:firstLine="1"/>
        <w:jc w:val="both"/>
      </w:pPr>
      <w:r>
        <w:t>Kiinnitämme huomiota työryhmän tekemään kaupparekisterilain 22 §:n 2 momentin muutosesitykseen. Sen mukaan em. säännöstä muutettaisiin siten, että kanne kaupparekisterimerkinnän kumoamiseksi ja vahingon korvaamiseksi käsiteltäisiin markkinaoikeudessa silloinkin, kun kyse on muusta kuin toiminimeä koskevasta kumoamisvaatimuksesta. Tällaisissa asioissa ei kuitenkaan ole kysymys immateriaalioikeuksista vaan esimerkiksi yhtiöoikeudellisten rekisterimerkintöjen kumoamisesta. Työryhmä ei ole perustellut, mistä syystä mainitut asiat tulisi siirtää nykyisestä oikeuspaikasta eli yhtiön kotipaikan tuomioistuimesta markkinaoikeuteen. Asian jatkovalmistelussa tulee selvittää, onko työryhmän ehdotus tältä osin perusteltua toteuttaa.</w:t>
      </w:r>
    </w:p>
    <w:p w:rsidR="00CD2F9C" w:rsidRDefault="00CD2F9C" w:rsidP="00EA0F2A">
      <w:pPr>
        <w:ind w:left="1304" w:firstLine="1"/>
        <w:jc w:val="both"/>
      </w:pPr>
    </w:p>
    <w:p w:rsidR="00CD2F9C" w:rsidRPr="00BD2666" w:rsidRDefault="00CD2F9C" w:rsidP="00EA0F2A">
      <w:pPr>
        <w:ind w:left="1304" w:firstLine="1"/>
        <w:jc w:val="both"/>
      </w:pPr>
      <w:r>
        <w:t>Haluamme vielä kiinnittää huomiota asiaa valmistelleen työryhmän kokoonpanoon. Yrityksillä eli keskeisillä teollis- ja tekijänoikeuksien hyödyntäjillä ei ole ollut työryhmässä edustusta. Tätä voidaan pitää paremman sääntelyn periaatteet huomioon ottaen epäkohtana. Hyvään säädösvalmisteluun kuuluu olennaisesti, että ne tahot, joihin suunniteltu sääntely vaikuttaa, ovat edustettuina valmisteluorganisaatiossa.</w:t>
      </w:r>
    </w:p>
    <w:p w:rsidR="00CD2F9C" w:rsidRDefault="00CD2F9C">
      <w:pPr>
        <w:ind w:left="1304" w:firstLine="1"/>
        <w:jc w:val="both"/>
      </w:pPr>
    </w:p>
    <w:p w:rsidR="00CD2F9C" w:rsidRPr="00BD2666" w:rsidRDefault="00CD2F9C">
      <w:pPr>
        <w:ind w:left="1304" w:firstLine="1"/>
        <w:jc w:val="both"/>
      </w:pPr>
    </w:p>
    <w:p w:rsidR="00CD2F9C" w:rsidRPr="00BD2666" w:rsidRDefault="00CD2F9C">
      <w:pPr>
        <w:ind w:firstLine="1304"/>
        <w:jc w:val="both"/>
      </w:pPr>
    </w:p>
    <w:p w:rsidR="00CD2F9C" w:rsidRPr="00BD2666" w:rsidRDefault="00CD2F9C">
      <w:pPr>
        <w:ind w:firstLine="1304"/>
        <w:jc w:val="both"/>
      </w:pPr>
      <w:r w:rsidRPr="00BD2666">
        <w:t>SUOMEN YRITTÄJÄT RY</w:t>
      </w:r>
    </w:p>
    <w:p w:rsidR="00CD2F9C" w:rsidRPr="00BD2666" w:rsidRDefault="00CD2F9C">
      <w:pPr>
        <w:jc w:val="both"/>
      </w:pPr>
    </w:p>
    <w:p w:rsidR="00CD2F9C" w:rsidRPr="00BD2666" w:rsidRDefault="00CD2F9C">
      <w:pPr>
        <w:jc w:val="both"/>
      </w:pPr>
    </w:p>
    <w:p w:rsidR="00CD2F9C" w:rsidRPr="00BD2666" w:rsidRDefault="00CD2F9C">
      <w:pPr>
        <w:jc w:val="both"/>
      </w:pPr>
    </w:p>
    <w:p w:rsidR="00CD2F9C" w:rsidRPr="00BD2666" w:rsidRDefault="00CD2F9C">
      <w:pPr>
        <w:jc w:val="both"/>
      </w:pPr>
      <w:r w:rsidRPr="00BD2666">
        <w:tab/>
        <w:t>Jussi Järventaus</w:t>
      </w:r>
      <w:r w:rsidRPr="00BD2666">
        <w:tab/>
      </w:r>
      <w:r w:rsidRPr="00BD2666">
        <w:tab/>
        <w:t>Janne Makkula</w:t>
      </w:r>
    </w:p>
    <w:p w:rsidR="00CD2F9C" w:rsidRPr="00BD2666" w:rsidRDefault="00CD2F9C">
      <w:pPr>
        <w:jc w:val="both"/>
      </w:pPr>
      <w:r w:rsidRPr="00BD2666">
        <w:tab/>
        <w:t>toimitusjohtaja</w:t>
      </w:r>
      <w:r w:rsidRPr="00BD2666">
        <w:tab/>
      </w:r>
      <w:r w:rsidRPr="00BD2666">
        <w:tab/>
      </w:r>
      <w:r>
        <w:t>lainsäädäntöasioiden päällikkö</w:t>
      </w:r>
    </w:p>
    <w:p w:rsidR="00CD2F9C" w:rsidRPr="00BD2666" w:rsidRDefault="00CD2F9C">
      <w:pPr>
        <w:jc w:val="both"/>
      </w:pPr>
    </w:p>
    <w:p w:rsidR="00CD2F9C" w:rsidRPr="00BD2666" w:rsidRDefault="00CD2F9C"/>
    <w:sectPr w:rsidR="00CD2F9C" w:rsidRPr="00BD2666" w:rsidSect="00CA3F5D">
      <w:headerReference w:type="even" r:id="rId6"/>
      <w:headerReference w:type="default" r:id="rId7"/>
      <w:pgSz w:w="11906" w:h="16838"/>
      <w:pgMar w:top="899"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F9C" w:rsidRDefault="00CD2F9C">
      <w:r>
        <w:separator/>
      </w:r>
    </w:p>
  </w:endnote>
  <w:endnote w:type="continuationSeparator" w:id="1">
    <w:p w:rsidR="00CD2F9C" w:rsidRDefault="00CD2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F9C" w:rsidRDefault="00CD2F9C">
      <w:r>
        <w:separator/>
      </w:r>
    </w:p>
  </w:footnote>
  <w:footnote w:type="continuationSeparator" w:id="1">
    <w:p w:rsidR="00CD2F9C" w:rsidRDefault="00CD2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9C" w:rsidRDefault="00CD2F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F9C" w:rsidRDefault="00CD2F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9C" w:rsidRDefault="00CD2F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D2F9C" w:rsidRDefault="00CD2F9C">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stylePaneFormatFilter w:val="3F01"/>
  <w:defaultTabStop w:val="1304"/>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D40"/>
    <w:rsid w:val="000400F5"/>
    <w:rsid w:val="00173D40"/>
    <w:rsid w:val="001A11FA"/>
    <w:rsid w:val="001F0C08"/>
    <w:rsid w:val="00255135"/>
    <w:rsid w:val="00325FEB"/>
    <w:rsid w:val="003C02EB"/>
    <w:rsid w:val="0045012E"/>
    <w:rsid w:val="006F1E6E"/>
    <w:rsid w:val="0072142C"/>
    <w:rsid w:val="00800162"/>
    <w:rsid w:val="00814591"/>
    <w:rsid w:val="00935668"/>
    <w:rsid w:val="00955E66"/>
    <w:rsid w:val="009C1543"/>
    <w:rsid w:val="00A33E1C"/>
    <w:rsid w:val="00A76E92"/>
    <w:rsid w:val="00A968B1"/>
    <w:rsid w:val="00BD2666"/>
    <w:rsid w:val="00BF4F8B"/>
    <w:rsid w:val="00CA3F5D"/>
    <w:rsid w:val="00CD2F9C"/>
    <w:rsid w:val="00D01AE7"/>
    <w:rsid w:val="00DF7F5B"/>
    <w:rsid w:val="00EA0F2A"/>
    <w:rsid w:val="00EF0CFA"/>
    <w:rsid w:val="00F42B4A"/>
    <w:rsid w:val="00F55116"/>
    <w:rsid w:val="00F928AB"/>
    <w:rsid w:val="00F95C85"/>
    <w:rsid w:val="00FC0969"/>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5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A3F5D"/>
    <w:pPr>
      <w:ind w:left="1304"/>
      <w:jc w:val="both"/>
    </w:pPr>
  </w:style>
  <w:style w:type="character" w:customStyle="1" w:styleId="BodyTextIndentChar">
    <w:name w:val="Body Text Indent Char"/>
    <w:basedOn w:val="DefaultParagraphFont"/>
    <w:link w:val="BodyTextIndent"/>
    <w:uiPriority w:val="99"/>
    <w:semiHidden/>
    <w:rsid w:val="000F4B44"/>
    <w:rPr>
      <w:sz w:val="24"/>
      <w:szCs w:val="24"/>
    </w:rPr>
  </w:style>
  <w:style w:type="paragraph" w:styleId="Header">
    <w:name w:val="header"/>
    <w:basedOn w:val="Normal"/>
    <w:link w:val="HeaderChar"/>
    <w:uiPriority w:val="99"/>
    <w:rsid w:val="00CA3F5D"/>
    <w:pPr>
      <w:tabs>
        <w:tab w:val="center" w:pos="4819"/>
        <w:tab w:val="right" w:pos="9638"/>
      </w:tabs>
    </w:pPr>
  </w:style>
  <w:style w:type="character" w:customStyle="1" w:styleId="HeaderChar">
    <w:name w:val="Header Char"/>
    <w:basedOn w:val="DefaultParagraphFont"/>
    <w:link w:val="Header"/>
    <w:uiPriority w:val="99"/>
    <w:semiHidden/>
    <w:rsid w:val="000F4B44"/>
    <w:rPr>
      <w:sz w:val="24"/>
      <w:szCs w:val="24"/>
    </w:rPr>
  </w:style>
  <w:style w:type="character" w:styleId="PageNumber">
    <w:name w:val="page number"/>
    <w:basedOn w:val="DefaultParagraphFont"/>
    <w:uiPriority w:val="99"/>
    <w:rsid w:val="00CA3F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650</Words>
  <Characters>5271</Characters>
  <Application>Microsoft Office Outlook</Application>
  <DocSecurity>0</DocSecurity>
  <Lines>0</Lines>
  <Paragraphs>0</Paragraphs>
  <ScaleCrop>false</ScaleCrop>
  <Company>Suomen Yrittäjät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Kuikka</dc:creator>
  <cp:keywords/>
  <dc:description/>
  <cp:lastModifiedBy>Irene Luomala</cp:lastModifiedBy>
  <cp:revision>2</cp:revision>
  <cp:lastPrinted>2010-05-12T12:13:00Z</cp:lastPrinted>
  <dcterms:created xsi:type="dcterms:W3CDTF">2010-05-12T12:15:00Z</dcterms:created>
  <dcterms:modified xsi:type="dcterms:W3CDTF">2010-05-12T12:15:00Z</dcterms:modified>
</cp:coreProperties>
</file>