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3C" w:rsidRPr="00977D5E" w:rsidRDefault="00392B3C" w:rsidP="0067159F">
      <w:pPr>
        <w:suppressAutoHyphens/>
        <w:rPr>
          <w:rStyle w:val="Korostus"/>
          <w:i w:val="0"/>
          <w:lang w:val="fi-FI"/>
        </w:rPr>
      </w:pPr>
    </w:p>
    <w:p w:rsidR="00392B3C" w:rsidRDefault="00CA4D0F" w:rsidP="0067159F">
      <w:pPr>
        <w:suppressAutoHyphens/>
        <w:rPr>
          <w:lang w:val="fi-FI"/>
        </w:rPr>
      </w:pPr>
      <w:r>
        <w:rPr>
          <w:lang w:val="fi-FI"/>
        </w:rPr>
        <w:t>Sosiaali- ja terveysministeriö</w:t>
      </w:r>
    </w:p>
    <w:p w:rsidR="00647033" w:rsidRDefault="00647033" w:rsidP="0067159F">
      <w:pPr>
        <w:suppressAutoHyphens/>
        <w:rPr>
          <w:lang w:val="fi-FI"/>
        </w:rPr>
      </w:pPr>
      <w:r>
        <w:rPr>
          <w:lang w:val="fi-FI"/>
        </w:rPr>
        <w:t>PL 33</w:t>
      </w:r>
    </w:p>
    <w:p w:rsidR="00647033" w:rsidRDefault="00647033" w:rsidP="0067159F">
      <w:pPr>
        <w:suppressAutoHyphens/>
        <w:rPr>
          <w:lang w:val="fi-FI"/>
        </w:rPr>
      </w:pPr>
      <w:r>
        <w:rPr>
          <w:lang w:val="fi-FI"/>
        </w:rPr>
        <w:t>00023 VALTIONEUVOSTO</w:t>
      </w:r>
    </w:p>
    <w:p w:rsidR="00647033" w:rsidRDefault="0077035B" w:rsidP="0067159F">
      <w:pPr>
        <w:suppressAutoHyphens/>
        <w:rPr>
          <w:lang w:val="fi-FI"/>
        </w:rPr>
      </w:pPr>
      <w:hyperlink r:id="rId8" w:history="1">
        <w:r w:rsidR="00647033" w:rsidRPr="00864001">
          <w:rPr>
            <w:rStyle w:val="Hyperlinkki"/>
            <w:lang w:val="fi-FI"/>
          </w:rPr>
          <w:t>kirjaamo@stm.fi</w:t>
        </w:r>
      </w:hyperlink>
      <w:r w:rsidR="00647033">
        <w:rPr>
          <w:lang w:val="fi-FI"/>
        </w:rPr>
        <w:tab/>
      </w:r>
    </w:p>
    <w:p w:rsidR="00647033" w:rsidRPr="0067159F" w:rsidRDefault="0077035B" w:rsidP="0067159F">
      <w:pPr>
        <w:suppressAutoHyphens/>
        <w:rPr>
          <w:lang w:val="fi-FI"/>
        </w:rPr>
      </w:pPr>
      <w:hyperlink r:id="rId9" w:history="1">
        <w:r w:rsidR="00647033" w:rsidRPr="00864001">
          <w:rPr>
            <w:rStyle w:val="Hyperlinkki"/>
            <w:lang w:val="fi-FI"/>
          </w:rPr>
          <w:t>tiina.muinonen@stm.fi</w:t>
        </w:r>
      </w:hyperlink>
      <w:r w:rsidR="00647033">
        <w:rPr>
          <w:lang w:val="fi-FI"/>
        </w:rPr>
        <w:tab/>
      </w:r>
    </w:p>
    <w:p w:rsidR="00100E9C" w:rsidRPr="0067159F" w:rsidRDefault="00100E9C" w:rsidP="0067159F">
      <w:pPr>
        <w:suppressAutoHyphens/>
        <w:rPr>
          <w:lang w:val="fi-FI"/>
        </w:rPr>
      </w:pPr>
    </w:p>
    <w:p w:rsidR="0067127B" w:rsidRPr="0067159F" w:rsidRDefault="0067127B" w:rsidP="0067159F">
      <w:pPr>
        <w:suppressAutoHyphens/>
        <w:rPr>
          <w:lang w:val="fi-FI"/>
        </w:rPr>
      </w:pPr>
    </w:p>
    <w:p w:rsidR="00100E9C" w:rsidRPr="0067159F" w:rsidRDefault="00100E9C" w:rsidP="0067159F">
      <w:pPr>
        <w:suppressAutoHyphens/>
        <w:rPr>
          <w:lang w:val="fi-FI"/>
        </w:rPr>
      </w:pPr>
    </w:p>
    <w:p w:rsidR="00100E9C" w:rsidRDefault="00647033" w:rsidP="0067159F">
      <w:pPr>
        <w:suppressAutoHyphens/>
        <w:rPr>
          <w:lang w:val="fi-FI"/>
        </w:rPr>
      </w:pPr>
      <w:r>
        <w:rPr>
          <w:lang w:val="fi-FI"/>
        </w:rPr>
        <w:t>Lausuntopyyntönne 4.11.2013, STM114:00/2009</w:t>
      </w:r>
    </w:p>
    <w:p w:rsidR="00647033" w:rsidRDefault="00647033" w:rsidP="0067159F">
      <w:pPr>
        <w:suppressAutoHyphens/>
        <w:rPr>
          <w:lang w:val="fi-FI"/>
        </w:rPr>
      </w:pPr>
    </w:p>
    <w:p w:rsidR="00647033" w:rsidRDefault="00CA4D0F" w:rsidP="0067159F">
      <w:pPr>
        <w:suppressAutoHyphens/>
        <w:rPr>
          <w:b/>
          <w:lang w:val="fi-FI"/>
        </w:rPr>
      </w:pPr>
      <w:r w:rsidRPr="00647033">
        <w:rPr>
          <w:b/>
          <w:lang w:val="fi-FI"/>
        </w:rPr>
        <w:t>Luonnos hallituksen esitykseksi työtapaturma ja ammattitautilaiksi</w:t>
      </w:r>
    </w:p>
    <w:p w:rsidR="00CA4D0F" w:rsidRPr="00647033" w:rsidRDefault="00CA4D0F" w:rsidP="0067159F">
      <w:pPr>
        <w:suppressAutoHyphens/>
        <w:rPr>
          <w:b/>
          <w:lang w:val="fi-FI"/>
        </w:rPr>
      </w:pPr>
      <w:r w:rsidRPr="00647033">
        <w:rPr>
          <w:b/>
          <w:lang w:val="fi-FI"/>
        </w:rPr>
        <w:t xml:space="preserve">ja eräiksi siihen liittyviksi laeiksi sekä esitykseen liittyvästä ammattitautiasetukseksi </w:t>
      </w:r>
    </w:p>
    <w:p w:rsidR="00100E9C" w:rsidRDefault="00100E9C" w:rsidP="0067159F">
      <w:pPr>
        <w:suppressAutoHyphens/>
        <w:rPr>
          <w:lang w:val="fi-FI"/>
        </w:rPr>
      </w:pPr>
    </w:p>
    <w:p w:rsidR="00CA4D0F" w:rsidRPr="0067159F" w:rsidRDefault="00CA4D0F" w:rsidP="0067159F">
      <w:pPr>
        <w:suppressAutoHyphens/>
        <w:rPr>
          <w:lang w:val="fi-FI"/>
        </w:rPr>
      </w:pPr>
    </w:p>
    <w:p w:rsidR="00100E9C" w:rsidRPr="0067159F" w:rsidRDefault="00CA4D0F" w:rsidP="0067159F">
      <w:pPr>
        <w:suppressAutoHyphens/>
        <w:rPr>
          <w:b/>
          <w:lang w:val="fi-FI"/>
        </w:rPr>
      </w:pPr>
      <w:r>
        <w:rPr>
          <w:b/>
          <w:lang w:val="fi-FI"/>
        </w:rPr>
        <w:t>Toimihenkilökeskusjärjestö STTK ry:n lausunto</w:t>
      </w:r>
    </w:p>
    <w:p w:rsidR="0067159F" w:rsidRPr="0067159F" w:rsidRDefault="0067159F" w:rsidP="0067159F">
      <w:pPr>
        <w:suppressAutoHyphens/>
        <w:rPr>
          <w:lang w:val="fi-FI"/>
        </w:rPr>
      </w:pPr>
      <w:r w:rsidRPr="0067159F">
        <w:rPr>
          <w:lang w:val="fi-FI"/>
        </w:rPr>
        <w:tab/>
      </w:r>
      <w:r w:rsidRPr="0067159F">
        <w:rPr>
          <w:lang w:val="fi-FI"/>
        </w:rPr>
        <w:tab/>
      </w:r>
    </w:p>
    <w:p w:rsidR="0067159F" w:rsidRPr="0067159F" w:rsidRDefault="00CA4D0F" w:rsidP="00B56253">
      <w:pPr>
        <w:numPr>
          <w:ilvl w:val="0"/>
          <w:numId w:val="1"/>
        </w:numPr>
        <w:suppressAutoHyphens/>
        <w:ind w:left="2576" w:hanging="636"/>
        <w:jc w:val="both"/>
        <w:rPr>
          <w:lang w:val="fi-FI"/>
        </w:rPr>
      </w:pPr>
      <w:r>
        <w:rPr>
          <w:lang w:val="fi-FI"/>
        </w:rPr>
        <w:t>STTK edellyttää, että</w:t>
      </w:r>
      <w:r w:rsidR="00B0673C">
        <w:rPr>
          <w:lang w:val="fi-FI"/>
        </w:rPr>
        <w:t xml:space="preserve"> työpaikan vaihdoksen tukemista koskevasta korvausjärjestelmästä valmistellaan säännökset siten, että asiaa koskeva lakiesitys voidaan käsitellä eduskunnassa samanaikaisesti </w:t>
      </w:r>
      <w:r w:rsidR="00BC5D44">
        <w:rPr>
          <w:lang w:val="fi-FI"/>
        </w:rPr>
        <w:t>lausuttavana olevan lakiesityksen kanssa.</w:t>
      </w:r>
      <w:r w:rsidR="00B0673C">
        <w:rPr>
          <w:lang w:val="fi-FI"/>
        </w:rPr>
        <w:t xml:space="preserve"> </w:t>
      </w:r>
      <w:r>
        <w:rPr>
          <w:lang w:val="fi-FI"/>
        </w:rPr>
        <w:t xml:space="preserve">STTK </w:t>
      </w:r>
      <w:r w:rsidRPr="00647033">
        <w:rPr>
          <w:lang w:val="fi-FI"/>
        </w:rPr>
        <w:t>muodostaa lopullisen kantansa esitykseen työtapaturma- ja ammattitautilaiksi vasta työpaikan vaihdostukea koskevan työryhmätyöskentelyn päätyttyä</w:t>
      </w:r>
      <w:r w:rsidR="00BC5D44" w:rsidRPr="00647033">
        <w:rPr>
          <w:lang w:val="fi-FI"/>
        </w:rPr>
        <w:t xml:space="preserve">. </w:t>
      </w:r>
    </w:p>
    <w:p w:rsidR="0067159F" w:rsidRPr="0067159F" w:rsidRDefault="00BC5D44" w:rsidP="00B56253">
      <w:pPr>
        <w:suppressAutoHyphens/>
        <w:jc w:val="both"/>
        <w:rPr>
          <w:lang w:val="fi-FI"/>
        </w:rPr>
      </w:pPr>
      <w:r>
        <w:rPr>
          <w:lang w:val="fi-FI"/>
        </w:rPr>
        <w:t xml:space="preserve"> </w:t>
      </w:r>
    </w:p>
    <w:p w:rsidR="0067159F" w:rsidRDefault="00BC5D44" w:rsidP="00B56253">
      <w:pPr>
        <w:numPr>
          <w:ilvl w:val="0"/>
          <w:numId w:val="1"/>
        </w:numPr>
        <w:suppressAutoHyphens/>
        <w:ind w:left="2576" w:hanging="636"/>
        <w:jc w:val="both"/>
        <w:rPr>
          <w:lang w:val="fi-FI"/>
        </w:rPr>
      </w:pPr>
      <w:r>
        <w:rPr>
          <w:lang w:val="fi-FI"/>
        </w:rPr>
        <w:t>STTK pitää kannatettavana lainsäädännön rakenteen ja sisällön uudistamista siten, että se vastaa nykyistä paremmin työelämän muuttuneita olosuhteita ja vahvistaa nykyisin oikeus- ja korvauskäytännön varassa olleet tulkinnat ja periaatteet selkeällä ja ymmärrettävällä tavalla lain tasolle.</w:t>
      </w:r>
    </w:p>
    <w:p w:rsidR="00BC5D44" w:rsidRDefault="00BC5D44" w:rsidP="00B56253">
      <w:pPr>
        <w:pStyle w:val="Luettelokappale"/>
        <w:ind w:left="550"/>
        <w:jc w:val="both"/>
        <w:rPr>
          <w:lang w:val="fi-FI"/>
        </w:rPr>
      </w:pPr>
    </w:p>
    <w:p w:rsidR="00BC5D44" w:rsidRPr="0067159F" w:rsidRDefault="00042065" w:rsidP="00B56253">
      <w:pPr>
        <w:numPr>
          <w:ilvl w:val="0"/>
          <w:numId w:val="1"/>
        </w:numPr>
        <w:suppressAutoHyphens/>
        <w:ind w:left="2576" w:hanging="636"/>
        <w:jc w:val="both"/>
        <w:rPr>
          <w:lang w:val="fi-FI"/>
        </w:rPr>
      </w:pPr>
      <w:r>
        <w:rPr>
          <w:lang w:val="fi-FI"/>
        </w:rPr>
        <w:t>STTK kiinnittää huomiota siihen</w:t>
      </w:r>
      <w:r w:rsidR="0067127B">
        <w:rPr>
          <w:lang w:val="fi-FI"/>
        </w:rPr>
        <w:t xml:space="preserve">, että lainsäädäntöä toimeenpanevien vakuutuslaitosten henkilöstölle järjestetään riittävää koulutusta lainsäädännön yhdenmukaisen tulkintakäytännön turvaamiseksi. </w:t>
      </w:r>
    </w:p>
    <w:p w:rsidR="003C2802" w:rsidRDefault="003C2802" w:rsidP="0067159F">
      <w:pPr>
        <w:suppressAutoHyphens/>
        <w:rPr>
          <w:i/>
          <w:lang w:val="fi-FI"/>
        </w:rPr>
      </w:pPr>
    </w:p>
    <w:p w:rsidR="00100E9C" w:rsidRDefault="008C2C4B" w:rsidP="0067159F">
      <w:pPr>
        <w:suppressAutoHyphens/>
        <w:rPr>
          <w:lang w:val="fi-FI"/>
        </w:rPr>
      </w:pPr>
      <w:r>
        <w:rPr>
          <w:lang w:val="fi-FI"/>
        </w:rPr>
        <w:t>Luonnosesityksen p</w:t>
      </w:r>
      <w:r w:rsidR="00993E4E" w:rsidRPr="005E5266">
        <w:rPr>
          <w:lang w:val="fi-FI"/>
        </w:rPr>
        <w:t>ykäläkohtaiset kommentit</w:t>
      </w:r>
    </w:p>
    <w:p w:rsidR="00521FE8" w:rsidRDefault="00521FE8" w:rsidP="0067159F">
      <w:pPr>
        <w:suppressAutoHyphens/>
        <w:rPr>
          <w:lang w:val="fi-FI"/>
        </w:rPr>
      </w:pPr>
    </w:p>
    <w:p w:rsidR="00993E4E" w:rsidRDefault="00521FE8" w:rsidP="0067159F">
      <w:pPr>
        <w:suppressAutoHyphens/>
        <w:rPr>
          <w:i/>
          <w:lang w:val="fi-FI"/>
        </w:rPr>
      </w:pPr>
      <w:r>
        <w:rPr>
          <w:lang w:val="fi-FI"/>
        </w:rPr>
        <w:tab/>
      </w:r>
      <w:r w:rsidRPr="00521FE8">
        <w:rPr>
          <w:i/>
          <w:lang w:val="fi-FI"/>
        </w:rPr>
        <w:t>2 § Määritelmät</w:t>
      </w:r>
    </w:p>
    <w:p w:rsidR="00993E4E" w:rsidRDefault="003C2802" w:rsidP="00521FE8">
      <w:pPr>
        <w:tabs>
          <w:tab w:val="left" w:pos="2552"/>
        </w:tabs>
        <w:suppressAutoHyphens/>
        <w:rPr>
          <w:lang w:val="fi-FI"/>
        </w:rPr>
      </w:pPr>
      <w:r>
        <w:rPr>
          <w:lang w:val="fi-FI"/>
        </w:rPr>
        <w:t xml:space="preserve"> </w:t>
      </w:r>
      <w:r w:rsidR="00B56253">
        <w:rPr>
          <w:lang w:val="fi-FI"/>
        </w:rPr>
        <w:tab/>
      </w:r>
    </w:p>
    <w:p w:rsidR="008B537F" w:rsidRDefault="00993E4E" w:rsidP="00430F12">
      <w:pPr>
        <w:tabs>
          <w:tab w:val="left" w:pos="2694"/>
        </w:tabs>
        <w:suppressAutoHyphens/>
        <w:ind w:left="2608"/>
        <w:rPr>
          <w:lang w:val="fi-FI"/>
        </w:rPr>
      </w:pPr>
      <w:r>
        <w:rPr>
          <w:lang w:val="fi-FI"/>
        </w:rPr>
        <w:t>STTK esittää harkittavaksi avopuolison käsitteen määrittelemistä</w:t>
      </w:r>
      <w:r w:rsidR="00A66F9E">
        <w:rPr>
          <w:lang w:val="fi-FI"/>
        </w:rPr>
        <w:t xml:space="preserve"> 2 §:</w:t>
      </w:r>
      <w:proofErr w:type="spellStart"/>
      <w:r w:rsidR="00A66F9E">
        <w:rPr>
          <w:lang w:val="fi-FI"/>
        </w:rPr>
        <w:t>ssä</w:t>
      </w:r>
      <w:proofErr w:type="spellEnd"/>
      <w:r>
        <w:rPr>
          <w:lang w:val="fi-FI"/>
        </w:rPr>
        <w:t>. Avopuolison käsitettä käytetään 10 ja 131</w:t>
      </w:r>
      <w:r w:rsidR="00560622">
        <w:rPr>
          <w:lang w:val="fi-FI"/>
        </w:rPr>
        <w:t xml:space="preserve"> §:</w:t>
      </w:r>
      <w:proofErr w:type="spellStart"/>
      <w:r w:rsidR="00560622">
        <w:rPr>
          <w:lang w:val="fi-FI"/>
        </w:rPr>
        <w:t>ssä</w:t>
      </w:r>
      <w:proofErr w:type="spellEnd"/>
      <w:r w:rsidR="00560622">
        <w:rPr>
          <w:lang w:val="fi-FI"/>
        </w:rPr>
        <w:t xml:space="preserve">, joista 10 §:ssä avopuolison </w:t>
      </w:r>
      <w:bookmarkStart w:id="0" w:name="_GoBack"/>
      <w:bookmarkEnd w:id="0"/>
      <w:r w:rsidR="00560622">
        <w:rPr>
          <w:lang w:val="fi-FI"/>
        </w:rPr>
        <w:t>käsite on avattu.</w:t>
      </w:r>
      <w:r w:rsidR="001E0E66">
        <w:rPr>
          <w:lang w:val="fi-FI"/>
        </w:rPr>
        <w:t xml:space="preserve"> Myös 99 §:ssä viitataan tosiasiallisesti avoliittoon.</w:t>
      </w:r>
      <w:r w:rsidR="00560622">
        <w:rPr>
          <w:lang w:val="fi-FI"/>
        </w:rPr>
        <w:t xml:space="preserve"> </w:t>
      </w:r>
      <w:r w:rsidR="001E0E66">
        <w:rPr>
          <w:lang w:val="fi-FI"/>
        </w:rPr>
        <w:t xml:space="preserve"> </w:t>
      </w:r>
    </w:p>
    <w:p w:rsidR="008B537F" w:rsidRDefault="001E0E66" w:rsidP="00722334">
      <w:pPr>
        <w:tabs>
          <w:tab w:val="left" w:pos="2694"/>
        </w:tabs>
        <w:suppressAutoHyphens/>
        <w:ind w:left="2608"/>
        <w:rPr>
          <w:lang w:val="fi-FI"/>
        </w:rPr>
      </w:pPr>
      <w:r>
        <w:rPr>
          <w:lang w:val="fi-FI"/>
        </w:rPr>
        <w:lastRenderedPageBreak/>
        <w:t>10 ja 99 §:n avopuolison käsitteet eroavat kuitenkin toisistaan, vaikka 99 §:n osalta voidaan</w:t>
      </w:r>
      <w:r w:rsidR="00A66F9E">
        <w:rPr>
          <w:lang w:val="fi-FI"/>
        </w:rPr>
        <w:t xml:space="preserve"> kenties</w:t>
      </w:r>
      <w:r>
        <w:rPr>
          <w:lang w:val="fi-FI"/>
        </w:rPr>
        <w:t xml:space="preserve"> katsoa olevan ennemminkin</w:t>
      </w:r>
      <w:r w:rsidR="00A66F9E">
        <w:rPr>
          <w:lang w:val="fi-FI"/>
        </w:rPr>
        <w:t xml:space="preserve"> kyse</w:t>
      </w:r>
      <w:r>
        <w:rPr>
          <w:lang w:val="fi-FI"/>
        </w:rPr>
        <w:t xml:space="preserve"> lisäedellytysten säätämisestä kuin avopuolison käsitteestä. Sen sijaan 131 §:n otsikko saattaa aiheuttaa tulkintaongelmia, koska</w:t>
      </w:r>
      <w:r w:rsidR="00A66F9E">
        <w:rPr>
          <w:lang w:val="fi-FI"/>
        </w:rPr>
        <w:t xml:space="preserve"> pykälä viittaa sisällöllisesti 99 §:ään. Tästä seuraa se, että käsite avopuoliso määritellään laissa kahdella eri tavalla.</w:t>
      </w:r>
    </w:p>
    <w:p w:rsidR="00560622" w:rsidRDefault="001E0E66" w:rsidP="00993E4E">
      <w:pPr>
        <w:tabs>
          <w:tab w:val="left" w:pos="2694"/>
        </w:tabs>
        <w:suppressAutoHyphens/>
        <w:ind w:left="2608"/>
        <w:rPr>
          <w:lang w:val="fi-FI"/>
        </w:rPr>
      </w:pPr>
      <w:r>
        <w:rPr>
          <w:lang w:val="fi-FI"/>
        </w:rPr>
        <w:t xml:space="preserve"> </w:t>
      </w:r>
    </w:p>
    <w:p w:rsidR="0067127B" w:rsidRPr="008B537F" w:rsidRDefault="008B537F" w:rsidP="008B537F">
      <w:pPr>
        <w:tabs>
          <w:tab w:val="left" w:pos="2694"/>
        </w:tabs>
        <w:suppressAutoHyphens/>
        <w:ind w:left="1304"/>
        <w:rPr>
          <w:i/>
          <w:lang w:val="fi-FI"/>
        </w:rPr>
      </w:pPr>
      <w:r w:rsidRPr="008B537F">
        <w:rPr>
          <w:i/>
          <w:lang w:val="fi-FI"/>
        </w:rPr>
        <w:t>8 § Ratkaisu lain soveltamisesta</w:t>
      </w:r>
    </w:p>
    <w:p w:rsidR="00560622" w:rsidRDefault="00560622" w:rsidP="00993E4E">
      <w:pPr>
        <w:tabs>
          <w:tab w:val="left" w:pos="2694"/>
        </w:tabs>
        <w:suppressAutoHyphens/>
        <w:ind w:left="2608"/>
        <w:rPr>
          <w:lang w:val="fi-FI"/>
        </w:rPr>
      </w:pPr>
    </w:p>
    <w:p w:rsidR="008600BB" w:rsidRDefault="00560622" w:rsidP="00722334">
      <w:pPr>
        <w:tabs>
          <w:tab w:val="left" w:pos="2694"/>
        </w:tabs>
        <w:suppressAutoHyphens/>
        <w:ind w:left="2608"/>
        <w:rPr>
          <w:lang w:val="fi-FI"/>
        </w:rPr>
      </w:pPr>
      <w:r>
        <w:rPr>
          <w:lang w:val="fi-FI"/>
        </w:rPr>
        <w:t>Pykälässä viitataan työntekijän ohella työn suorittajaan. Lain henkilöllinen soveltamisala määräyty</w:t>
      </w:r>
      <w:r w:rsidR="00DC6711">
        <w:rPr>
          <w:lang w:val="fi-FI"/>
        </w:rPr>
        <w:t>isi</w:t>
      </w:r>
      <w:r>
        <w:rPr>
          <w:lang w:val="fi-FI"/>
        </w:rPr>
        <w:t xml:space="preserve"> 2 luvun säännösten perusteella</w:t>
      </w:r>
      <w:r w:rsidR="00236DB9">
        <w:rPr>
          <w:lang w:val="fi-FI"/>
        </w:rPr>
        <w:t xml:space="preserve">, käytännössä muun lainsäädännön tai henkilön aseman </w:t>
      </w:r>
      <w:r w:rsidR="00FB4DC2">
        <w:rPr>
          <w:lang w:val="fi-FI"/>
        </w:rPr>
        <w:t>perusteella</w:t>
      </w:r>
      <w:r w:rsidR="00236DB9">
        <w:rPr>
          <w:lang w:val="fi-FI"/>
        </w:rPr>
        <w:t xml:space="preserve">. Työsopimuslain </w:t>
      </w:r>
      <w:r w:rsidR="00FB4DC2">
        <w:rPr>
          <w:lang w:val="fi-FI"/>
        </w:rPr>
        <w:t xml:space="preserve">(55/2001) </w:t>
      </w:r>
      <w:r w:rsidR="00236DB9">
        <w:rPr>
          <w:lang w:val="fi-FI"/>
        </w:rPr>
        <w:t xml:space="preserve">1 luvun 2 </w:t>
      </w:r>
      <w:r w:rsidR="00FB4DC2">
        <w:rPr>
          <w:lang w:val="fi-FI"/>
        </w:rPr>
        <w:t>§:n</w:t>
      </w:r>
      <w:r w:rsidR="00236DB9">
        <w:rPr>
          <w:lang w:val="fi-FI"/>
        </w:rPr>
        <w:t xml:space="preserve"> mukaan kyseistä lakia ei sovelleta </w:t>
      </w:r>
      <w:r w:rsidR="00236DB9" w:rsidRPr="00236DB9">
        <w:rPr>
          <w:lang w:val="fi-FI"/>
        </w:rPr>
        <w:t xml:space="preserve">sellaiseen työsuoritusta edellyttävään sopimukseen, </w:t>
      </w:r>
      <w:r w:rsidR="00236DB9">
        <w:rPr>
          <w:lang w:val="fi-FI"/>
        </w:rPr>
        <w:t xml:space="preserve">josta säädetään erikseen lailla. Ehdotetun 8 §:n perusteluissa työn suorittajan käsitettä ei ole avattu eikä kyseinen termi esiinny 2 luvun säännöksissä. Ottaen huomioon työsopimuslain 1 luvun 2 §:n jää epäselväksi ensinnäkin se, mitä työn suorittajalla tarkoitetaan ja se, sovelletaanko ehdotettua lakia </w:t>
      </w:r>
      <w:r w:rsidR="00FB4DC2">
        <w:rPr>
          <w:lang w:val="fi-FI"/>
        </w:rPr>
        <w:t>työn suorittajaan.</w:t>
      </w:r>
    </w:p>
    <w:p w:rsidR="008600BB" w:rsidRDefault="008600BB" w:rsidP="00236DB9">
      <w:pPr>
        <w:tabs>
          <w:tab w:val="left" w:pos="2694"/>
        </w:tabs>
        <w:suppressAutoHyphens/>
        <w:ind w:left="2608"/>
        <w:rPr>
          <w:lang w:val="fi-FI"/>
        </w:rPr>
      </w:pPr>
    </w:p>
    <w:p w:rsidR="008600BB" w:rsidRPr="005E5266" w:rsidRDefault="008600BB" w:rsidP="008600BB">
      <w:pPr>
        <w:tabs>
          <w:tab w:val="left" w:pos="2694"/>
        </w:tabs>
        <w:suppressAutoHyphens/>
        <w:ind w:left="1304"/>
        <w:rPr>
          <w:i/>
          <w:lang w:val="fi-FI"/>
        </w:rPr>
      </w:pPr>
      <w:r w:rsidRPr="005E5266">
        <w:rPr>
          <w:i/>
          <w:lang w:val="fi-FI"/>
        </w:rPr>
        <w:t>19 § Tapaturman aiheuttama vamman tai sairauden olennainen paheneminen</w:t>
      </w:r>
    </w:p>
    <w:p w:rsidR="008600BB" w:rsidRDefault="008600BB" w:rsidP="008600BB">
      <w:pPr>
        <w:tabs>
          <w:tab w:val="left" w:pos="2694"/>
        </w:tabs>
        <w:suppressAutoHyphens/>
        <w:ind w:left="1304"/>
        <w:rPr>
          <w:lang w:val="fi-FI"/>
        </w:rPr>
      </w:pPr>
    </w:p>
    <w:p w:rsidR="0001615A" w:rsidRDefault="0001615A" w:rsidP="00722334">
      <w:pPr>
        <w:tabs>
          <w:tab w:val="left" w:pos="2694"/>
        </w:tabs>
        <w:suppressAutoHyphens/>
        <w:ind w:left="2608"/>
        <w:rPr>
          <w:lang w:val="fi-FI"/>
        </w:rPr>
      </w:pPr>
      <w:r>
        <w:rPr>
          <w:lang w:val="fi-FI"/>
        </w:rPr>
        <w:t>STTK toteaa, että pykälässä kuvatut pahenemistilanteet voivat painottua erilaisissa ammateissa eri tavoilla. Perusteluissa ei ole kuitenkaan tuotu esille ammattialakohtaisia eroja. Esimerkiksi ammat</w:t>
      </w:r>
      <w:r w:rsidR="004711F3">
        <w:rPr>
          <w:lang w:val="fi-FI"/>
        </w:rPr>
        <w:t>e</w:t>
      </w:r>
      <w:r>
        <w:rPr>
          <w:lang w:val="fi-FI"/>
        </w:rPr>
        <w:t>issa</w:t>
      </w:r>
      <w:r w:rsidR="004711F3">
        <w:rPr>
          <w:lang w:val="fi-FI"/>
        </w:rPr>
        <w:t>, joissa on lakiin perustuva oikeus/velvollisuus käyttää voimakeinoja,</w:t>
      </w:r>
      <w:r>
        <w:rPr>
          <w:lang w:val="fi-FI"/>
        </w:rPr>
        <w:t xml:space="preserve"> esiintyy rasitustekijöitä, joissa olemassa olevat sairaudet ja rappeumat ilmenevät/provosoituvat työstä johtuvan tapaturman tunnusmerkistön täyttävän tapahtuman yhteydessä huomattavasti herkemmin kuin muissa ammateissa ja aiheuttavat siten vammoja. Ilman näitä erityisiä rasitustekijöitä osa olemassa olevista sairauksista tai rappeumista ei välttämättä </w:t>
      </w:r>
      <w:r w:rsidR="004711F3">
        <w:rPr>
          <w:lang w:val="fi-FI"/>
        </w:rPr>
        <w:t>koskaan ”provosoituisi” työstä aiheuttaen vammaa ja ne jäisivät siten todennäköisimmin piileviksi.</w:t>
      </w:r>
    </w:p>
    <w:p w:rsidR="0067127B" w:rsidRDefault="0067127B" w:rsidP="00E57ED1">
      <w:pPr>
        <w:tabs>
          <w:tab w:val="left" w:pos="2694"/>
        </w:tabs>
        <w:suppressAutoHyphens/>
        <w:ind w:left="1304"/>
        <w:rPr>
          <w:lang w:val="fi-FI"/>
        </w:rPr>
      </w:pPr>
    </w:p>
    <w:p w:rsidR="004711F3" w:rsidRPr="005E5266" w:rsidRDefault="004711F3" w:rsidP="00E57ED1">
      <w:pPr>
        <w:tabs>
          <w:tab w:val="left" w:pos="2694"/>
        </w:tabs>
        <w:suppressAutoHyphens/>
        <w:ind w:left="1304"/>
        <w:rPr>
          <w:i/>
          <w:lang w:val="fi-FI"/>
        </w:rPr>
      </w:pPr>
      <w:r w:rsidRPr="005E5266">
        <w:rPr>
          <w:i/>
          <w:lang w:val="fi-FI"/>
        </w:rPr>
        <w:t>34 § Pahoinpitelyn ja toisen henkilön muun tahallisen teon aiheuttama vahinko</w:t>
      </w:r>
    </w:p>
    <w:p w:rsidR="004711F3" w:rsidRDefault="004711F3" w:rsidP="00236DB9">
      <w:pPr>
        <w:tabs>
          <w:tab w:val="left" w:pos="2694"/>
        </w:tabs>
        <w:suppressAutoHyphens/>
        <w:ind w:left="2608"/>
        <w:rPr>
          <w:lang w:val="fi-FI"/>
        </w:rPr>
      </w:pPr>
    </w:p>
    <w:p w:rsidR="00E57ED1" w:rsidRDefault="00C1079C" w:rsidP="00722334">
      <w:pPr>
        <w:tabs>
          <w:tab w:val="left" w:pos="2694"/>
        </w:tabs>
        <w:suppressAutoHyphens/>
        <w:ind w:left="2608"/>
        <w:rPr>
          <w:lang w:val="fi-FI"/>
        </w:rPr>
      </w:pPr>
      <w:r w:rsidRPr="00647033">
        <w:rPr>
          <w:lang w:val="fi-FI"/>
        </w:rPr>
        <w:t xml:space="preserve">Lakiehdotuksen perustelujen mukaan teon korvattavuuteen ei riittäisi pelkästään se, että työntekijä edustaa tekijälle jotakin työantajaa tai instituutiota. STTK pitää rajausta hankalana. </w:t>
      </w:r>
      <w:r w:rsidR="004711F3">
        <w:rPr>
          <w:lang w:val="fi-FI"/>
        </w:rPr>
        <w:t xml:space="preserve">Erityisesti poliisin ammatissa työskentelevien osalta rajaus merkitsee olennaisen työhön liittyvän riskin jäämistä korvattavuuden ulkopuolelle. </w:t>
      </w:r>
    </w:p>
    <w:p w:rsidR="00E57ED1" w:rsidRDefault="008F0EA7" w:rsidP="00E57ED1">
      <w:pPr>
        <w:tabs>
          <w:tab w:val="left" w:pos="2694"/>
        </w:tabs>
        <w:suppressAutoHyphens/>
        <w:ind w:left="2608"/>
        <w:rPr>
          <w:lang w:val="fi-FI"/>
        </w:rPr>
      </w:pPr>
      <w:r>
        <w:rPr>
          <w:lang w:val="fi-FI"/>
        </w:rPr>
        <w:lastRenderedPageBreak/>
        <w:t xml:space="preserve">                                                                                                                                                                                                                                                                                                                                                                  </w:t>
      </w:r>
    </w:p>
    <w:p w:rsidR="00201D06" w:rsidRPr="00E57ED1" w:rsidRDefault="004711F3" w:rsidP="00E57ED1">
      <w:pPr>
        <w:tabs>
          <w:tab w:val="left" w:pos="2694"/>
        </w:tabs>
        <w:suppressAutoHyphens/>
        <w:ind w:left="2608"/>
        <w:rPr>
          <w:lang w:val="fi-FI"/>
        </w:rPr>
      </w:pPr>
      <w:r>
        <w:rPr>
          <w:lang w:val="fi-FI"/>
        </w:rPr>
        <w:t xml:space="preserve">  </w:t>
      </w:r>
    </w:p>
    <w:p w:rsidR="00FB4DC2" w:rsidRPr="005E5266" w:rsidRDefault="009E605D" w:rsidP="00E57ED1">
      <w:pPr>
        <w:tabs>
          <w:tab w:val="left" w:pos="2694"/>
        </w:tabs>
        <w:suppressAutoHyphens/>
        <w:ind w:left="1304"/>
        <w:rPr>
          <w:i/>
          <w:lang w:val="fi-FI"/>
        </w:rPr>
      </w:pPr>
      <w:r w:rsidRPr="005E5266">
        <w:rPr>
          <w:i/>
          <w:lang w:val="fi-FI"/>
        </w:rPr>
        <w:t>129 § Päätöksen tiedoksiantotapa</w:t>
      </w:r>
    </w:p>
    <w:p w:rsidR="009E605D" w:rsidRDefault="009E605D" w:rsidP="00993E4E">
      <w:pPr>
        <w:tabs>
          <w:tab w:val="left" w:pos="2694"/>
        </w:tabs>
        <w:suppressAutoHyphens/>
        <w:ind w:left="2608"/>
        <w:rPr>
          <w:lang w:val="fi-FI"/>
        </w:rPr>
      </w:pPr>
    </w:p>
    <w:p w:rsidR="009E605D" w:rsidRDefault="009E605D" w:rsidP="00430F12">
      <w:pPr>
        <w:tabs>
          <w:tab w:val="left" w:pos="2694"/>
        </w:tabs>
        <w:suppressAutoHyphens/>
        <w:ind w:left="2608"/>
        <w:rPr>
          <w:lang w:val="fi-FI"/>
        </w:rPr>
      </w:pPr>
      <w:r>
        <w:rPr>
          <w:lang w:val="fi-FI"/>
        </w:rPr>
        <w:t>Pykälän perusteluissa todetaan, että päätöksen sähköiseen tiedoksiantoon sovellettaisiin lakia sähköisestä asioinnista viranomaistoiminnassa. Perusteluissa olisi hyvä avata sovellettavan lain sisältöä ehdotetun sääntelyn näkökulmasta etenkin, kun pykälässä ei ole viittaussäännöstä</w:t>
      </w:r>
      <w:r w:rsidR="00DC6711">
        <w:rPr>
          <w:lang w:val="fi-FI"/>
        </w:rPr>
        <w:t xml:space="preserve"> mainittuun lakiin</w:t>
      </w:r>
      <w:r>
        <w:rPr>
          <w:lang w:val="fi-FI"/>
        </w:rPr>
        <w:t>.</w:t>
      </w:r>
    </w:p>
    <w:p w:rsidR="009E605D" w:rsidRDefault="009E605D" w:rsidP="00993E4E">
      <w:pPr>
        <w:tabs>
          <w:tab w:val="left" w:pos="2694"/>
        </w:tabs>
        <w:suppressAutoHyphens/>
        <w:ind w:left="2608"/>
        <w:rPr>
          <w:lang w:val="fi-FI"/>
        </w:rPr>
      </w:pPr>
    </w:p>
    <w:p w:rsidR="009E605D" w:rsidRPr="005E5266" w:rsidRDefault="009E605D" w:rsidP="00A135AC">
      <w:pPr>
        <w:tabs>
          <w:tab w:val="left" w:pos="2694"/>
        </w:tabs>
        <w:suppressAutoHyphens/>
        <w:ind w:left="1304"/>
        <w:rPr>
          <w:i/>
          <w:lang w:val="fi-FI"/>
        </w:rPr>
      </w:pPr>
      <w:r w:rsidRPr="005E5266">
        <w:rPr>
          <w:i/>
          <w:lang w:val="fi-FI"/>
        </w:rPr>
        <w:t>248 § Työnantajan oikeus saada tietoja</w:t>
      </w:r>
    </w:p>
    <w:p w:rsidR="009E605D" w:rsidRDefault="009E605D" w:rsidP="00993E4E">
      <w:pPr>
        <w:tabs>
          <w:tab w:val="left" w:pos="2694"/>
        </w:tabs>
        <w:suppressAutoHyphens/>
        <w:ind w:left="2608"/>
        <w:rPr>
          <w:lang w:val="fi-FI"/>
        </w:rPr>
      </w:pPr>
    </w:p>
    <w:p w:rsidR="009E605D" w:rsidRDefault="009E605D" w:rsidP="00430F12">
      <w:pPr>
        <w:tabs>
          <w:tab w:val="left" w:pos="2694"/>
        </w:tabs>
        <w:suppressAutoHyphens/>
        <w:ind w:left="2608"/>
        <w:rPr>
          <w:lang w:val="fi-FI"/>
        </w:rPr>
      </w:pPr>
      <w:r>
        <w:rPr>
          <w:lang w:val="fi-FI"/>
        </w:rPr>
        <w:t>Pykälässä säädettäisiin työantajan oikeudesta saada tietoja talous- ja henkilöstöhallintoaan sekä vakuutusmaksun tarkastamista</w:t>
      </w:r>
      <w:r w:rsidR="00430F12">
        <w:rPr>
          <w:lang w:val="fi-FI"/>
        </w:rPr>
        <w:t xml:space="preserve"> </w:t>
      </w:r>
      <w:r>
        <w:rPr>
          <w:lang w:val="fi-FI"/>
        </w:rPr>
        <w:t>varten. Perusteluiden mukaan tiedonsaantioikeude</w:t>
      </w:r>
      <w:r w:rsidR="00DC6711">
        <w:rPr>
          <w:lang w:val="fi-FI"/>
        </w:rPr>
        <w:t>lla</w:t>
      </w:r>
      <w:r>
        <w:rPr>
          <w:lang w:val="fi-FI"/>
        </w:rPr>
        <w:t xml:space="preserve"> tarkoitettaisiin 125 §:ssä määriteltyjä tietoja ja todetaan, että työan</w:t>
      </w:r>
      <w:r w:rsidR="00DC6711">
        <w:rPr>
          <w:lang w:val="fi-FI"/>
        </w:rPr>
        <w:t>tajalla ei olisi oikeutta saada tietoa työntekijän terveydentilasta tai muitakaan tietoja, joiden perusteella tapaturmaeläke tai muu korvaus on myönnetty. STTK katsoo, että luovutettavat tiedot tulee määritellä tarkkarajaisesti ja siten ehdotetussa pykälässä tulisi viitata tie</w:t>
      </w:r>
      <w:r w:rsidR="003C2802">
        <w:rPr>
          <w:lang w:val="fi-FI"/>
        </w:rPr>
        <w:t xml:space="preserve">donsaantioikeuden </w:t>
      </w:r>
      <w:r w:rsidR="00DC6711">
        <w:rPr>
          <w:lang w:val="fi-FI"/>
        </w:rPr>
        <w:t xml:space="preserve">sisällön osalta 125 §:ään. </w:t>
      </w:r>
    </w:p>
    <w:p w:rsidR="003C2802" w:rsidRDefault="003C2802" w:rsidP="00993E4E">
      <w:pPr>
        <w:tabs>
          <w:tab w:val="left" w:pos="2694"/>
        </w:tabs>
        <w:suppressAutoHyphens/>
        <w:ind w:left="2608"/>
        <w:rPr>
          <w:lang w:val="fi-FI"/>
        </w:rPr>
      </w:pPr>
    </w:p>
    <w:p w:rsidR="00FB4DC2" w:rsidRDefault="00EC7585" w:rsidP="00EC7585">
      <w:pPr>
        <w:tabs>
          <w:tab w:val="left" w:pos="2694"/>
        </w:tabs>
        <w:suppressAutoHyphens/>
        <w:rPr>
          <w:lang w:val="fi-FI"/>
        </w:rPr>
      </w:pPr>
      <w:r>
        <w:rPr>
          <w:lang w:val="fi-FI"/>
        </w:rPr>
        <w:t>Ammattitautiasetus</w:t>
      </w:r>
    </w:p>
    <w:p w:rsidR="00EC7585" w:rsidRDefault="00EC7585" w:rsidP="00EC7585">
      <w:pPr>
        <w:tabs>
          <w:tab w:val="left" w:pos="2694"/>
        </w:tabs>
        <w:suppressAutoHyphens/>
        <w:rPr>
          <w:lang w:val="fi-FI"/>
        </w:rPr>
      </w:pPr>
    </w:p>
    <w:p w:rsidR="00EC7585" w:rsidRDefault="00EC7585" w:rsidP="00430F12">
      <w:pPr>
        <w:tabs>
          <w:tab w:val="left" w:pos="2552"/>
        </w:tabs>
        <w:suppressAutoHyphens/>
        <w:ind w:left="2552"/>
        <w:rPr>
          <w:lang w:val="fi-FI"/>
        </w:rPr>
      </w:pPr>
      <w:r>
        <w:rPr>
          <w:lang w:val="fi-FI"/>
        </w:rPr>
        <w:t>Ammattitautiasetuksessa säädettäisiin edelleen ammattitautiluettelosta eli sairauksista ja fysikaalisista, kemiallisista ja biologisista tekijöistä, joiden välillä katsotaan olevan tietyllä altist</w:t>
      </w:r>
      <w:r w:rsidR="00C1079C">
        <w:rPr>
          <w:lang w:val="fi-FI"/>
        </w:rPr>
        <w:t>ustasolla yleisesti tunnustetuin</w:t>
      </w:r>
      <w:r>
        <w:rPr>
          <w:lang w:val="fi-FI"/>
        </w:rPr>
        <w:t xml:space="preserve"> lääketieteellisin tutkimusmenetelmin osoitettu todennäköinen syy-yhteys. Luettelo ei ole tyhjentävä. STTK kiinnittää huomiota siihen, että asia tuodaan riittävän selkeästi esille vakuutuslaitosten henkilöstöä koulutettaessa.</w:t>
      </w:r>
      <w:r>
        <w:rPr>
          <w:lang w:val="fi-FI"/>
        </w:rPr>
        <w:tab/>
      </w:r>
    </w:p>
    <w:p w:rsidR="00BD360D" w:rsidRDefault="00BD360D" w:rsidP="00BD360D">
      <w:pPr>
        <w:tabs>
          <w:tab w:val="left" w:pos="2694"/>
        </w:tabs>
        <w:suppressAutoHyphens/>
        <w:rPr>
          <w:lang w:val="fi-FI"/>
        </w:rPr>
      </w:pPr>
    </w:p>
    <w:p w:rsidR="00BD360D" w:rsidRDefault="00BD360D" w:rsidP="00BD360D">
      <w:pPr>
        <w:tabs>
          <w:tab w:val="left" w:pos="2694"/>
        </w:tabs>
        <w:suppressAutoHyphens/>
        <w:rPr>
          <w:lang w:val="fi-FI"/>
        </w:rPr>
      </w:pPr>
      <w:r>
        <w:rPr>
          <w:lang w:val="fi-FI"/>
        </w:rPr>
        <w:t>Työpaikan vaihdoksen tukeminen</w:t>
      </w:r>
    </w:p>
    <w:p w:rsidR="00BD360D" w:rsidRDefault="00BD360D" w:rsidP="00BD360D">
      <w:pPr>
        <w:tabs>
          <w:tab w:val="left" w:pos="2694"/>
        </w:tabs>
        <w:suppressAutoHyphens/>
        <w:rPr>
          <w:lang w:val="fi-FI"/>
        </w:rPr>
      </w:pPr>
    </w:p>
    <w:p w:rsidR="00A135AC" w:rsidRDefault="00BD360D" w:rsidP="00ED0AC2">
      <w:pPr>
        <w:tabs>
          <w:tab w:val="left" w:pos="2552"/>
        </w:tabs>
        <w:suppressAutoHyphens/>
        <w:ind w:left="2552"/>
        <w:rPr>
          <w:lang w:val="fi-FI"/>
        </w:rPr>
      </w:pPr>
      <w:r>
        <w:rPr>
          <w:lang w:val="fi-FI"/>
        </w:rPr>
        <w:t xml:space="preserve">Lausuttavana olevassa esityksessä ei ole säännelty korvattavuudesta tilanteessa, jossa työpaikan kosteusvauriomikrobien aiheuttama oirekokonaisuus estää työskentelyn, mutta ammattitautia ei ole voitu lääketieteellisesti todentaa. </w:t>
      </w:r>
    </w:p>
    <w:p w:rsidR="004759A1" w:rsidRDefault="004759A1" w:rsidP="00ED0AC2">
      <w:pPr>
        <w:tabs>
          <w:tab w:val="left" w:pos="2552"/>
        </w:tabs>
        <w:suppressAutoHyphens/>
        <w:ind w:left="2552"/>
        <w:rPr>
          <w:lang w:val="fi-FI"/>
        </w:rPr>
      </w:pPr>
      <w:r>
        <w:rPr>
          <w:lang w:val="fi-FI"/>
        </w:rPr>
        <w:t>Korvattavuuteen ja rahoitukseen liittyviä kysymyksiä selvitetään erillisessä työryhmässä, jonka työn on tarkoitus valmistua toukokuussa 2014.</w:t>
      </w:r>
    </w:p>
    <w:p w:rsidR="004759A1" w:rsidRDefault="004759A1" w:rsidP="00BD360D">
      <w:pPr>
        <w:tabs>
          <w:tab w:val="left" w:pos="2552"/>
        </w:tabs>
        <w:suppressAutoHyphens/>
        <w:ind w:left="2552"/>
        <w:rPr>
          <w:lang w:val="fi-FI"/>
        </w:rPr>
      </w:pPr>
    </w:p>
    <w:p w:rsidR="00BD360D" w:rsidRDefault="00BD360D" w:rsidP="00430F12">
      <w:pPr>
        <w:tabs>
          <w:tab w:val="left" w:pos="2552"/>
        </w:tabs>
        <w:suppressAutoHyphens/>
        <w:ind w:left="2552"/>
        <w:rPr>
          <w:lang w:val="fi-FI"/>
        </w:rPr>
      </w:pPr>
      <w:r>
        <w:rPr>
          <w:lang w:val="fi-FI"/>
        </w:rPr>
        <w:t xml:space="preserve">Käytännössä työpaikalla oireileva henkilö katsotaan työkykyiseksi sekä tapaturmavakuutuksen että sairausvakuutuksen työkyvyttömyyskorvauksien näkökulmasta, koska hän kykenee kuitenkin tekemään työtä muissa kuin </w:t>
      </w:r>
      <w:r w:rsidR="0092287D">
        <w:rPr>
          <w:lang w:val="fi-FI"/>
        </w:rPr>
        <w:t>kosteusvauriomikrobialtisteisissä</w:t>
      </w:r>
      <w:r>
        <w:rPr>
          <w:lang w:val="fi-FI"/>
        </w:rPr>
        <w:t xml:space="preserve"> tiloissa. Tämän vuoksi henkilö voi jäädä ilman ansionmenetyskorvauksia. Tilannetta ei voida pitää </w:t>
      </w:r>
      <w:r w:rsidR="004759A1">
        <w:rPr>
          <w:lang w:val="fi-FI"/>
        </w:rPr>
        <w:t xml:space="preserve">miltään osin </w:t>
      </w:r>
      <w:r>
        <w:rPr>
          <w:lang w:val="fi-FI"/>
        </w:rPr>
        <w:t>tyydyttävä</w:t>
      </w:r>
      <w:r w:rsidR="004759A1">
        <w:rPr>
          <w:lang w:val="fi-FI"/>
        </w:rPr>
        <w:t>nä</w:t>
      </w:r>
      <w:r>
        <w:rPr>
          <w:lang w:val="fi-FI"/>
        </w:rPr>
        <w:t xml:space="preserve"> ottaen</w:t>
      </w:r>
      <w:r w:rsidR="006D0A7D">
        <w:rPr>
          <w:lang w:val="fi-FI"/>
        </w:rPr>
        <w:t xml:space="preserve"> lisäksi</w:t>
      </w:r>
      <w:r>
        <w:rPr>
          <w:lang w:val="fi-FI"/>
        </w:rPr>
        <w:t xml:space="preserve"> huomioon, että </w:t>
      </w:r>
      <w:r w:rsidR="004759A1">
        <w:rPr>
          <w:lang w:val="fi-FI"/>
        </w:rPr>
        <w:t xml:space="preserve">työnantajan työsuojeluvelvoitteisiin kuuluu huolehtia terveellisistä työskentelyolosuhteista. STTK katsoo, että työntekijän työpaikan vaihdosta tulee tukea tilanteissa, joissa työntekijä on estynyt jatkamasta työntekoaan työnantajansa työtiloissa niissä todetun kosteusvaurion terveydelle aiheuttamaan haitalliseen altistumiseen liittyen. </w:t>
      </w:r>
    </w:p>
    <w:p w:rsidR="00201D06" w:rsidRDefault="00201D06" w:rsidP="00993E4E">
      <w:pPr>
        <w:tabs>
          <w:tab w:val="left" w:pos="2694"/>
        </w:tabs>
        <w:suppressAutoHyphens/>
        <w:ind w:left="2608"/>
        <w:rPr>
          <w:lang w:val="fi-FI"/>
        </w:rPr>
      </w:pPr>
    </w:p>
    <w:p w:rsidR="0067159F" w:rsidRPr="0067159F" w:rsidRDefault="0067159F" w:rsidP="004759A1">
      <w:pPr>
        <w:suppressAutoHyphens/>
        <w:ind w:left="1304" w:firstLine="1248"/>
        <w:rPr>
          <w:lang w:val="fi-FI"/>
        </w:rPr>
      </w:pPr>
      <w:r w:rsidRPr="0067159F">
        <w:rPr>
          <w:lang w:val="fi-FI"/>
        </w:rPr>
        <w:t>Toimihenkilökeskusjärjestö STTK ry</w:t>
      </w:r>
    </w:p>
    <w:p w:rsidR="0067159F" w:rsidRDefault="0067159F" w:rsidP="0067159F">
      <w:pPr>
        <w:suppressAutoHyphens/>
        <w:rPr>
          <w:lang w:val="fi-FI"/>
        </w:rPr>
      </w:pPr>
    </w:p>
    <w:p w:rsidR="0067159F" w:rsidRPr="0067159F" w:rsidRDefault="0067159F" w:rsidP="0067159F">
      <w:pPr>
        <w:suppressAutoHyphens/>
        <w:rPr>
          <w:lang w:val="fi-FI"/>
        </w:rPr>
      </w:pPr>
      <w:r w:rsidRPr="0067159F">
        <w:rPr>
          <w:lang w:val="fi-FI"/>
        </w:rPr>
        <w:tab/>
      </w:r>
      <w:r w:rsidRPr="0067159F">
        <w:rPr>
          <w:lang w:val="fi-FI"/>
        </w:rPr>
        <w:tab/>
      </w:r>
      <w:r w:rsidRPr="0067159F">
        <w:rPr>
          <w:lang w:val="fi-FI"/>
        </w:rPr>
        <w:tab/>
      </w:r>
      <w:r w:rsidRPr="0067159F">
        <w:rPr>
          <w:lang w:val="fi-FI"/>
        </w:rPr>
        <w:tab/>
      </w:r>
      <w:r w:rsidRPr="0067159F">
        <w:rPr>
          <w:lang w:val="fi-FI"/>
        </w:rPr>
        <w:tab/>
      </w:r>
    </w:p>
    <w:p w:rsidR="0067159F" w:rsidRPr="0067159F" w:rsidRDefault="0067159F" w:rsidP="004759A1">
      <w:pPr>
        <w:tabs>
          <w:tab w:val="left" w:pos="2552"/>
        </w:tabs>
        <w:suppressAutoHyphens/>
        <w:rPr>
          <w:lang w:val="fi-FI"/>
        </w:rPr>
      </w:pPr>
      <w:r w:rsidRPr="0067159F">
        <w:rPr>
          <w:lang w:val="fi-FI"/>
        </w:rPr>
        <w:tab/>
      </w:r>
      <w:r w:rsidR="00C1079C">
        <w:rPr>
          <w:lang w:val="fi-FI"/>
        </w:rPr>
        <w:t xml:space="preserve"> </w:t>
      </w:r>
      <w:r w:rsidR="00CA4D0F">
        <w:rPr>
          <w:lang w:val="fi-FI"/>
        </w:rPr>
        <w:t>Antti Palola</w:t>
      </w:r>
      <w:r w:rsidRPr="0067159F">
        <w:rPr>
          <w:lang w:val="fi-FI"/>
        </w:rPr>
        <w:tab/>
      </w:r>
      <w:r w:rsidRPr="0067159F">
        <w:rPr>
          <w:lang w:val="fi-FI"/>
        </w:rPr>
        <w:tab/>
      </w:r>
      <w:r w:rsidRPr="0067159F">
        <w:rPr>
          <w:lang w:val="fi-FI"/>
        </w:rPr>
        <w:tab/>
      </w:r>
      <w:r w:rsidR="00C1079C">
        <w:rPr>
          <w:lang w:val="fi-FI"/>
        </w:rPr>
        <w:t xml:space="preserve"> </w:t>
      </w:r>
      <w:r w:rsidR="00CA4D0F">
        <w:rPr>
          <w:lang w:val="fi-FI"/>
        </w:rPr>
        <w:t>Minna Helle</w:t>
      </w:r>
    </w:p>
    <w:p w:rsidR="0067159F" w:rsidRPr="0067159F" w:rsidRDefault="004759A1" w:rsidP="004759A1">
      <w:pPr>
        <w:tabs>
          <w:tab w:val="left" w:pos="2552"/>
        </w:tabs>
        <w:suppressAutoHyphens/>
        <w:rPr>
          <w:lang w:val="fi-FI"/>
        </w:rPr>
      </w:pPr>
      <w:r>
        <w:rPr>
          <w:lang w:val="fi-FI"/>
        </w:rPr>
        <w:tab/>
      </w:r>
      <w:r w:rsidR="00100FF4">
        <w:rPr>
          <w:lang w:val="fi-FI"/>
        </w:rPr>
        <w:tab/>
        <w:t>p</w:t>
      </w:r>
      <w:r w:rsidR="0067159F" w:rsidRPr="0067159F">
        <w:rPr>
          <w:lang w:val="fi-FI"/>
        </w:rPr>
        <w:t>uheenjohtaja</w:t>
      </w:r>
      <w:r w:rsidR="0067159F" w:rsidRPr="0067159F">
        <w:rPr>
          <w:lang w:val="fi-FI"/>
        </w:rPr>
        <w:tab/>
      </w:r>
      <w:r w:rsidR="0067159F" w:rsidRPr="0067159F">
        <w:rPr>
          <w:lang w:val="fi-FI"/>
        </w:rPr>
        <w:tab/>
      </w:r>
      <w:r w:rsidR="00100FF4">
        <w:rPr>
          <w:lang w:val="fi-FI"/>
        </w:rPr>
        <w:t>e</w:t>
      </w:r>
      <w:r w:rsidR="00CA4D0F">
        <w:rPr>
          <w:lang w:val="fi-FI"/>
        </w:rPr>
        <w:t>dunvalvonta</w:t>
      </w:r>
      <w:r w:rsidR="0067159F" w:rsidRPr="0067159F">
        <w:rPr>
          <w:lang w:val="fi-FI"/>
        </w:rPr>
        <w:t>johtaja</w:t>
      </w:r>
    </w:p>
    <w:p w:rsidR="0067159F" w:rsidRDefault="0067159F" w:rsidP="0067159F">
      <w:pPr>
        <w:suppressAutoHyphens/>
        <w:rPr>
          <w:rFonts w:cs="Arial"/>
          <w:szCs w:val="24"/>
          <w:lang w:val="fi-FI"/>
        </w:rPr>
      </w:pPr>
    </w:p>
    <w:p w:rsidR="00100FF4" w:rsidRDefault="00100FF4" w:rsidP="0067159F">
      <w:pPr>
        <w:suppressAutoHyphens/>
        <w:rPr>
          <w:rFonts w:cs="Arial"/>
          <w:szCs w:val="24"/>
          <w:lang w:val="fi-FI"/>
        </w:rPr>
      </w:pPr>
    </w:p>
    <w:p w:rsidR="00100FF4" w:rsidRDefault="00100FF4" w:rsidP="0067159F">
      <w:pPr>
        <w:suppressAutoHyphens/>
        <w:rPr>
          <w:rFonts w:cs="Arial"/>
          <w:szCs w:val="24"/>
          <w:lang w:val="fi-FI"/>
        </w:rPr>
      </w:pPr>
    </w:p>
    <w:p w:rsidR="00100FF4" w:rsidRDefault="00100FF4" w:rsidP="0067159F">
      <w:pPr>
        <w:suppressAutoHyphens/>
        <w:rPr>
          <w:rFonts w:cs="Arial"/>
          <w:szCs w:val="24"/>
          <w:lang w:val="fi-FI"/>
        </w:rPr>
      </w:pPr>
    </w:p>
    <w:p w:rsidR="00100FF4" w:rsidRDefault="00100FF4" w:rsidP="0067159F">
      <w:pPr>
        <w:suppressAutoHyphens/>
        <w:rPr>
          <w:rFonts w:cs="Arial"/>
          <w:szCs w:val="24"/>
          <w:lang w:val="fi-FI"/>
        </w:rPr>
      </w:pPr>
    </w:p>
    <w:p w:rsidR="00100FF4" w:rsidRDefault="00100FF4" w:rsidP="0067159F">
      <w:pPr>
        <w:suppressAutoHyphens/>
        <w:rPr>
          <w:rFonts w:cs="Arial"/>
          <w:szCs w:val="24"/>
          <w:lang w:val="fi-FI"/>
        </w:rPr>
      </w:pPr>
    </w:p>
    <w:p w:rsidR="00100FF4" w:rsidRDefault="00100FF4" w:rsidP="0067159F">
      <w:pPr>
        <w:suppressAutoHyphens/>
        <w:rPr>
          <w:rFonts w:cs="Arial"/>
          <w:szCs w:val="24"/>
          <w:lang w:val="fi-FI"/>
        </w:rPr>
      </w:pPr>
    </w:p>
    <w:p w:rsidR="00100FF4" w:rsidRDefault="00100FF4" w:rsidP="0067159F">
      <w:pPr>
        <w:suppressAutoHyphens/>
        <w:rPr>
          <w:rFonts w:cs="Arial"/>
          <w:szCs w:val="24"/>
          <w:lang w:val="fi-FI"/>
        </w:rPr>
      </w:pPr>
    </w:p>
    <w:p w:rsidR="00100FF4" w:rsidRPr="0067159F" w:rsidRDefault="00100FF4" w:rsidP="00100FF4">
      <w:pPr>
        <w:tabs>
          <w:tab w:val="left" w:pos="2552"/>
        </w:tabs>
        <w:suppressAutoHyphens/>
        <w:rPr>
          <w:lang w:val="fi-FI"/>
        </w:rPr>
      </w:pPr>
      <w:r w:rsidRPr="00100FF4">
        <w:rPr>
          <w:b/>
          <w:lang w:val="fi-FI"/>
        </w:rPr>
        <w:t>Lisätietoja</w:t>
      </w:r>
      <w:r>
        <w:rPr>
          <w:lang w:val="fi-FI"/>
        </w:rPr>
        <w:tab/>
        <w:t xml:space="preserve">lakimies, Inka Douglas, </w:t>
      </w:r>
      <w:hyperlink r:id="rId10" w:history="1">
        <w:r w:rsidRPr="00456893">
          <w:rPr>
            <w:rStyle w:val="Hyperlinkki"/>
            <w:lang w:val="fi-FI"/>
          </w:rPr>
          <w:t>inka.douglas@sttk.fi</w:t>
        </w:r>
      </w:hyperlink>
      <w:r>
        <w:rPr>
          <w:lang w:val="fi-FI"/>
        </w:rPr>
        <w:tab/>
      </w:r>
    </w:p>
    <w:p w:rsidR="00100FF4" w:rsidRPr="0067159F" w:rsidRDefault="00100FF4" w:rsidP="0067159F">
      <w:pPr>
        <w:suppressAutoHyphens/>
        <w:rPr>
          <w:rFonts w:cs="Arial"/>
          <w:szCs w:val="24"/>
          <w:lang w:val="fi-FI"/>
        </w:rPr>
      </w:pPr>
    </w:p>
    <w:sectPr w:rsidR="00100FF4" w:rsidRPr="0067159F" w:rsidSect="00647033">
      <w:headerReference w:type="default" r:id="rId11"/>
      <w:footerReference w:type="default" r:id="rId12"/>
      <w:pgSz w:w="11906" w:h="16838" w:code="9"/>
      <w:pgMar w:top="1134" w:right="1134" w:bottom="1134" w:left="1134"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A4" w:rsidRDefault="00E03AA4">
      <w:r>
        <w:separator/>
      </w:r>
    </w:p>
  </w:endnote>
  <w:endnote w:type="continuationSeparator" w:id="0">
    <w:p w:rsidR="00E03AA4" w:rsidRDefault="00E03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DA" w:rsidRPr="006F5797" w:rsidRDefault="0077035B" w:rsidP="00CA6DDA">
    <w:pPr>
      <w:pStyle w:val="Alatunniste"/>
      <w:tabs>
        <w:tab w:val="clear" w:pos="4819"/>
        <w:tab w:val="left" w:pos="2835"/>
        <w:tab w:val="left" w:pos="4990"/>
        <w:tab w:val="left" w:pos="5670"/>
        <w:tab w:val="left" w:pos="7371"/>
        <w:tab w:val="left" w:pos="8505"/>
      </w:tabs>
      <w:rPr>
        <w:rFonts w:ascii="Verdana" w:hAnsi="Verdana"/>
        <w:color w:val="002347"/>
        <w:sz w:val="16"/>
        <w:szCs w:val="16"/>
        <w:lang w:val="fi-FI"/>
      </w:rPr>
    </w:pPr>
    <w:r w:rsidRPr="0077035B">
      <w:rPr>
        <w:noProof/>
        <w:lang w:val="fi-FI"/>
      </w:rPr>
      <w:pict>
        <v:shapetype id="_x0000_t32" coordsize="21600,21600" o:spt="32" o:oned="t" path="m,l21600,21600e" filled="f">
          <v:path arrowok="t" fillok="f" o:connecttype="none"/>
          <o:lock v:ext="edit" shapetype="t"/>
        </v:shapetype>
        <v:shape id="AutoShape 2" o:spid="_x0000_s11265" type="#_x0000_t32" style="position:absolute;margin-left:.2pt;margin-top:1.15pt;width:486.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" strokecolor="#002347" strokeweight=".5pt">
          <v:shadow color="#243f60 [1604]" opacity=".5" offset="1pt"/>
        </v:shape>
      </w:pict>
    </w:r>
  </w:p>
  <w:p w:rsidR="00D6775A" w:rsidRPr="000A049C" w:rsidRDefault="00A757D8" w:rsidP="00CA6DDA">
    <w:pPr>
      <w:pStyle w:val="Alatunniste"/>
      <w:tabs>
        <w:tab w:val="clear" w:pos="4819"/>
        <w:tab w:val="left" w:pos="2835"/>
        <w:tab w:val="left" w:pos="4990"/>
        <w:tab w:val="left" w:pos="5670"/>
        <w:tab w:val="left" w:pos="7371"/>
        <w:tab w:val="left" w:pos="8505"/>
      </w:tabs>
      <w:rPr>
        <w:rFonts w:ascii="Verdana" w:hAnsi="Verdana"/>
        <w:color w:val="1E3C5A"/>
        <w:sz w:val="16"/>
        <w:szCs w:val="16"/>
        <w:lang w:val="fi-FI"/>
      </w:rPr>
    </w:pPr>
    <w:r w:rsidRPr="000A049C">
      <w:rPr>
        <w:rFonts w:ascii="Verdana" w:hAnsi="Verdana"/>
        <w:color w:val="1E3C5A"/>
        <w:sz w:val="16"/>
        <w:szCs w:val="16"/>
        <w:lang w:val="fi-FI"/>
      </w:rPr>
      <w:t>Käyntiosoite:</w:t>
    </w:r>
    <w:r w:rsidR="00CA6DDA" w:rsidRPr="000A049C">
      <w:rPr>
        <w:rFonts w:ascii="Verdana" w:hAnsi="Verdana"/>
        <w:noProof/>
        <w:color w:val="1E3C5A"/>
        <w:sz w:val="16"/>
        <w:szCs w:val="16"/>
        <w:lang w:val="fi-FI"/>
      </w:rPr>
      <w:t xml:space="preserve"> </w:t>
    </w:r>
    <w:r w:rsidR="00D6775A" w:rsidRPr="000A049C">
      <w:rPr>
        <w:rFonts w:ascii="Verdana" w:hAnsi="Verdana"/>
        <w:color w:val="1E3C5A"/>
        <w:sz w:val="16"/>
        <w:szCs w:val="16"/>
        <w:lang w:val="fi-FI"/>
      </w:rPr>
      <w:tab/>
    </w:r>
    <w:r w:rsidRPr="000A049C">
      <w:rPr>
        <w:rFonts w:ascii="Verdana" w:hAnsi="Verdana"/>
        <w:color w:val="1E3C5A"/>
        <w:sz w:val="16"/>
        <w:szCs w:val="16"/>
        <w:lang w:val="fi-FI"/>
      </w:rPr>
      <w:t>Puhelin: (vaihde)</w:t>
    </w:r>
    <w:r w:rsidR="00D6775A" w:rsidRPr="000A049C">
      <w:rPr>
        <w:rFonts w:ascii="Verdana" w:hAnsi="Verdana"/>
        <w:color w:val="1E3C5A"/>
        <w:sz w:val="16"/>
        <w:szCs w:val="16"/>
        <w:lang w:val="fi-FI"/>
      </w:rPr>
      <w:tab/>
    </w:r>
    <w:r w:rsidR="00847FDC" w:rsidRPr="000A049C">
      <w:rPr>
        <w:rFonts w:ascii="Verdana" w:hAnsi="Verdana"/>
        <w:color w:val="1E3C5A"/>
        <w:sz w:val="16"/>
        <w:szCs w:val="16"/>
        <w:lang w:val="fi-FI"/>
      </w:rPr>
      <w:tab/>
      <w:t>www.sttk.fi</w:t>
    </w:r>
    <w:r w:rsidR="00847FDC" w:rsidRPr="000A049C">
      <w:rPr>
        <w:rFonts w:ascii="Verdana" w:hAnsi="Verdana"/>
        <w:color w:val="1E3C5A"/>
        <w:sz w:val="16"/>
        <w:szCs w:val="16"/>
        <w:lang w:val="fi-FI"/>
      </w:rPr>
      <w:tab/>
    </w:r>
    <w:r w:rsidR="00D6775A" w:rsidRPr="000A049C">
      <w:rPr>
        <w:rFonts w:ascii="Verdana" w:hAnsi="Verdana"/>
        <w:color w:val="1E3C5A"/>
        <w:sz w:val="16"/>
        <w:szCs w:val="16"/>
        <w:lang w:val="fi-FI"/>
      </w:rPr>
      <w:tab/>
    </w:r>
    <w:r w:rsidR="00CA6DDA" w:rsidRPr="000A049C">
      <w:rPr>
        <w:rFonts w:ascii="Verdana" w:hAnsi="Verdana"/>
        <w:color w:val="1E3C5A"/>
        <w:sz w:val="16"/>
        <w:szCs w:val="16"/>
        <w:lang w:val="fi-FI"/>
      </w:rPr>
      <w:tab/>
    </w:r>
  </w:p>
  <w:p w:rsidR="00D6775A" w:rsidRPr="000A049C" w:rsidRDefault="00D6775A" w:rsidP="00847FDC">
    <w:pPr>
      <w:pStyle w:val="Alatunniste"/>
      <w:tabs>
        <w:tab w:val="clear" w:pos="4819"/>
        <w:tab w:val="left" w:pos="2835"/>
        <w:tab w:val="left" w:pos="4990"/>
        <w:tab w:val="left" w:pos="5216"/>
        <w:tab w:val="left" w:pos="5670"/>
        <w:tab w:val="left" w:pos="7380"/>
      </w:tabs>
      <w:rPr>
        <w:rFonts w:ascii="Verdana" w:hAnsi="Verdana"/>
        <w:color w:val="1E3C5A"/>
        <w:sz w:val="16"/>
        <w:szCs w:val="16"/>
        <w:lang w:val="fi-FI"/>
      </w:rPr>
    </w:pPr>
    <w:r w:rsidRPr="000A049C">
      <w:rPr>
        <w:rFonts w:ascii="Verdana" w:hAnsi="Verdana"/>
        <w:color w:val="1E3C5A"/>
        <w:sz w:val="16"/>
        <w:szCs w:val="16"/>
        <w:lang w:val="fi-FI"/>
      </w:rPr>
      <w:t>Mikonkatu 8 A, 6. krs</w:t>
    </w:r>
    <w:r w:rsidRPr="000A049C">
      <w:rPr>
        <w:rFonts w:ascii="Verdana" w:hAnsi="Verdana"/>
        <w:color w:val="1E3C5A"/>
        <w:sz w:val="16"/>
        <w:szCs w:val="16"/>
        <w:lang w:val="fi-FI"/>
      </w:rPr>
      <w:tab/>
    </w:r>
    <w:r w:rsidR="00A757D8" w:rsidRPr="000A049C">
      <w:rPr>
        <w:rFonts w:ascii="Verdana" w:hAnsi="Verdana"/>
        <w:color w:val="1E3C5A"/>
        <w:sz w:val="16"/>
        <w:szCs w:val="16"/>
        <w:lang w:val="fi-FI"/>
      </w:rPr>
      <w:t>(09) 131</w:t>
    </w:r>
    <w:r w:rsidR="00847FDC" w:rsidRPr="000A049C">
      <w:rPr>
        <w:rFonts w:ascii="Verdana" w:hAnsi="Verdana"/>
        <w:color w:val="1E3C5A"/>
        <w:sz w:val="16"/>
        <w:szCs w:val="16"/>
        <w:lang w:val="fi-FI"/>
      </w:rPr>
      <w:t> </w:t>
    </w:r>
    <w:r w:rsidR="00A757D8" w:rsidRPr="000A049C">
      <w:rPr>
        <w:rFonts w:ascii="Verdana" w:hAnsi="Verdana"/>
        <w:color w:val="1E3C5A"/>
        <w:sz w:val="16"/>
        <w:szCs w:val="16"/>
        <w:lang w:val="fi-FI"/>
      </w:rPr>
      <w:t>521</w:t>
    </w:r>
    <w:r w:rsidRPr="000A049C">
      <w:rPr>
        <w:rFonts w:ascii="Verdana" w:hAnsi="Verdana"/>
        <w:color w:val="1E3C5A"/>
        <w:sz w:val="16"/>
        <w:szCs w:val="16"/>
        <w:lang w:val="fi-FI"/>
      </w:rPr>
      <w:tab/>
    </w:r>
    <w:r w:rsidR="00847FDC" w:rsidRPr="000A049C">
      <w:rPr>
        <w:rFonts w:ascii="Verdana" w:hAnsi="Verdana"/>
        <w:color w:val="1E3C5A"/>
        <w:sz w:val="16"/>
        <w:szCs w:val="16"/>
        <w:lang w:val="fi-FI"/>
      </w:rPr>
      <w:tab/>
    </w:r>
    <w:r w:rsidR="00847FDC" w:rsidRPr="000A049C">
      <w:rPr>
        <w:rFonts w:ascii="Verdana" w:hAnsi="Verdana"/>
        <w:color w:val="1E3C5A"/>
        <w:sz w:val="16"/>
        <w:szCs w:val="16"/>
        <w:lang w:val="fi-FI"/>
      </w:rPr>
      <w:tab/>
    </w:r>
  </w:p>
  <w:p w:rsidR="00D6775A" w:rsidRPr="000A049C" w:rsidRDefault="00D6775A" w:rsidP="00847FDC">
    <w:pPr>
      <w:pStyle w:val="Alatunniste"/>
      <w:tabs>
        <w:tab w:val="left" w:pos="2835"/>
        <w:tab w:val="left" w:pos="4990"/>
        <w:tab w:val="left" w:pos="5216"/>
        <w:tab w:val="left" w:pos="5670"/>
        <w:tab w:val="left" w:pos="7380"/>
      </w:tabs>
      <w:rPr>
        <w:rFonts w:ascii="Verdana" w:hAnsi="Verdana"/>
        <w:color w:val="1E3C5A"/>
        <w:sz w:val="16"/>
        <w:szCs w:val="16"/>
        <w:lang w:val="fi-FI"/>
      </w:rPr>
    </w:pPr>
    <w:r w:rsidRPr="000A049C">
      <w:rPr>
        <w:rFonts w:ascii="Verdana" w:hAnsi="Verdana"/>
        <w:color w:val="1E3C5A"/>
        <w:sz w:val="16"/>
        <w:szCs w:val="16"/>
        <w:lang w:val="fi-FI"/>
      </w:rPr>
      <w:t>0100 Helsinki</w:t>
    </w:r>
    <w:r w:rsidRPr="000A049C">
      <w:rPr>
        <w:rFonts w:ascii="Verdana" w:hAnsi="Verdana"/>
        <w:color w:val="1E3C5A"/>
        <w:sz w:val="16"/>
        <w:szCs w:val="16"/>
        <w:lang w:val="fi-FI"/>
      </w:rPr>
      <w:tab/>
    </w:r>
    <w:r w:rsidR="00A757D8" w:rsidRPr="000A049C">
      <w:rPr>
        <w:rFonts w:ascii="Verdana" w:hAnsi="Verdana"/>
        <w:color w:val="1E3C5A"/>
        <w:sz w:val="16"/>
        <w:szCs w:val="16"/>
        <w:lang w:val="fi-FI"/>
      </w:rPr>
      <w:t>Faksi:</w:t>
    </w:r>
    <w:r w:rsidRPr="000A049C">
      <w:rPr>
        <w:rFonts w:ascii="Verdana" w:hAnsi="Verdana"/>
        <w:color w:val="1E3C5A"/>
        <w:sz w:val="16"/>
        <w:szCs w:val="16"/>
        <w:lang w:val="fi-FI"/>
      </w:rPr>
      <w:tab/>
    </w:r>
    <w:r w:rsidRPr="000A049C">
      <w:rPr>
        <w:rFonts w:ascii="Verdana" w:hAnsi="Verdana"/>
        <w:color w:val="1E3C5A"/>
        <w:sz w:val="16"/>
        <w:szCs w:val="16"/>
        <w:lang w:val="fi-FI"/>
      </w:rPr>
      <w:tab/>
    </w:r>
    <w:r w:rsidR="00847FDC" w:rsidRPr="000A049C">
      <w:rPr>
        <w:rFonts w:ascii="Verdana" w:hAnsi="Verdana"/>
        <w:color w:val="1E3C5A"/>
        <w:sz w:val="16"/>
        <w:szCs w:val="16"/>
        <w:lang w:val="fi-FI"/>
      </w:rPr>
      <w:tab/>
    </w:r>
    <w:r w:rsidR="00847FDC" w:rsidRPr="000A049C">
      <w:rPr>
        <w:rFonts w:ascii="Verdana" w:hAnsi="Verdana"/>
        <w:color w:val="1E3C5A"/>
        <w:sz w:val="16"/>
        <w:szCs w:val="16"/>
        <w:lang w:val="fi-FI"/>
      </w:rPr>
      <w:tab/>
    </w:r>
    <w:r w:rsidRPr="000A049C">
      <w:rPr>
        <w:rFonts w:ascii="Verdana" w:hAnsi="Verdana"/>
        <w:color w:val="1E3C5A"/>
        <w:sz w:val="16"/>
        <w:szCs w:val="16"/>
        <w:lang w:val="fi-FI"/>
      </w:rPr>
      <w:tab/>
    </w:r>
  </w:p>
  <w:p w:rsidR="00A757D8" w:rsidRPr="000A049C" w:rsidRDefault="00A757D8">
    <w:pPr>
      <w:pStyle w:val="Alatunniste"/>
      <w:tabs>
        <w:tab w:val="left" w:pos="2835"/>
        <w:tab w:val="left" w:pos="4990"/>
        <w:tab w:val="left" w:pos="5216"/>
        <w:tab w:val="left" w:pos="7380"/>
      </w:tabs>
      <w:rPr>
        <w:rFonts w:ascii="Verdana" w:hAnsi="Verdana"/>
        <w:color w:val="1E3C5A"/>
        <w:sz w:val="16"/>
        <w:szCs w:val="16"/>
        <w:lang w:val="fi-FI"/>
      </w:rPr>
    </w:pPr>
    <w:r w:rsidRPr="000A049C">
      <w:rPr>
        <w:rFonts w:ascii="Verdana" w:hAnsi="Verdana"/>
        <w:color w:val="1E3C5A"/>
        <w:sz w:val="16"/>
        <w:szCs w:val="16"/>
        <w:lang w:val="fi-FI"/>
      </w:rPr>
      <w:t>Postiosoite:</w:t>
    </w:r>
    <w:r w:rsidRPr="000A049C">
      <w:rPr>
        <w:rFonts w:ascii="Verdana" w:hAnsi="Verdana"/>
        <w:color w:val="1E3C5A"/>
        <w:sz w:val="16"/>
        <w:szCs w:val="16"/>
        <w:lang w:val="fi-FI"/>
      </w:rPr>
      <w:tab/>
      <w:t>(09) 652 367</w:t>
    </w:r>
  </w:p>
  <w:p w:rsidR="00A757D8" w:rsidRPr="000A049C" w:rsidRDefault="00A757D8">
    <w:pPr>
      <w:pStyle w:val="Alatunniste"/>
      <w:tabs>
        <w:tab w:val="left" w:pos="2835"/>
        <w:tab w:val="left" w:pos="4990"/>
        <w:tab w:val="left" w:pos="5216"/>
        <w:tab w:val="left" w:pos="7380"/>
      </w:tabs>
      <w:rPr>
        <w:rFonts w:ascii="Verdana" w:hAnsi="Verdana"/>
        <w:color w:val="1E3C5A"/>
        <w:sz w:val="16"/>
        <w:szCs w:val="16"/>
        <w:lang w:val="fi-FI"/>
      </w:rPr>
    </w:pPr>
    <w:r w:rsidRPr="000A049C">
      <w:rPr>
        <w:rFonts w:ascii="Verdana" w:hAnsi="Verdana"/>
        <w:color w:val="1E3C5A"/>
        <w:sz w:val="16"/>
        <w:szCs w:val="16"/>
        <w:lang w:val="fi-FI"/>
      </w:rPr>
      <w:t>PL 421</w:t>
    </w:r>
    <w:r w:rsidRPr="000A049C">
      <w:rPr>
        <w:rFonts w:ascii="Verdana" w:hAnsi="Verdana"/>
        <w:color w:val="1E3C5A"/>
        <w:sz w:val="16"/>
        <w:szCs w:val="16"/>
        <w:lang w:val="fi-FI"/>
      </w:rPr>
      <w:tab/>
      <w:t>Sähköposti:</w:t>
    </w:r>
  </w:p>
  <w:p w:rsidR="00D6775A" w:rsidRPr="000A049C" w:rsidRDefault="00A757D8">
    <w:pPr>
      <w:pStyle w:val="Alatunniste"/>
      <w:tabs>
        <w:tab w:val="left" w:pos="2835"/>
        <w:tab w:val="left" w:pos="4990"/>
        <w:tab w:val="left" w:pos="5216"/>
        <w:tab w:val="left" w:pos="7380"/>
      </w:tabs>
      <w:rPr>
        <w:rFonts w:ascii="Verdana" w:hAnsi="Verdana"/>
        <w:color w:val="1E3C5A"/>
        <w:sz w:val="16"/>
        <w:szCs w:val="16"/>
        <w:lang w:val="fi-FI"/>
      </w:rPr>
    </w:pPr>
    <w:r w:rsidRPr="000A049C">
      <w:rPr>
        <w:rFonts w:ascii="Verdana" w:hAnsi="Verdana"/>
        <w:color w:val="1E3C5A"/>
        <w:sz w:val="16"/>
        <w:szCs w:val="16"/>
        <w:lang w:val="fi-FI"/>
      </w:rPr>
      <w:t>00101 Helsinki</w:t>
    </w:r>
    <w:r w:rsidR="00D6775A" w:rsidRPr="000A049C">
      <w:rPr>
        <w:rFonts w:ascii="Verdana" w:hAnsi="Verdana"/>
        <w:color w:val="1E3C5A"/>
        <w:sz w:val="16"/>
        <w:szCs w:val="16"/>
        <w:lang w:val="fi-FI"/>
      </w:rPr>
      <w:tab/>
    </w:r>
    <w:r w:rsidRPr="000A049C">
      <w:rPr>
        <w:rFonts w:ascii="Verdana" w:hAnsi="Verdana"/>
        <w:color w:val="1E3C5A"/>
        <w:sz w:val="16"/>
        <w:szCs w:val="16"/>
        <w:lang w:val="fi-FI"/>
      </w:rPr>
      <w:t>etunimi.sukunimi@sttk.fi</w:t>
    </w:r>
    <w:r w:rsidRPr="000A049C">
      <w:rPr>
        <w:rFonts w:ascii="Verdana" w:hAnsi="Verdana"/>
        <w:color w:val="1E3C5A"/>
        <w:sz w:val="16"/>
        <w:szCs w:val="16"/>
        <w:lang w:val="fi-F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A4" w:rsidRDefault="00E03AA4">
      <w:r>
        <w:separator/>
      </w:r>
    </w:p>
  </w:footnote>
  <w:footnote w:type="continuationSeparator" w:id="0">
    <w:p w:rsidR="00E03AA4" w:rsidRDefault="00E03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FF" w:rsidRPr="00F11729" w:rsidRDefault="004C7A0B">
    <w:pPr>
      <w:pStyle w:val="Yltunniste"/>
      <w:tabs>
        <w:tab w:val="clear" w:pos="4819"/>
        <w:tab w:val="clear" w:pos="9638"/>
        <w:tab w:val="left" w:pos="5216"/>
        <w:tab w:val="left" w:pos="7825"/>
        <w:tab w:val="left" w:pos="9129"/>
      </w:tabs>
      <w:ind w:right="-442"/>
      <w:rPr>
        <w:lang w:val="fi-FI"/>
      </w:rPr>
    </w:pPr>
    <w:r>
      <w:rPr>
        <w:noProof/>
        <w:lang w:val="fi-FI"/>
      </w:rPr>
      <w:drawing>
        <wp:anchor distT="0" distB="0" distL="114300" distR="114300" simplePos="0" relativeHeight="251658752" behindDoc="0" locked="0" layoutInCell="1" allowOverlap="1">
          <wp:simplePos x="0" y="0"/>
          <wp:positionH relativeFrom="column">
            <wp:posOffset>518160</wp:posOffset>
          </wp:positionH>
          <wp:positionV relativeFrom="paragraph">
            <wp:posOffset>-107315</wp:posOffset>
          </wp:positionV>
          <wp:extent cx="2552700" cy="408305"/>
          <wp:effectExtent l="0" t="0" r="0" b="0"/>
          <wp:wrapSquare wrapText="bothSides"/>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408305"/>
                  </a:xfrm>
                  <a:prstGeom prst="rect">
                    <a:avLst/>
                  </a:prstGeom>
                  <a:noFill/>
                  <a:ln>
                    <a:noFill/>
                  </a:ln>
                </pic:spPr>
              </pic:pic>
            </a:graphicData>
          </a:graphic>
        </wp:anchor>
      </w:drawing>
    </w:r>
    <w:r>
      <w:rPr>
        <w:noProof/>
        <w:lang w:val="fi-FI"/>
      </w:rPr>
      <w:drawing>
        <wp:anchor distT="0" distB="0" distL="114300" distR="114300" simplePos="0" relativeHeight="251656704" behindDoc="0" locked="0" layoutInCell="1" allowOverlap="1">
          <wp:simplePos x="0" y="0"/>
          <wp:positionH relativeFrom="column">
            <wp:posOffset>-320040</wp:posOffset>
          </wp:positionH>
          <wp:positionV relativeFrom="paragraph">
            <wp:posOffset>-488315</wp:posOffset>
          </wp:positionV>
          <wp:extent cx="1162050" cy="1162050"/>
          <wp:effectExtent l="0" t="0" r="0" b="0"/>
          <wp:wrapNone/>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62050"/>
                  </a:xfrm>
                  <a:prstGeom prst="rect">
                    <a:avLst/>
                  </a:prstGeom>
                  <a:noFill/>
                  <a:ln>
                    <a:noFill/>
                  </a:ln>
                </pic:spPr>
              </pic:pic>
            </a:graphicData>
          </a:graphic>
        </wp:anchor>
      </w:drawing>
    </w:r>
    <w:r w:rsidR="00D6775A">
      <w:rPr>
        <w:lang w:val="fi-FI"/>
      </w:rPr>
      <w:tab/>
    </w:r>
    <w:r w:rsidR="00100E9C" w:rsidRPr="00647033">
      <w:rPr>
        <w:b/>
        <w:lang w:val="fi-FI"/>
      </w:rPr>
      <w:t>Lausunto</w:t>
    </w:r>
    <w:r w:rsidR="00CA4D0F">
      <w:rPr>
        <w:b/>
        <w:lang w:val="fi-FI"/>
      </w:rPr>
      <w:t xml:space="preserve">     </w:t>
    </w:r>
    <w:r w:rsidR="00647033">
      <w:rPr>
        <w:b/>
        <w:lang w:val="fi-FI"/>
      </w:rPr>
      <w:tab/>
    </w:r>
    <w:r w:rsidR="00CA4D0F" w:rsidRPr="00CA4D0F">
      <w:rPr>
        <w:lang w:val="fi-FI"/>
      </w:rPr>
      <w:t>1142/2013/L</w:t>
    </w:r>
    <w:r w:rsidR="00647033">
      <w:rPr>
        <w:lang w:val="fi-FI"/>
      </w:rPr>
      <w:t xml:space="preserve"> </w:t>
    </w:r>
    <w:r w:rsidR="0077035B" w:rsidRPr="003D1D5B">
      <w:rPr>
        <w:lang w:val="fi-FI"/>
      </w:rPr>
      <w:fldChar w:fldCharType="begin"/>
    </w:r>
    <w:r w:rsidR="002B0FC4" w:rsidRPr="003D1D5B">
      <w:rPr>
        <w:lang w:val="fi-FI"/>
      </w:rPr>
      <w:instrText>PAGE   \* MERGEFORMAT</w:instrText>
    </w:r>
    <w:r w:rsidR="0077035B" w:rsidRPr="003D1D5B">
      <w:rPr>
        <w:lang w:val="fi-FI"/>
      </w:rPr>
      <w:fldChar w:fldCharType="separate"/>
    </w:r>
    <w:r w:rsidR="002A4A22">
      <w:rPr>
        <w:noProof/>
        <w:lang w:val="fi-FI"/>
      </w:rPr>
      <w:t>1</w:t>
    </w:r>
    <w:r w:rsidR="0077035B" w:rsidRPr="003D1D5B">
      <w:rPr>
        <w:lang w:val="fi-FI"/>
      </w:rPr>
      <w:fldChar w:fldCharType="end"/>
    </w:r>
    <w:r w:rsidR="002B0FC4">
      <w:rPr>
        <w:lang w:val="fi-FI"/>
      </w:rPr>
      <w:t>(</w:t>
    </w:r>
    <w:fldSimple w:instr=" NUMPAGES  \* Arabic  \* MERGEFORMAT ">
      <w:r w:rsidR="002A4A22">
        <w:rPr>
          <w:noProof/>
          <w:lang w:val="fi-FI"/>
        </w:rPr>
        <w:t>4</w:t>
      </w:r>
    </w:fldSimple>
    <w:r w:rsidR="002B0FC4" w:rsidRPr="00F11729">
      <w:rPr>
        <w:lang w:val="fi-FI"/>
      </w:rPr>
      <w:t>)</w:t>
    </w:r>
  </w:p>
  <w:p w:rsidR="005235C6" w:rsidRDefault="00D6775A">
    <w:pPr>
      <w:pStyle w:val="Yltunniste"/>
      <w:tabs>
        <w:tab w:val="clear" w:pos="4819"/>
        <w:tab w:val="clear" w:pos="9638"/>
        <w:tab w:val="left" w:pos="5216"/>
        <w:tab w:val="left" w:pos="7825"/>
        <w:tab w:val="left" w:pos="9129"/>
      </w:tabs>
      <w:ind w:right="-442"/>
      <w:rPr>
        <w:b/>
        <w:lang w:val="fi-FI"/>
      </w:rPr>
    </w:pPr>
    <w:r>
      <w:rPr>
        <w:b/>
        <w:lang w:val="fi-FI"/>
      </w:rPr>
      <w:tab/>
    </w:r>
  </w:p>
  <w:p w:rsidR="005235C6" w:rsidRDefault="005235C6">
    <w:pPr>
      <w:pStyle w:val="Yltunniste"/>
      <w:tabs>
        <w:tab w:val="clear" w:pos="4819"/>
        <w:tab w:val="clear" w:pos="9638"/>
        <w:tab w:val="left" w:pos="5216"/>
        <w:tab w:val="left" w:pos="7825"/>
        <w:tab w:val="left" w:pos="9129"/>
      </w:tabs>
      <w:ind w:right="-442"/>
      <w:rPr>
        <w:b/>
        <w:lang w:val="fi-FI"/>
      </w:rPr>
    </w:pPr>
  </w:p>
  <w:p w:rsidR="005235C6" w:rsidRPr="00F80EFF" w:rsidRDefault="00BE4A3C">
    <w:pPr>
      <w:pStyle w:val="Yltunniste"/>
      <w:tabs>
        <w:tab w:val="clear" w:pos="4819"/>
        <w:tab w:val="clear" w:pos="9638"/>
        <w:tab w:val="left" w:pos="5216"/>
        <w:tab w:val="left" w:pos="7825"/>
        <w:tab w:val="left" w:pos="9129"/>
      </w:tabs>
      <w:ind w:right="-442"/>
      <w:rPr>
        <w:lang w:val="fi-FI"/>
      </w:rPr>
    </w:pPr>
    <w:r>
      <w:rPr>
        <w:lang w:val="fi-FI"/>
      </w:rPr>
      <w:t xml:space="preserve">Inka </w:t>
    </w:r>
    <w:proofErr w:type="spellStart"/>
    <w:r>
      <w:rPr>
        <w:lang w:val="fi-FI"/>
      </w:rPr>
      <w:t>Douglas</w:t>
    </w:r>
    <w:r w:rsidR="0013156D">
      <w:rPr>
        <w:lang w:val="fi-FI"/>
      </w:rPr>
      <w:t>/pg</w:t>
    </w:r>
    <w:proofErr w:type="spellEnd"/>
    <w:r w:rsidR="00F80EFF">
      <w:rPr>
        <w:lang w:val="fi-FI"/>
      </w:rPr>
      <w:tab/>
    </w:r>
    <w:r w:rsidR="008F66D3">
      <w:rPr>
        <w:lang w:val="fi-FI"/>
      </w:rPr>
      <w:t>8</w:t>
    </w:r>
    <w:r w:rsidR="00CA4D0F">
      <w:rPr>
        <w:lang w:val="fi-FI"/>
      </w:rPr>
      <w:t>.1.2014</w:t>
    </w:r>
    <w:r w:rsidR="00100E9C">
      <w:rPr>
        <w:lang w:val="fi-FI"/>
      </w:rPr>
      <w:t xml:space="preserve"> </w:t>
    </w:r>
  </w:p>
  <w:p w:rsidR="005235C6" w:rsidRDefault="005235C6">
    <w:pPr>
      <w:pStyle w:val="Yltunniste"/>
      <w:tabs>
        <w:tab w:val="clear" w:pos="4819"/>
        <w:tab w:val="clear" w:pos="9638"/>
        <w:tab w:val="left" w:pos="5216"/>
        <w:tab w:val="left" w:pos="7825"/>
        <w:tab w:val="left" w:pos="9129"/>
      </w:tabs>
      <w:ind w:right="-442"/>
      <w:rPr>
        <w:b/>
        <w:lang w:val="fi-FI"/>
      </w:rPr>
    </w:pPr>
  </w:p>
  <w:p w:rsidR="0067159F" w:rsidRDefault="0067159F">
    <w:pPr>
      <w:pStyle w:val="Yltunniste"/>
      <w:tabs>
        <w:tab w:val="clear" w:pos="4819"/>
        <w:tab w:val="clear" w:pos="9638"/>
        <w:tab w:val="left" w:pos="5216"/>
        <w:tab w:val="left" w:pos="7825"/>
        <w:tab w:val="left" w:pos="9129"/>
      </w:tabs>
      <w:ind w:right="-442"/>
      <w:rPr>
        <w:b/>
        <w:lang w:val="fi-FI"/>
      </w:rPr>
    </w:pPr>
  </w:p>
  <w:p w:rsidR="0067159F" w:rsidRDefault="0067159F">
    <w:pPr>
      <w:pStyle w:val="Yltunniste"/>
      <w:tabs>
        <w:tab w:val="clear" w:pos="4819"/>
        <w:tab w:val="clear" w:pos="9638"/>
        <w:tab w:val="left" w:pos="5216"/>
        <w:tab w:val="left" w:pos="7825"/>
        <w:tab w:val="left" w:pos="9129"/>
      </w:tabs>
      <w:ind w:right="-442"/>
      <w:rPr>
        <w:b/>
        <w:lang w:val="fi-FI"/>
      </w:rPr>
    </w:pPr>
  </w:p>
  <w:p w:rsidR="00D6775A" w:rsidRPr="0046467A" w:rsidRDefault="004C7A0B">
    <w:pPr>
      <w:pStyle w:val="Yltunniste"/>
      <w:tabs>
        <w:tab w:val="clear" w:pos="4819"/>
        <w:tab w:val="clear" w:pos="9638"/>
        <w:tab w:val="left" w:pos="5216"/>
        <w:tab w:val="left" w:pos="7825"/>
        <w:tab w:val="left" w:pos="9129"/>
      </w:tabs>
      <w:ind w:right="-442"/>
      <w:rPr>
        <w:rFonts w:cs="Arial"/>
        <w:b/>
        <w:szCs w:val="24"/>
        <w:lang w:val="fi-FI"/>
      </w:rPr>
    </w:pPr>
    <w:r>
      <w:rPr>
        <w:b/>
        <w:noProof/>
        <w:lang w:val="fi-FI"/>
      </w:rPr>
      <w:drawing>
        <wp:inline distT="0" distB="0" distL="0" distR="0">
          <wp:extent cx="6121400" cy="6121400"/>
          <wp:effectExtent l="0" t="0" r="0" b="0"/>
          <wp:docPr id="1"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0" cy="6121400"/>
                  </a:xfrm>
                  <a:prstGeom prst="rect">
                    <a:avLst/>
                  </a:prstGeom>
                  <a:noFill/>
                  <a:ln>
                    <a:noFill/>
                  </a:ln>
                </pic:spPr>
              </pic:pic>
            </a:graphicData>
          </a:graphic>
        </wp:inline>
      </w:drawing>
    </w:r>
    <w:r w:rsidR="00D6775A">
      <w:rPr>
        <w:b/>
        <w:lang w:val="fi-FI"/>
      </w:rPr>
      <w:tab/>
    </w:r>
    <w:r w:rsidR="0077035B" w:rsidRPr="0046467A">
      <w:rPr>
        <w:rStyle w:val="Sivunumero"/>
        <w:rFonts w:cs="Arial"/>
        <w:szCs w:val="24"/>
      </w:rPr>
      <w:fldChar w:fldCharType="begin"/>
    </w:r>
    <w:r w:rsidR="00D6775A" w:rsidRPr="00A416FB">
      <w:rPr>
        <w:rStyle w:val="Sivunumero"/>
        <w:rFonts w:cs="Arial"/>
        <w:szCs w:val="24"/>
        <w:lang w:val="fi-FI"/>
      </w:rPr>
      <w:instrText xml:space="preserve"> PAGE </w:instrText>
    </w:r>
    <w:r w:rsidR="0077035B" w:rsidRPr="0046467A">
      <w:rPr>
        <w:rStyle w:val="Sivunumero"/>
        <w:rFonts w:cs="Arial"/>
        <w:szCs w:val="24"/>
      </w:rPr>
      <w:fldChar w:fldCharType="separate"/>
    </w:r>
    <w:r w:rsidR="002A4A22">
      <w:rPr>
        <w:rStyle w:val="Sivunumero"/>
        <w:rFonts w:cs="Arial"/>
        <w:noProof/>
        <w:szCs w:val="24"/>
        <w:lang w:val="fi-FI"/>
      </w:rPr>
      <w:t>1</w:t>
    </w:r>
    <w:r w:rsidR="0077035B" w:rsidRPr="0046467A">
      <w:rPr>
        <w:rStyle w:val="Sivunumero"/>
        <w:rFonts w:cs="Arial"/>
        <w:szCs w:val="24"/>
      </w:rPr>
      <w:fldChar w:fldCharType="end"/>
    </w:r>
    <w:r w:rsidR="00D6775A" w:rsidRPr="00A416FB">
      <w:rPr>
        <w:rStyle w:val="Sivunumero"/>
        <w:rFonts w:cs="Arial"/>
        <w:szCs w:val="24"/>
        <w:lang w:val="fi-FI"/>
      </w:rPr>
      <w:t xml:space="preserve"> (</w:t>
    </w:r>
    <w:r w:rsidR="0077035B" w:rsidRPr="0046467A">
      <w:rPr>
        <w:rStyle w:val="Sivunumero"/>
        <w:rFonts w:cs="Arial"/>
        <w:szCs w:val="24"/>
      </w:rPr>
      <w:fldChar w:fldCharType="begin"/>
    </w:r>
    <w:r w:rsidR="00D6775A" w:rsidRPr="00A416FB">
      <w:rPr>
        <w:rStyle w:val="Sivunumero"/>
        <w:rFonts w:cs="Arial"/>
        <w:szCs w:val="24"/>
        <w:lang w:val="fi-FI"/>
      </w:rPr>
      <w:instrText xml:space="preserve"> NUMPAGES </w:instrText>
    </w:r>
    <w:r w:rsidR="0077035B" w:rsidRPr="0046467A">
      <w:rPr>
        <w:rStyle w:val="Sivunumero"/>
        <w:rFonts w:cs="Arial"/>
        <w:szCs w:val="24"/>
      </w:rPr>
      <w:fldChar w:fldCharType="separate"/>
    </w:r>
    <w:r w:rsidR="002A4A22">
      <w:rPr>
        <w:rStyle w:val="Sivunumero"/>
        <w:rFonts w:cs="Arial"/>
        <w:noProof/>
        <w:szCs w:val="24"/>
        <w:lang w:val="fi-FI"/>
      </w:rPr>
      <w:t>4</w:t>
    </w:r>
    <w:r w:rsidR="0077035B" w:rsidRPr="0046467A">
      <w:rPr>
        <w:rStyle w:val="Sivunumero"/>
        <w:rFonts w:cs="Arial"/>
        <w:szCs w:val="24"/>
      </w:rPr>
      <w:fldChar w:fldCharType="end"/>
    </w:r>
    <w:r w:rsidR="00D6775A" w:rsidRPr="0046467A">
      <w:rPr>
        <w:rStyle w:val="Sivunumero"/>
        <w:rFonts w:cs="Arial"/>
        <w:szCs w:val="24"/>
        <w:lang w:val="fi-FI"/>
      </w:rPr>
      <w:t>)</w:t>
    </w:r>
  </w:p>
  <w:p w:rsidR="00D6775A" w:rsidRDefault="00D6775A">
    <w:pPr>
      <w:pStyle w:val="Yltunniste"/>
      <w:tabs>
        <w:tab w:val="clear" w:pos="4819"/>
        <w:tab w:val="left" w:pos="5216"/>
      </w:tabs>
      <w:rPr>
        <w:lang w:val="fi-FI"/>
      </w:rPr>
    </w:pPr>
  </w:p>
  <w:p w:rsidR="00D6775A" w:rsidRDefault="00D6775A">
    <w:pPr>
      <w:pStyle w:val="Yltunniste"/>
      <w:tabs>
        <w:tab w:val="clear" w:pos="4819"/>
        <w:tab w:val="left" w:pos="5216"/>
      </w:tabs>
      <w:rPr>
        <w:lang w:val="fi-FI"/>
      </w:rPr>
    </w:pPr>
    <w:r>
      <w:rPr>
        <w:lang w:val="fi-FI"/>
      </w:rPr>
      <w:t xml:space="preserve"> </w:t>
    </w:r>
  </w:p>
  <w:p w:rsidR="00D6775A" w:rsidRDefault="00D6775A">
    <w:pPr>
      <w:pStyle w:val="Yltunniste"/>
      <w:tabs>
        <w:tab w:val="clear" w:pos="4819"/>
        <w:tab w:val="left" w:pos="5216"/>
      </w:tabs>
      <w:rPr>
        <w:lang w:val="fi-FI"/>
      </w:rPr>
    </w:pPr>
    <w:proofErr w:type="spellStart"/>
    <w:r>
      <w:rPr>
        <w:lang w:val="fi-FI"/>
      </w:rPr>
      <w:t>Kasittelijä</w:t>
    </w:r>
    <w:proofErr w:type="spellEnd"/>
    <w:r>
      <w:rPr>
        <w:lang w:val="fi-FI"/>
      </w:rPr>
      <w:tab/>
      <w:t>päivämäärä</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60C6"/>
    <w:multiLevelType w:val="hybridMultilevel"/>
    <w:tmpl w:val="D26AC94E"/>
    <w:lvl w:ilvl="0" w:tplc="040B0001">
      <w:start w:val="1"/>
      <w:numFmt w:val="bullet"/>
      <w:lvlText w:val=""/>
      <w:lvlJc w:val="left"/>
      <w:pPr>
        <w:ind w:left="3330" w:hanging="360"/>
      </w:pPr>
      <w:rPr>
        <w:rFonts w:ascii="Symbol" w:hAnsi="Symbol" w:hint="default"/>
      </w:rPr>
    </w:lvl>
    <w:lvl w:ilvl="1" w:tplc="040B0003" w:tentative="1">
      <w:start w:val="1"/>
      <w:numFmt w:val="bullet"/>
      <w:lvlText w:val="o"/>
      <w:lvlJc w:val="left"/>
      <w:pPr>
        <w:ind w:left="4050" w:hanging="360"/>
      </w:pPr>
      <w:rPr>
        <w:rFonts w:ascii="Courier New" w:hAnsi="Courier New" w:cs="Courier New" w:hint="default"/>
      </w:rPr>
    </w:lvl>
    <w:lvl w:ilvl="2" w:tplc="040B0005" w:tentative="1">
      <w:start w:val="1"/>
      <w:numFmt w:val="bullet"/>
      <w:lvlText w:val=""/>
      <w:lvlJc w:val="left"/>
      <w:pPr>
        <w:ind w:left="4770" w:hanging="360"/>
      </w:pPr>
      <w:rPr>
        <w:rFonts w:ascii="Wingdings" w:hAnsi="Wingdings" w:hint="default"/>
      </w:rPr>
    </w:lvl>
    <w:lvl w:ilvl="3" w:tplc="040B0001" w:tentative="1">
      <w:start w:val="1"/>
      <w:numFmt w:val="bullet"/>
      <w:lvlText w:val=""/>
      <w:lvlJc w:val="left"/>
      <w:pPr>
        <w:ind w:left="5490" w:hanging="360"/>
      </w:pPr>
      <w:rPr>
        <w:rFonts w:ascii="Symbol" w:hAnsi="Symbol" w:hint="default"/>
      </w:rPr>
    </w:lvl>
    <w:lvl w:ilvl="4" w:tplc="040B0003" w:tentative="1">
      <w:start w:val="1"/>
      <w:numFmt w:val="bullet"/>
      <w:lvlText w:val="o"/>
      <w:lvlJc w:val="left"/>
      <w:pPr>
        <w:ind w:left="6210" w:hanging="360"/>
      </w:pPr>
      <w:rPr>
        <w:rFonts w:ascii="Courier New" w:hAnsi="Courier New" w:cs="Courier New" w:hint="default"/>
      </w:rPr>
    </w:lvl>
    <w:lvl w:ilvl="5" w:tplc="040B0005" w:tentative="1">
      <w:start w:val="1"/>
      <w:numFmt w:val="bullet"/>
      <w:lvlText w:val=""/>
      <w:lvlJc w:val="left"/>
      <w:pPr>
        <w:ind w:left="6930" w:hanging="360"/>
      </w:pPr>
      <w:rPr>
        <w:rFonts w:ascii="Wingdings" w:hAnsi="Wingdings" w:hint="default"/>
      </w:rPr>
    </w:lvl>
    <w:lvl w:ilvl="6" w:tplc="040B0001" w:tentative="1">
      <w:start w:val="1"/>
      <w:numFmt w:val="bullet"/>
      <w:lvlText w:val=""/>
      <w:lvlJc w:val="left"/>
      <w:pPr>
        <w:ind w:left="7650" w:hanging="360"/>
      </w:pPr>
      <w:rPr>
        <w:rFonts w:ascii="Symbol" w:hAnsi="Symbol" w:hint="default"/>
      </w:rPr>
    </w:lvl>
    <w:lvl w:ilvl="7" w:tplc="040B0003" w:tentative="1">
      <w:start w:val="1"/>
      <w:numFmt w:val="bullet"/>
      <w:lvlText w:val="o"/>
      <w:lvlJc w:val="left"/>
      <w:pPr>
        <w:ind w:left="8370" w:hanging="360"/>
      </w:pPr>
      <w:rPr>
        <w:rFonts w:ascii="Courier New" w:hAnsi="Courier New" w:cs="Courier New" w:hint="default"/>
      </w:rPr>
    </w:lvl>
    <w:lvl w:ilvl="8" w:tplc="040B0005" w:tentative="1">
      <w:start w:val="1"/>
      <w:numFmt w:val="bullet"/>
      <w:lvlText w:val=""/>
      <w:lvlJc w:val="left"/>
      <w:pPr>
        <w:ind w:left="90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20"/>
  <w:displayHorizontalDrawingGridEvery w:val="2"/>
  <w:characterSpacingControl w:val="doNotCompress"/>
  <w:hdrShapeDefaults>
    <o:shapedefaults v:ext="edit" spidmax="11266" strokecolor="none [2415]">
      <v:stroke color="none [2415]" weight="1.5pt"/>
      <v:shadow type="perspective" color="none [1604]" opacity=".5" offset="1pt" offset2="-1pt"/>
    </o:shapedefaults>
    <o:shapelayout v:ext="edit">
      <o:idmap v:ext="edit" data="11"/>
      <o:rules v:ext="edit">
        <o:r id="V:Rule1" type="connector" idref="#AutoShape 2"/>
      </o:rules>
    </o:shapelayout>
  </w:hdrShapeDefaults>
  <w:footnotePr>
    <w:footnote w:id="-1"/>
    <w:footnote w:id="0"/>
  </w:footnotePr>
  <w:endnotePr>
    <w:endnote w:id="-1"/>
    <w:endnote w:id="0"/>
  </w:endnotePr>
  <w:compat/>
  <w:rsids>
    <w:rsidRoot w:val="00100E9C"/>
    <w:rsid w:val="0000104B"/>
    <w:rsid w:val="0001615A"/>
    <w:rsid w:val="00042065"/>
    <w:rsid w:val="000A049C"/>
    <w:rsid w:val="000A3B3F"/>
    <w:rsid w:val="000F439B"/>
    <w:rsid w:val="00100E9C"/>
    <w:rsid w:val="00100FF4"/>
    <w:rsid w:val="0013156D"/>
    <w:rsid w:val="001546F3"/>
    <w:rsid w:val="001A3E75"/>
    <w:rsid w:val="001B75A4"/>
    <w:rsid w:val="001C460D"/>
    <w:rsid w:val="001E0E66"/>
    <w:rsid w:val="001F3EA0"/>
    <w:rsid w:val="00201D06"/>
    <w:rsid w:val="00226382"/>
    <w:rsid w:val="00233B66"/>
    <w:rsid w:val="00236DB9"/>
    <w:rsid w:val="00241DF1"/>
    <w:rsid w:val="00246B37"/>
    <w:rsid w:val="00271F52"/>
    <w:rsid w:val="00275A79"/>
    <w:rsid w:val="00276088"/>
    <w:rsid w:val="00291824"/>
    <w:rsid w:val="002947C4"/>
    <w:rsid w:val="002A374B"/>
    <w:rsid w:val="002A4A22"/>
    <w:rsid w:val="002B0FC4"/>
    <w:rsid w:val="002C2297"/>
    <w:rsid w:val="002D316C"/>
    <w:rsid w:val="002E6B89"/>
    <w:rsid w:val="00305992"/>
    <w:rsid w:val="00323616"/>
    <w:rsid w:val="00345CD2"/>
    <w:rsid w:val="00392B3C"/>
    <w:rsid w:val="003A2317"/>
    <w:rsid w:val="003C2802"/>
    <w:rsid w:val="003E0575"/>
    <w:rsid w:val="00415FFA"/>
    <w:rsid w:val="00430F12"/>
    <w:rsid w:val="0046467A"/>
    <w:rsid w:val="004711F3"/>
    <w:rsid w:val="004759A1"/>
    <w:rsid w:val="00483FE1"/>
    <w:rsid w:val="004B4714"/>
    <w:rsid w:val="004C3C65"/>
    <w:rsid w:val="004C7A0B"/>
    <w:rsid w:val="004F771E"/>
    <w:rsid w:val="00517B2F"/>
    <w:rsid w:val="00521FE8"/>
    <w:rsid w:val="005235C6"/>
    <w:rsid w:val="00560622"/>
    <w:rsid w:val="00563E6A"/>
    <w:rsid w:val="005829ED"/>
    <w:rsid w:val="005E5266"/>
    <w:rsid w:val="0061343F"/>
    <w:rsid w:val="00647033"/>
    <w:rsid w:val="006512D2"/>
    <w:rsid w:val="0067127B"/>
    <w:rsid w:val="0067159F"/>
    <w:rsid w:val="0067793B"/>
    <w:rsid w:val="00686513"/>
    <w:rsid w:val="006A7D3B"/>
    <w:rsid w:val="006D0A7D"/>
    <w:rsid w:val="006F5797"/>
    <w:rsid w:val="00722334"/>
    <w:rsid w:val="0077035B"/>
    <w:rsid w:val="00773061"/>
    <w:rsid w:val="007871B6"/>
    <w:rsid w:val="007A5E21"/>
    <w:rsid w:val="007A6F43"/>
    <w:rsid w:val="007E66D9"/>
    <w:rsid w:val="008270C6"/>
    <w:rsid w:val="008349D4"/>
    <w:rsid w:val="00847FDC"/>
    <w:rsid w:val="008508A7"/>
    <w:rsid w:val="008600BB"/>
    <w:rsid w:val="008B537F"/>
    <w:rsid w:val="008C06C6"/>
    <w:rsid w:val="008C2C4B"/>
    <w:rsid w:val="008F0EA7"/>
    <w:rsid w:val="008F66D3"/>
    <w:rsid w:val="00906262"/>
    <w:rsid w:val="0092024B"/>
    <w:rsid w:val="0092287D"/>
    <w:rsid w:val="0093783C"/>
    <w:rsid w:val="00945397"/>
    <w:rsid w:val="00975F44"/>
    <w:rsid w:val="00977D5E"/>
    <w:rsid w:val="00993E4E"/>
    <w:rsid w:val="00993F49"/>
    <w:rsid w:val="009E605D"/>
    <w:rsid w:val="00A07994"/>
    <w:rsid w:val="00A135AC"/>
    <w:rsid w:val="00A416FB"/>
    <w:rsid w:val="00A66F9E"/>
    <w:rsid w:val="00A757D8"/>
    <w:rsid w:val="00AC2963"/>
    <w:rsid w:val="00AD3462"/>
    <w:rsid w:val="00AF45FA"/>
    <w:rsid w:val="00B0673C"/>
    <w:rsid w:val="00B33D78"/>
    <w:rsid w:val="00B56253"/>
    <w:rsid w:val="00B9639D"/>
    <w:rsid w:val="00BC5D44"/>
    <w:rsid w:val="00BD360D"/>
    <w:rsid w:val="00BE4A3C"/>
    <w:rsid w:val="00C1079C"/>
    <w:rsid w:val="00C26E57"/>
    <w:rsid w:val="00C726FC"/>
    <w:rsid w:val="00CA4D0F"/>
    <w:rsid w:val="00CA6DDA"/>
    <w:rsid w:val="00CB0E53"/>
    <w:rsid w:val="00D15AC4"/>
    <w:rsid w:val="00D6775A"/>
    <w:rsid w:val="00D7371C"/>
    <w:rsid w:val="00DC6711"/>
    <w:rsid w:val="00DE10C6"/>
    <w:rsid w:val="00E03AA4"/>
    <w:rsid w:val="00E15F57"/>
    <w:rsid w:val="00E26C0F"/>
    <w:rsid w:val="00E57ED1"/>
    <w:rsid w:val="00EB0A24"/>
    <w:rsid w:val="00EC7585"/>
    <w:rsid w:val="00ED0AC2"/>
    <w:rsid w:val="00F11729"/>
    <w:rsid w:val="00F80EFF"/>
    <w:rsid w:val="00FA7C39"/>
    <w:rsid w:val="00FB4DC2"/>
    <w:rsid w:val="00FE767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none [2415]">
      <v:stroke color="none [2415]" weight="1.5pt"/>
      <v:shadow type="perspective" color="none [1604]"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F771E"/>
    <w:rPr>
      <w:rFonts w:ascii="Arial" w:hAnsi="Arial"/>
      <w:sz w:val="24"/>
      <w:szCs w:val="22"/>
      <w:lang w:val="sv-FI"/>
    </w:rPr>
  </w:style>
  <w:style w:type="paragraph" w:styleId="Otsikko1">
    <w:name w:val="heading 1"/>
    <w:basedOn w:val="Normaali"/>
    <w:next w:val="Normaali"/>
    <w:link w:val="Otsikko1Char"/>
    <w:qFormat/>
    <w:rsid w:val="004F771E"/>
    <w:pPr>
      <w:keepNext/>
      <w:keepLines/>
      <w:spacing w:before="480"/>
      <w:outlineLvl w:val="0"/>
    </w:pPr>
    <w:rPr>
      <w:b/>
      <w:bCs/>
      <w:sz w:val="52"/>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3E0575"/>
    <w:pPr>
      <w:tabs>
        <w:tab w:val="center" w:pos="4819"/>
        <w:tab w:val="right" w:pos="9638"/>
      </w:tabs>
    </w:pPr>
  </w:style>
  <w:style w:type="paragraph" w:styleId="Alatunniste">
    <w:name w:val="footer"/>
    <w:basedOn w:val="Normaali"/>
    <w:rsid w:val="003E0575"/>
    <w:pPr>
      <w:tabs>
        <w:tab w:val="center" w:pos="4819"/>
        <w:tab w:val="right" w:pos="9638"/>
      </w:tabs>
    </w:pPr>
  </w:style>
  <w:style w:type="character" w:styleId="Hyperlinkki">
    <w:name w:val="Hyperlink"/>
    <w:rsid w:val="003E0575"/>
    <w:rPr>
      <w:color w:val="0000FF"/>
      <w:u w:val="single"/>
    </w:rPr>
  </w:style>
  <w:style w:type="character" w:styleId="Sivunumero">
    <w:name w:val="page number"/>
    <w:basedOn w:val="Kappaleenoletusfontti"/>
    <w:unhideWhenUsed/>
    <w:rsid w:val="0046467A"/>
  </w:style>
  <w:style w:type="paragraph" w:styleId="Seliteteksti">
    <w:name w:val="Balloon Text"/>
    <w:basedOn w:val="Normaali"/>
    <w:link w:val="SelitetekstiChar"/>
    <w:rsid w:val="005235C6"/>
    <w:rPr>
      <w:rFonts w:ascii="Tahoma" w:hAnsi="Tahoma" w:cs="Tahoma"/>
      <w:sz w:val="16"/>
      <w:szCs w:val="16"/>
    </w:rPr>
  </w:style>
  <w:style w:type="character" w:customStyle="1" w:styleId="SelitetekstiChar">
    <w:name w:val="Seliteteksti Char"/>
    <w:link w:val="Seliteteksti"/>
    <w:rsid w:val="005235C6"/>
    <w:rPr>
      <w:rFonts w:ascii="Tahoma" w:hAnsi="Tahoma" w:cs="Tahoma"/>
      <w:sz w:val="16"/>
      <w:szCs w:val="16"/>
      <w:lang w:val="sv-FI"/>
    </w:rPr>
  </w:style>
  <w:style w:type="paragraph" w:styleId="Alaotsikko">
    <w:name w:val="Subtitle"/>
    <w:basedOn w:val="Normaali"/>
    <w:next w:val="Normaali"/>
    <w:link w:val="AlaotsikkoChar"/>
    <w:qFormat/>
    <w:rsid w:val="004F771E"/>
    <w:pPr>
      <w:numPr>
        <w:ilvl w:val="1"/>
      </w:numPr>
    </w:pPr>
    <w:rPr>
      <w:b/>
      <w:iCs/>
      <w:color w:val="000000"/>
      <w:spacing w:val="15"/>
      <w:szCs w:val="24"/>
    </w:rPr>
  </w:style>
  <w:style w:type="character" w:customStyle="1" w:styleId="AlaotsikkoChar">
    <w:name w:val="Alaotsikko Char"/>
    <w:link w:val="Alaotsikko"/>
    <w:rsid w:val="004F771E"/>
    <w:rPr>
      <w:rFonts w:ascii="Arial" w:eastAsia="Times New Roman" w:hAnsi="Arial" w:cs="Times New Roman"/>
      <w:b/>
      <w:iCs/>
      <w:color w:val="000000"/>
      <w:spacing w:val="15"/>
      <w:sz w:val="24"/>
      <w:szCs w:val="24"/>
      <w:lang w:val="sv-FI"/>
    </w:rPr>
  </w:style>
  <w:style w:type="character" w:styleId="Korostus">
    <w:name w:val="Emphasis"/>
    <w:qFormat/>
    <w:rsid w:val="008C06C6"/>
    <w:rPr>
      <w:i/>
      <w:iCs/>
    </w:rPr>
  </w:style>
  <w:style w:type="paragraph" w:styleId="Otsikko">
    <w:name w:val="Title"/>
    <w:basedOn w:val="Normaali"/>
    <w:next w:val="Normaali"/>
    <w:link w:val="OtsikkoChar"/>
    <w:qFormat/>
    <w:rsid w:val="004F771E"/>
    <w:pPr>
      <w:spacing w:after="300"/>
      <w:contextualSpacing/>
    </w:pPr>
    <w:rPr>
      <w:color w:val="002347"/>
      <w:spacing w:val="5"/>
      <w:kern w:val="28"/>
      <w:sz w:val="36"/>
      <w:szCs w:val="52"/>
    </w:rPr>
  </w:style>
  <w:style w:type="character" w:customStyle="1" w:styleId="OtsikkoChar">
    <w:name w:val="Otsikko Char"/>
    <w:link w:val="Otsikko"/>
    <w:rsid w:val="004F771E"/>
    <w:rPr>
      <w:rFonts w:ascii="Arial" w:eastAsia="Times New Roman" w:hAnsi="Arial" w:cs="Times New Roman"/>
      <w:color w:val="002347"/>
      <w:spacing w:val="5"/>
      <w:kern w:val="28"/>
      <w:sz w:val="36"/>
      <w:szCs w:val="52"/>
      <w:lang w:val="sv-FI"/>
    </w:rPr>
  </w:style>
  <w:style w:type="paragraph" w:styleId="Erottuvalainaus">
    <w:name w:val="Intense Quote"/>
    <w:basedOn w:val="Normaali"/>
    <w:next w:val="Normaali"/>
    <w:link w:val="ErottuvalainausChar"/>
    <w:uiPriority w:val="30"/>
    <w:qFormat/>
    <w:rsid w:val="008C06C6"/>
    <w:pPr>
      <w:pBdr>
        <w:bottom w:val="single" w:sz="4" w:space="4" w:color="00B0CA"/>
      </w:pBdr>
      <w:spacing w:before="200" w:after="280"/>
      <w:ind w:left="936" w:right="936"/>
    </w:pPr>
    <w:rPr>
      <w:b/>
      <w:bCs/>
      <w:i/>
      <w:iCs/>
      <w:color w:val="00B0CA"/>
    </w:rPr>
  </w:style>
  <w:style w:type="character" w:customStyle="1" w:styleId="ErottuvalainausChar">
    <w:name w:val="Erottuva lainaus Char"/>
    <w:link w:val="Erottuvalainaus"/>
    <w:uiPriority w:val="30"/>
    <w:rsid w:val="008C06C6"/>
    <w:rPr>
      <w:rFonts w:ascii="Arial" w:hAnsi="Arial"/>
      <w:b/>
      <w:bCs/>
      <w:i/>
      <w:iCs/>
      <w:color w:val="00B0CA"/>
      <w:sz w:val="24"/>
      <w:szCs w:val="22"/>
      <w:lang w:val="sv-FI"/>
    </w:rPr>
  </w:style>
  <w:style w:type="character" w:customStyle="1" w:styleId="Otsikko1Char">
    <w:name w:val="Otsikko 1 Char"/>
    <w:link w:val="Otsikko1"/>
    <w:rsid w:val="004F771E"/>
    <w:rPr>
      <w:rFonts w:ascii="Arial" w:eastAsia="Times New Roman" w:hAnsi="Arial" w:cs="Times New Roman"/>
      <w:b/>
      <w:bCs/>
      <w:sz w:val="52"/>
      <w:szCs w:val="28"/>
      <w:lang w:val="sv-FI"/>
    </w:rPr>
  </w:style>
  <w:style w:type="paragraph" w:styleId="Luettelokappale">
    <w:name w:val="List Paragraph"/>
    <w:basedOn w:val="Normaali"/>
    <w:uiPriority w:val="34"/>
    <w:qFormat/>
    <w:rsid w:val="00BC5D44"/>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4F771E"/>
    <w:rPr>
      <w:rFonts w:ascii="Arial" w:hAnsi="Arial"/>
      <w:sz w:val="24"/>
      <w:szCs w:val="22"/>
      <w:lang w:val="sv-FI"/>
    </w:rPr>
  </w:style>
  <w:style w:type="paragraph" w:styleId="Otsikko1">
    <w:name w:val="heading 1"/>
    <w:basedOn w:val="Normaali"/>
    <w:next w:val="Normaali"/>
    <w:link w:val="Otsikko1Char"/>
    <w:qFormat/>
    <w:rsid w:val="004F771E"/>
    <w:pPr>
      <w:keepNext/>
      <w:keepLines/>
      <w:spacing w:before="480"/>
      <w:outlineLvl w:val="0"/>
    </w:pPr>
    <w:rPr>
      <w:b/>
      <w:bCs/>
      <w:sz w:val="52"/>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3E0575"/>
    <w:pPr>
      <w:tabs>
        <w:tab w:val="center" w:pos="4819"/>
        <w:tab w:val="right" w:pos="9638"/>
      </w:tabs>
    </w:pPr>
  </w:style>
  <w:style w:type="paragraph" w:styleId="Alatunniste">
    <w:name w:val="footer"/>
    <w:basedOn w:val="Normaali"/>
    <w:rsid w:val="003E0575"/>
    <w:pPr>
      <w:tabs>
        <w:tab w:val="center" w:pos="4819"/>
        <w:tab w:val="right" w:pos="9638"/>
      </w:tabs>
    </w:pPr>
  </w:style>
  <w:style w:type="character" w:styleId="Hyperlinkki">
    <w:name w:val="Hyperlink"/>
    <w:rsid w:val="003E0575"/>
    <w:rPr>
      <w:color w:val="0000FF"/>
      <w:u w:val="single"/>
    </w:rPr>
  </w:style>
  <w:style w:type="character" w:styleId="Sivunumero">
    <w:name w:val="page number"/>
    <w:basedOn w:val="Kappaleenoletusfontti"/>
    <w:unhideWhenUsed/>
    <w:rsid w:val="0046467A"/>
  </w:style>
  <w:style w:type="paragraph" w:styleId="Seliteteksti">
    <w:name w:val="Balloon Text"/>
    <w:basedOn w:val="Normaali"/>
    <w:link w:val="SelitetekstiChar"/>
    <w:rsid w:val="005235C6"/>
    <w:rPr>
      <w:rFonts w:ascii="Tahoma" w:hAnsi="Tahoma" w:cs="Tahoma"/>
      <w:sz w:val="16"/>
      <w:szCs w:val="16"/>
    </w:rPr>
  </w:style>
  <w:style w:type="character" w:customStyle="1" w:styleId="SelitetekstiChar">
    <w:name w:val="Seliteteksti Char"/>
    <w:link w:val="Seliteteksti"/>
    <w:rsid w:val="005235C6"/>
    <w:rPr>
      <w:rFonts w:ascii="Tahoma" w:hAnsi="Tahoma" w:cs="Tahoma"/>
      <w:sz w:val="16"/>
      <w:szCs w:val="16"/>
      <w:lang w:val="sv-FI"/>
    </w:rPr>
  </w:style>
  <w:style w:type="paragraph" w:styleId="Alaotsikko">
    <w:name w:val="Subtitle"/>
    <w:basedOn w:val="Normaali"/>
    <w:next w:val="Normaali"/>
    <w:link w:val="AlaotsikkoChar"/>
    <w:qFormat/>
    <w:rsid w:val="004F771E"/>
    <w:pPr>
      <w:numPr>
        <w:ilvl w:val="1"/>
      </w:numPr>
    </w:pPr>
    <w:rPr>
      <w:b/>
      <w:iCs/>
      <w:color w:val="000000"/>
      <w:spacing w:val="15"/>
      <w:szCs w:val="24"/>
    </w:rPr>
  </w:style>
  <w:style w:type="character" w:customStyle="1" w:styleId="AlaotsikkoChar">
    <w:name w:val="Alaotsikko Char"/>
    <w:link w:val="Alaotsikko"/>
    <w:rsid w:val="004F771E"/>
    <w:rPr>
      <w:rFonts w:ascii="Arial" w:eastAsia="Times New Roman" w:hAnsi="Arial" w:cs="Times New Roman"/>
      <w:b/>
      <w:iCs/>
      <w:color w:val="000000"/>
      <w:spacing w:val="15"/>
      <w:sz w:val="24"/>
      <w:szCs w:val="24"/>
      <w:lang w:val="sv-FI"/>
    </w:rPr>
  </w:style>
  <w:style w:type="character" w:styleId="Korostus">
    <w:name w:val="Emphasis"/>
    <w:qFormat/>
    <w:rsid w:val="008C06C6"/>
    <w:rPr>
      <w:i/>
      <w:iCs/>
    </w:rPr>
  </w:style>
  <w:style w:type="paragraph" w:styleId="Otsikko">
    <w:name w:val="Title"/>
    <w:basedOn w:val="Normaali"/>
    <w:next w:val="Normaali"/>
    <w:link w:val="OtsikkoChar"/>
    <w:qFormat/>
    <w:rsid w:val="004F771E"/>
    <w:pPr>
      <w:spacing w:after="300"/>
      <w:contextualSpacing/>
    </w:pPr>
    <w:rPr>
      <w:color w:val="002347"/>
      <w:spacing w:val="5"/>
      <w:kern w:val="28"/>
      <w:sz w:val="36"/>
      <w:szCs w:val="52"/>
    </w:rPr>
  </w:style>
  <w:style w:type="character" w:customStyle="1" w:styleId="OtsikkoChar">
    <w:name w:val="Otsikko Char"/>
    <w:link w:val="Otsikko"/>
    <w:rsid w:val="004F771E"/>
    <w:rPr>
      <w:rFonts w:ascii="Arial" w:eastAsia="Times New Roman" w:hAnsi="Arial" w:cs="Times New Roman"/>
      <w:color w:val="002347"/>
      <w:spacing w:val="5"/>
      <w:kern w:val="28"/>
      <w:sz w:val="36"/>
      <w:szCs w:val="52"/>
      <w:lang w:val="sv-FI"/>
    </w:rPr>
  </w:style>
  <w:style w:type="paragraph" w:styleId="Erottuvalainaus">
    <w:name w:val="Intense Quote"/>
    <w:basedOn w:val="Normaali"/>
    <w:next w:val="Normaali"/>
    <w:link w:val="ErottuvalainausChar"/>
    <w:uiPriority w:val="30"/>
    <w:qFormat/>
    <w:rsid w:val="008C06C6"/>
    <w:pPr>
      <w:pBdr>
        <w:bottom w:val="single" w:sz="4" w:space="4" w:color="00B0CA"/>
      </w:pBdr>
      <w:spacing w:before="200" w:after="280"/>
      <w:ind w:left="936" w:right="936"/>
    </w:pPr>
    <w:rPr>
      <w:b/>
      <w:bCs/>
      <w:i/>
      <w:iCs/>
      <w:color w:val="00B0CA"/>
    </w:rPr>
  </w:style>
  <w:style w:type="character" w:customStyle="1" w:styleId="ErottuvalainausChar">
    <w:name w:val="Erottuva lainaus Char"/>
    <w:link w:val="Erottuvalainaus"/>
    <w:uiPriority w:val="30"/>
    <w:rsid w:val="008C06C6"/>
    <w:rPr>
      <w:rFonts w:ascii="Arial" w:hAnsi="Arial"/>
      <w:b/>
      <w:bCs/>
      <w:i/>
      <w:iCs/>
      <w:color w:val="00B0CA"/>
      <w:sz w:val="24"/>
      <w:szCs w:val="22"/>
      <w:lang w:val="sv-FI"/>
    </w:rPr>
  </w:style>
  <w:style w:type="character" w:customStyle="1" w:styleId="Otsikko1Char">
    <w:name w:val="Otsikko 1 Char"/>
    <w:link w:val="Otsikko1"/>
    <w:rsid w:val="004F771E"/>
    <w:rPr>
      <w:rFonts w:ascii="Arial" w:eastAsia="Times New Roman" w:hAnsi="Arial" w:cs="Times New Roman"/>
      <w:b/>
      <w:bCs/>
      <w:sz w:val="52"/>
      <w:szCs w:val="28"/>
      <w:lang w:val="sv-FI"/>
    </w:rPr>
  </w:style>
  <w:style w:type="paragraph" w:styleId="Luettelokappale">
    <w:name w:val="List Paragraph"/>
    <w:basedOn w:val="Normaali"/>
    <w:uiPriority w:val="34"/>
    <w:qFormat/>
    <w:rsid w:val="00BC5D44"/>
    <w:pPr>
      <w:ind w:left="1304"/>
    </w:pPr>
  </w:style>
</w:styles>
</file>

<file path=word/webSettings.xml><?xml version="1.0" encoding="utf-8"?>
<w:webSettings xmlns:r="http://schemas.openxmlformats.org/officeDocument/2006/relationships" xmlns:w="http://schemas.openxmlformats.org/wordprocessingml/2006/main">
  <w:divs>
    <w:div w:id="484468547">
      <w:bodyDiv w:val="1"/>
      <w:marLeft w:val="0"/>
      <w:marRight w:val="0"/>
      <w:marTop w:val="0"/>
      <w:marBottom w:val="0"/>
      <w:divBdr>
        <w:top w:val="none" w:sz="0" w:space="0" w:color="auto"/>
        <w:left w:val="none" w:sz="0" w:space="0" w:color="auto"/>
        <w:bottom w:val="none" w:sz="0" w:space="0" w:color="auto"/>
        <w:right w:val="none" w:sz="0" w:space="0" w:color="auto"/>
      </w:divBdr>
      <w:divsChild>
        <w:div w:id="1516574362">
          <w:marLeft w:val="0"/>
          <w:marRight w:val="0"/>
          <w:marTop w:val="0"/>
          <w:marBottom w:val="0"/>
          <w:divBdr>
            <w:top w:val="none" w:sz="0" w:space="0" w:color="auto"/>
            <w:left w:val="none" w:sz="0" w:space="0" w:color="auto"/>
            <w:bottom w:val="none" w:sz="0" w:space="0" w:color="auto"/>
            <w:right w:val="none" w:sz="0" w:space="0" w:color="auto"/>
          </w:divBdr>
          <w:divsChild>
            <w:div w:id="1564753593">
              <w:marLeft w:val="0"/>
              <w:marRight w:val="0"/>
              <w:marTop w:val="0"/>
              <w:marBottom w:val="0"/>
              <w:divBdr>
                <w:top w:val="none" w:sz="0" w:space="0" w:color="auto"/>
                <w:left w:val="none" w:sz="0" w:space="0" w:color="auto"/>
                <w:bottom w:val="none" w:sz="0" w:space="0" w:color="auto"/>
                <w:right w:val="none" w:sz="0" w:space="0" w:color="auto"/>
              </w:divBdr>
              <w:divsChild>
                <w:div w:id="1272977872">
                  <w:marLeft w:val="0"/>
                  <w:marRight w:val="0"/>
                  <w:marTop w:val="0"/>
                  <w:marBottom w:val="0"/>
                  <w:divBdr>
                    <w:top w:val="none" w:sz="0" w:space="0" w:color="auto"/>
                    <w:left w:val="none" w:sz="0" w:space="0" w:color="auto"/>
                    <w:bottom w:val="none" w:sz="0" w:space="0" w:color="auto"/>
                    <w:right w:val="none" w:sz="0" w:space="0" w:color="auto"/>
                  </w:divBdr>
                  <w:divsChild>
                    <w:div w:id="167792404">
                      <w:marLeft w:val="0"/>
                      <w:marRight w:val="0"/>
                      <w:marTop w:val="0"/>
                      <w:marBottom w:val="0"/>
                      <w:divBdr>
                        <w:top w:val="none" w:sz="0" w:space="0" w:color="auto"/>
                        <w:left w:val="none" w:sz="0" w:space="0" w:color="auto"/>
                        <w:bottom w:val="none" w:sz="0" w:space="0" w:color="auto"/>
                        <w:right w:val="none" w:sz="0" w:space="0" w:color="auto"/>
                      </w:divBdr>
                      <w:divsChild>
                        <w:div w:id="43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jaamo@stm.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ka.douglas@sttk.fi" TargetMode="External"/><Relationship Id="rId4" Type="http://schemas.openxmlformats.org/officeDocument/2006/relationships/settings" Target="settings.xml"/><Relationship Id="rId9" Type="http://schemas.openxmlformats.org/officeDocument/2006/relationships/hyperlink" Target="mailto:tiina.muinonen@stm.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DF32-5331-4BBD-8686-07FEDC59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6345</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EmCe Solution Partner Oy</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Gylling Päivi</dc:creator>
  <cp:lastModifiedBy>STMPWES</cp:lastModifiedBy>
  <cp:revision>2</cp:revision>
  <cp:lastPrinted>2014-01-08T12:24:00Z</cp:lastPrinted>
  <dcterms:created xsi:type="dcterms:W3CDTF">2014-01-29T07:31:00Z</dcterms:created>
  <dcterms:modified xsi:type="dcterms:W3CDTF">2014-01-29T07:31:00Z</dcterms:modified>
</cp:coreProperties>
</file>