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509"/>
        <w:tblW w:w="10348" w:type="dxa"/>
        <w:tblBorders>
          <w:bottom w:val="single" w:sz="4" w:space="0" w:color="auto"/>
        </w:tblBorders>
        <w:tblCellMar>
          <w:left w:w="0" w:type="dxa"/>
          <w:right w:w="0" w:type="dxa"/>
        </w:tblCellMar>
        <w:tblLook w:val="0000" w:firstRow="0" w:lastRow="0" w:firstColumn="0" w:lastColumn="0" w:noHBand="0" w:noVBand="0"/>
      </w:tblPr>
      <w:tblGrid>
        <w:gridCol w:w="5166"/>
        <w:gridCol w:w="2617"/>
        <w:gridCol w:w="2565"/>
      </w:tblGrid>
      <w:tr w:rsidR="00916620" w:rsidRPr="00966B06" w14:paraId="60A207DA" w14:textId="77777777" w:rsidTr="0972F576">
        <w:trPr>
          <w:cantSplit/>
          <w:trHeight w:hRule="exact" w:val="255"/>
        </w:trPr>
        <w:tc>
          <w:tcPr>
            <w:tcW w:w="5166" w:type="dxa"/>
            <w:tcBorders>
              <w:top w:val="nil"/>
              <w:left w:val="nil"/>
              <w:bottom w:val="nil"/>
              <w:right w:val="nil"/>
            </w:tcBorders>
          </w:tcPr>
          <w:p w14:paraId="7DE68D90" w14:textId="77777777" w:rsidR="00916620" w:rsidRPr="00966B06" w:rsidRDefault="00916620" w:rsidP="00CE7129">
            <w:pPr>
              <w:pStyle w:val="Normaali9pt"/>
              <w:jc w:val="both"/>
            </w:pPr>
          </w:p>
        </w:tc>
        <w:tc>
          <w:tcPr>
            <w:tcW w:w="2617" w:type="dxa"/>
            <w:tcBorders>
              <w:top w:val="nil"/>
              <w:left w:val="nil"/>
              <w:bottom w:val="nil"/>
              <w:right w:val="nil"/>
            </w:tcBorders>
          </w:tcPr>
          <w:p w14:paraId="10D1CE91" w14:textId="77777777" w:rsidR="00916620" w:rsidRPr="00966B06" w:rsidRDefault="0972F576" w:rsidP="0972F576">
            <w:pPr>
              <w:pStyle w:val="Normaali9pt"/>
              <w:jc w:val="both"/>
              <w:rPr>
                <w:b/>
                <w:bCs/>
              </w:rPr>
            </w:pPr>
            <w:r w:rsidRPr="0972F576">
              <w:rPr>
                <w:b/>
                <w:bCs/>
              </w:rPr>
              <w:t>Muistio</w:t>
            </w:r>
          </w:p>
        </w:tc>
        <w:tc>
          <w:tcPr>
            <w:tcW w:w="2565" w:type="dxa"/>
            <w:tcBorders>
              <w:top w:val="nil"/>
              <w:left w:val="nil"/>
              <w:bottom w:val="nil"/>
              <w:right w:val="nil"/>
            </w:tcBorders>
          </w:tcPr>
          <w:p w14:paraId="5BEE50E3" w14:textId="77777777" w:rsidR="00916620" w:rsidRPr="00966B06" w:rsidRDefault="00916620" w:rsidP="00CE7129">
            <w:pPr>
              <w:pStyle w:val="Normaali9pt"/>
              <w:jc w:val="both"/>
            </w:pPr>
          </w:p>
        </w:tc>
      </w:tr>
      <w:tr w:rsidR="00FE355C" w:rsidRPr="00966B06" w14:paraId="40681F48" w14:textId="77777777" w:rsidTr="0972F576">
        <w:trPr>
          <w:cantSplit/>
          <w:trHeight w:hRule="exact" w:val="255"/>
        </w:trPr>
        <w:tc>
          <w:tcPr>
            <w:tcW w:w="5166" w:type="dxa"/>
            <w:tcBorders>
              <w:top w:val="nil"/>
              <w:left w:val="nil"/>
              <w:bottom w:val="nil"/>
              <w:right w:val="nil"/>
            </w:tcBorders>
          </w:tcPr>
          <w:p w14:paraId="43142BE8" w14:textId="77777777" w:rsidR="00FE355C" w:rsidRPr="00966B06" w:rsidRDefault="00FE355C" w:rsidP="00CE7129">
            <w:pPr>
              <w:pStyle w:val="Normaali9pt"/>
              <w:jc w:val="both"/>
            </w:pPr>
          </w:p>
        </w:tc>
        <w:tc>
          <w:tcPr>
            <w:tcW w:w="2617" w:type="dxa"/>
            <w:tcBorders>
              <w:top w:val="nil"/>
              <w:left w:val="nil"/>
              <w:bottom w:val="nil"/>
              <w:right w:val="nil"/>
            </w:tcBorders>
          </w:tcPr>
          <w:p w14:paraId="77E54AD4" w14:textId="77777777" w:rsidR="00FE355C" w:rsidRPr="00966B06" w:rsidRDefault="00FE355C" w:rsidP="00CE7129">
            <w:pPr>
              <w:pStyle w:val="Normaali9pt"/>
              <w:jc w:val="both"/>
            </w:pPr>
          </w:p>
        </w:tc>
        <w:tc>
          <w:tcPr>
            <w:tcW w:w="2565" w:type="dxa"/>
            <w:tcBorders>
              <w:top w:val="nil"/>
              <w:left w:val="nil"/>
              <w:bottom w:val="nil"/>
              <w:right w:val="nil"/>
            </w:tcBorders>
          </w:tcPr>
          <w:p w14:paraId="3274A845" w14:textId="77777777" w:rsidR="00FE355C" w:rsidRPr="00966B06" w:rsidRDefault="00FE355C" w:rsidP="00CE7129">
            <w:pPr>
              <w:pStyle w:val="Normaali9pt"/>
              <w:jc w:val="both"/>
            </w:pPr>
          </w:p>
        </w:tc>
      </w:tr>
      <w:tr w:rsidR="00FE355C" w:rsidRPr="00966B06" w14:paraId="1A7343C8" w14:textId="77777777" w:rsidTr="0972F576">
        <w:trPr>
          <w:cantSplit/>
          <w:trHeight w:hRule="exact" w:val="255"/>
        </w:trPr>
        <w:tc>
          <w:tcPr>
            <w:tcW w:w="5166" w:type="dxa"/>
            <w:tcBorders>
              <w:top w:val="nil"/>
              <w:left w:val="nil"/>
              <w:bottom w:val="nil"/>
              <w:right w:val="nil"/>
            </w:tcBorders>
          </w:tcPr>
          <w:p w14:paraId="7584DA2E" w14:textId="52A331E5" w:rsidR="00FE355C" w:rsidRPr="00966B06" w:rsidRDefault="0972F576" w:rsidP="00CE7129">
            <w:pPr>
              <w:pStyle w:val="Normaali9pt"/>
              <w:jc w:val="both"/>
            </w:pPr>
            <w:r>
              <w:t>VEO</w:t>
            </w:r>
          </w:p>
        </w:tc>
        <w:tc>
          <w:tcPr>
            <w:tcW w:w="2617" w:type="dxa"/>
            <w:tcBorders>
              <w:top w:val="nil"/>
              <w:left w:val="nil"/>
              <w:bottom w:val="nil"/>
              <w:right w:val="nil"/>
            </w:tcBorders>
          </w:tcPr>
          <w:p w14:paraId="04B30C6D" w14:textId="77777777" w:rsidR="00FE355C" w:rsidRPr="00966B06" w:rsidRDefault="00FE355C" w:rsidP="00CE7129">
            <w:pPr>
              <w:pStyle w:val="Normaali9pt"/>
              <w:jc w:val="both"/>
            </w:pPr>
          </w:p>
        </w:tc>
        <w:tc>
          <w:tcPr>
            <w:tcW w:w="2565" w:type="dxa"/>
            <w:tcBorders>
              <w:top w:val="nil"/>
              <w:left w:val="nil"/>
              <w:bottom w:val="nil"/>
              <w:right w:val="nil"/>
            </w:tcBorders>
          </w:tcPr>
          <w:p w14:paraId="63F072DC" w14:textId="77777777" w:rsidR="00FE355C" w:rsidRPr="00966B06" w:rsidRDefault="00FE355C" w:rsidP="00CE7129">
            <w:pPr>
              <w:pStyle w:val="Normaali9pt"/>
              <w:jc w:val="both"/>
            </w:pPr>
          </w:p>
        </w:tc>
      </w:tr>
      <w:tr w:rsidR="00FE355C" w:rsidRPr="00966B06" w14:paraId="7C8D9260" w14:textId="77777777" w:rsidTr="0972F576">
        <w:trPr>
          <w:cantSplit/>
          <w:trHeight w:hRule="exact" w:val="255"/>
        </w:trPr>
        <w:tc>
          <w:tcPr>
            <w:tcW w:w="5166" w:type="dxa"/>
            <w:tcBorders>
              <w:top w:val="nil"/>
              <w:left w:val="nil"/>
              <w:bottom w:val="nil"/>
              <w:right w:val="nil"/>
            </w:tcBorders>
          </w:tcPr>
          <w:p w14:paraId="52FC0BAC" w14:textId="77777777" w:rsidR="00FE355C" w:rsidRPr="00966B06" w:rsidRDefault="00FE355C" w:rsidP="00CE7129">
            <w:pPr>
              <w:pStyle w:val="Normaali9pt"/>
              <w:jc w:val="both"/>
            </w:pPr>
          </w:p>
        </w:tc>
        <w:tc>
          <w:tcPr>
            <w:tcW w:w="2617" w:type="dxa"/>
            <w:tcBorders>
              <w:top w:val="nil"/>
              <w:left w:val="nil"/>
              <w:bottom w:val="nil"/>
              <w:right w:val="nil"/>
            </w:tcBorders>
          </w:tcPr>
          <w:p w14:paraId="2A58B248" w14:textId="5CB80014" w:rsidR="00FE355C" w:rsidRPr="00966B06" w:rsidRDefault="000A4561" w:rsidP="00383821">
            <w:pPr>
              <w:pStyle w:val="Normaali9pt"/>
              <w:jc w:val="both"/>
            </w:pPr>
            <w:r>
              <w:t>2</w:t>
            </w:r>
            <w:r w:rsidR="00383821">
              <w:t>4</w:t>
            </w:r>
            <w:r w:rsidR="0972F576">
              <w:t>.</w:t>
            </w:r>
            <w:r>
              <w:t>5</w:t>
            </w:r>
            <w:r w:rsidR="0972F576">
              <w:t>.2018</w:t>
            </w:r>
          </w:p>
        </w:tc>
        <w:tc>
          <w:tcPr>
            <w:tcW w:w="2565" w:type="dxa"/>
            <w:tcBorders>
              <w:top w:val="nil"/>
              <w:left w:val="nil"/>
              <w:bottom w:val="nil"/>
              <w:right w:val="nil"/>
            </w:tcBorders>
          </w:tcPr>
          <w:p w14:paraId="27BC441B" w14:textId="77777777" w:rsidR="00FE355C" w:rsidRPr="00966B06" w:rsidRDefault="00FE355C" w:rsidP="00CE7129">
            <w:pPr>
              <w:pStyle w:val="Normaali9pt"/>
              <w:jc w:val="both"/>
            </w:pPr>
          </w:p>
        </w:tc>
      </w:tr>
      <w:tr w:rsidR="00FE355C" w:rsidRPr="00966B06" w14:paraId="4BD55852" w14:textId="77777777" w:rsidTr="0972F576">
        <w:trPr>
          <w:cantSplit/>
          <w:trHeight w:hRule="exact" w:val="624"/>
        </w:trPr>
        <w:tc>
          <w:tcPr>
            <w:tcW w:w="5166" w:type="dxa"/>
            <w:tcBorders>
              <w:top w:val="nil"/>
              <w:left w:val="nil"/>
              <w:bottom w:val="nil"/>
              <w:right w:val="nil"/>
            </w:tcBorders>
          </w:tcPr>
          <w:p w14:paraId="5E357385" w14:textId="77777777" w:rsidR="00FE355C" w:rsidRPr="00966B06" w:rsidRDefault="00FE355C" w:rsidP="00CE7129">
            <w:pPr>
              <w:pStyle w:val="Normaali9pt"/>
              <w:jc w:val="both"/>
            </w:pPr>
          </w:p>
        </w:tc>
        <w:tc>
          <w:tcPr>
            <w:tcW w:w="2617" w:type="dxa"/>
            <w:tcBorders>
              <w:top w:val="nil"/>
              <w:left w:val="nil"/>
              <w:bottom w:val="nil"/>
              <w:right w:val="nil"/>
            </w:tcBorders>
          </w:tcPr>
          <w:p w14:paraId="439D9EE4" w14:textId="77777777" w:rsidR="00FE355C" w:rsidRPr="00966B06" w:rsidRDefault="00FE355C" w:rsidP="00CE7129">
            <w:pPr>
              <w:pStyle w:val="Normaali9pt"/>
              <w:jc w:val="both"/>
            </w:pPr>
          </w:p>
        </w:tc>
        <w:tc>
          <w:tcPr>
            <w:tcW w:w="2565" w:type="dxa"/>
            <w:tcBorders>
              <w:top w:val="nil"/>
              <w:left w:val="nil"/>
              <w:bottom w:val="nil"/>
              <w:right w:val="nil"/>
            </w:tcBorders>
          </w:tcPr>
          <w:p w14:paraId="10E5680C" w14:textId="77777777" w:rsidR="00FE355C" w:rsidRPr="00966B06" w:rsidRDefault="00FE355C" w:rsidP="00CE7129">
            <w:pPr>
              <w:pStyle w:val="Normaali9pt"/>
              <w:jc w:val="both"/>
            </w:pPr>
          </w:p>
        </w:tc>
      </w:tr>
    </w:tbl>
    <w:p w14:paraId="52AA11F6" w14:textId="77777777" w:rsidR="000E60B6" w:rsidRPr="00966B06" w:rsidRDefault="000E60B6" w:rsidP="00CE7129">
      <w:pPr>
        <w:jc w:val="both"/>
        <w:sectPr w:rsidR="000E60B6" w:rsidRPr="00966B06" w:rsidSect="00F916C2">
          <w:headerReference w:type="default" r:id="rId11"/>
          <w:footerReference w:type="default" r:id="rId12"/>
          <w:headerReference w:type="first" r:id="rId13"/>
          <w:footerReference w:type="first" r:id="rId14"/>
          <w:pgSz w:w="11906" w:h="16838" w:code="9"/>
          <w:pgMar w:top="1134" w:right="567" w:bottom="1616" w:left="1134" w:header="612" w:footer="284" w:gutter="0"/>
          <w:cols w:space="720"/>
          <w:titlePg/>
          <w:docGrid w:linePitch="360"/>
        </w:sectPr>
      </w:pPr>
    </w:p>
    <w:p w14:paraId="617FF1D7" w14:textId="352859FA" w:rsidR="009F18EF" w:rsidRPr="00966B06" w:rsidRDefault="000A4561" w:rsidP="00CE7129">
      <w:pPr>
        <w:pStyle w:val="Otsikko"/>
        <w:jc w:val="both"/>
      </w:pPr>
      <w:r>
        <w:t xml:space="preserve">Arviomuistio Mobiilin viranomaisviestinnän (MoVi) </w:t>
      </w:r>
      <w:r w:rsidR="004778D1">
        <w:t>säädös</w:t>
      </w:r>
      <w:r w:rsidR="0972F576">
        <w:t>hankkeen sisällöstä</w:t>
      </w:r>
    </w:p>
    <w:p w14:paraId="046DBF64" w14:textId="77777777" w:rsidR="00AD78F2" w:rsidRDefault="00AD78F2" w:rsidP="00CE7129">
      <w:pPr>
        <w:pStyle w:val="Leipteksti"/>
        <w:jc w:val="both"/>
      </w:pPr>
    </w:p>
    <w:p w14:paraId="01542398" w14:textId="77777777" w:rsidR="00AD78F2" w:rsidRPr="000458F8" w:rsidRDefault="0972F576" w:rsidP="00CE7129">
      <w:pPr>
        <w:pStyle w:val="Otsikko1"/>
        <w:jc w:val="both"/>
      </w:pPr>
      <w:r>
        <w:t>Johdanto</w:t>
      </w:r>
    </w:p>
    <w:p w14:paraId="13E61D8B" w14:textId="77777777" w:rsidR="00AD78F2" w:rsidRDefault="00AD78F2" w:rsidP="00CE7129">
      <w:pPr>
        <w:pStyle w:val="Leipteksti"/>
        <w:jc w:val="both"/>
      </w:pPr>
    </w:p>
    <w:p w14:paraId="6DF6C57F" w14:textId="14AD8904" w:rsidR="00AD4B35" w:rsidRDefault="0972F576" w:rsidP="00CE7129">
      <w:pPr>
        <w:pStyle w:val="Leipteksti"/>
        <w:jc w:val="both"/>
      </w:pPr>
      <w:r>
        <w:t xml:space="preserve">Pääministeri Juha Sipilän hallituksen hallitusohjelmassa keskeiseksi tavoitteeksi on nostettu digitalisaation edistäminen. Hallituksen tarkoituksena on rakentaa digitaalisen liiketoiminnan kasvuympäristö ja lainsäädäntötoimin edistää uusien teknologioiden ja liiketoimintakonseptien käyttöönottoa. </w:t>
      </w:r>
    </w:p>
    <w:p w14:paraId="606E0F14" w14:textId="45170EE2" w:rsidR="00035196" w:rsidRDefault="00035196" w:rsidP="00CE7129">
      <w:pPr>
        <w:pStyle w:val="Leipteksti"/>
        <w:jc w:val="both"/>
      </w:pPr>
    </w:p>
    <w:p w14:paraId="20A2C64D" w14:textId="0649E353" w:rsidR="00035196" w:rsidRPr="00035196" w:rsidRDefault="00035196" w:rsidP="00035196">
      <w:pPr>
        <w:pStyle w:val="Leipteksti"/>
        <w:jc w:val="both"/>
      </w:pPr>
      <w:r>
        <w:t xml:space="preserve">Toimintakriittinen viranomaisviestintä </w:t>
      </w:r>
      <w:r w:rsidRPr="00035196">
        <w:t xml:space="preserve">on keskeinen osa yhteiskunnan kokonaisturvallisuutta. </w:t>
      </w:r>
      <w:r w:rsidR="00E0554C">
        <w:t>Nykyisin</w:t>
      </w:r>
      <w:r w:rsidRPr="00035196">
        <w:t xml:space="preserve"> langaton viranomaisviestintä perustuu</w:t>
      </w:r>
      <w:r w:rsidR="00E0554C">
        <w:t xml:space="preserve"> Suomessa</w:t>
      </w:r>
      <w:r w:rsidRPr="00035196">
        <w:t xml:space="preserve"> Virve-verkkoon</w:t>
      </w:r>
      <w:r>
        <w:t xml:space="preserve">. On </w:t>
      </w:r>
      <w:r w:rsidR="00E0554C">
        <w:t xml:space="preserve">kuitenkin </w:t>
      </w:r>
      <w:r>
        <w:t xml:space="preserve">tunnistettu kasvava tarve </w:t>
      </w:r>
      <w:r w:rsidRPr="00035196">
        <w:t>laajakaistais</w:t>
      </w:r>
      <w:r>
        <w:t>elle viranomaisviestinnälle, jota Virve-verkko ei mahdollista</w:t>
      </w:r>
      <w:r w:rsidRPr="00035196">
        <w:t>. Siirtymä laajakaistaiseen viranomaisviestintään on merkittävä, koska se par</w:t>
      </w:r>
      <w:r w:rsidR="00E0554C">
        <w:t>antaisi</w:t>
      </w:r>
      <w:r w:rsidRPr="00035196">
        <w:t xml:space="preserve"> tila</w:t>
      </w:r>
      <w:r w:rsidR="00E0554C">
        <w:t>nnekuvan tarkkuutta ja helpottaisi</w:t>
      </w:r>
      <w:r w:rsidRPr="00035196">
        <w:t xml:space="preserve"> ripeää viranomaisvastetta m</w:t>
      </w:r>
      <w:r w:rsidR="00E0554C">
        <w:t>uun muassa</w:t>
      </w:r>
      <w:r w:rsidRPr="00035196">
        <w:t xml:space="preserve"> erityyppisissä onnettomuus- ja häiriötilanteissa.</w:t>
      </w:r>
    </w:p>
    <w:p w14:paraId="7D35B049" w14:textId="49FD14C9" w:rsidR="000A4561" w:rsidRDefault="000A4561" w:rsidP="00CE7129">
      <w:pPr>
        <w:pStyle w:val="Leipteksti"/>
        <w:jc w:val="both"/>
      </w:pPr>
    </w:p>
    <w:p w14:paraId="0D1337FE" w14:textId="68035206" w:rsidR="000A4561" w:rsidRDefault="00E0554C" w:rsidP="00E0554C">
      <w:pPr>
        <w:pStyle w:val="Leipteksti"/>
        <w:jc w:val="both"/>
      </w:pPr>
      <w:r>
        <w:t xml:space="preserve">Laajakaistaisen viranomaisviestinnän järjestämisvaihtoehtoja ja niiden kustannusarvioita on arvioitu erilaisilla selvityksillä vuosina 2016-2017. </w:t>
      </w:r>
      <w:r w:rsidRPr="00E0554C">
        <w:t>Talouspoliittinen ministerivaliokunta päätti 18.12.2017, että uusi palvelu toteutetaan palvelumallilla, jossa verkko-operaattorina toimii kilpailutuksen perusteella</w:t>
      </w:r>
      <w:r>
        <w:t xml:space="preserve"> </w:t>
      </w:r>
      <w:r w:rsidRPr="00E0554C">
        <w:t xml:space="preserve">valittu kaupallinen teleyritys ja palveluoperaattorina Suomen Erillisverkot Oy tai sen tytäryhtiö. </w:t>
      </w:r>
      <w:r w:rsidR="000A4561">
        <w:t xml:space="preserve">Hallituksen esityksellä </w:t>
      </w:r>
      <w:r w:rsidR="000A4561" w:rsidRPr="000A4561">
        <w:t xml:space="preserve">sähköisen viestinnän palveluista annetun lain ja julkisen hallinnon turvallisuusverkkotoiminnasta annetun lain </w:t>
      </w:r>
      <w:r w:rsidR="00952107">
        <w:t xml:space="preserve">(10/2015, jatkossa ”turvallisuusverkkolaki”) </w:t>
      </w:r>
      <w:r w:rsidR="000A4561" w:rsidRPr="000A4561">
        <w:t>muuttamisesta</w:t>
      </w:r>
      <w:r>
        <w:t xml:space="preserve"> mahdolliste</w:t>
      </w:r>
      <w:r w:rsidR="005D1D2B">
        <w:t>t</w:t>
      </w:r>
      <w:r>
        <w:t>ta</w:t>
      </w:r>
      <w:r w:rsidR="005D1D2B">
        <w:t>isii</w:t>
      </w:r>
      <w:r>
        <w:t>n tämä uudenlainen viranomaisviestintäpalveluratkaisu ja varmistet</w:t>
      </w:r>
      <w:r w:rsidR="005D1D2B">
        <w:t>t</w:t>
      </w:r>
      <w:r>
        <w:t>a</w:t>
      </w:r>
      <w:r w:rsidR="005D1D2B">
        <w:t>isii</w:t>
      </w:r>
      <w:r>
        <w:t>n viranomaisviestintäpalvelun riittävä saatavuus ja välttämätön palvelutaso.</w:t>
      </w:r>
    </w:p>
    <w:p w14:paraId="44D1083A" w14:textId="77777777" w:rsidR="000A4561" w:rsidRDefault="000A4561" w:rsidP="00CE7129">
      <w:pPr>
        <w:pStyle w:val="Leipteksti"/>
        <w:jc w:val="both"/>
      </w:pPr>
    </w:p>
    <w:p w14:paraId="6D510483" w14:textId="77777777" w:rsidR="001F02CF" w:rsidRPr="000458F8" w:rsidRDefault="0972F576" w:rsidP="00CE7129">
      <w:pPr>
        <w:pStyle w:val="Otsikko1"/>
        <w:jc w:val="both"/>
      </w:pPr>
      <w:r>
        <w:t>Nykytila</w:t>
      </w:r>
    </w:p>
    <w:p w14:paraId="582716EA" w14:textId="77777777" w:rsidR="000458F8" w:rsidRDefault="000458F8" w:rsidP="00CE7129">
      <w:pPr>
        <w:pStyle w:val="Leipteksti"/>
        <w:jc w:val="both"/>
      </w:pPr>
    </w:p>
    <w:p w14:paraId="1745F5CE" w14:textId="1E0FF7E9" w:rsidR="70BBCA8A" w:rsidRDefault="00811DED" w:rsidP="00811DED">
      <w:pPr>
        <w:pStyle w:val="Leipteksti"/>
        <w:jc w:val="both"/>
      </w:pPr>
      <w:r w:rsidRPr="00811DED">
        <w:t>Viranomaisradioverkko VIRVE</w:t>
      </w:r>
      <w:r w:rsidR="00C1379A">
        <w:t>:n rakentaminen on aloitettu 1998 ja maankattavaksi se saatiin vuonna 2002. VIRVE on</w:t>
      </w:r>
      <w:r w:rsidRPr="00811DED">
        <w:t xml:space="preserve"> </w:t>
      </w:r>
      <w:r w:rsidR="005A3ED8">
        <w:t>TETRA-</w:t>
      </w:r>
      <w:r w:rsidRPr="00811DED">
        <w:t>standardiin perustuva kapeakaistainen puhetta, tekstimuotoisia lyhytsanomia (tekstiviestejä) ja pieniä pakettidatamääriä välittävä viranomaisverkko. VIRVE:n tärkeimmät palvelut ovat puheviestintäpalvelut ja lyhytsanomien välitys. Puheviestinnästä suurin osa tapahtuu ennalta suunnitelluissa ja määritellyissä puheryhmissä. Toiminto on tehokas kenttätoiminnan johtamisessa, eikä vastaavaa ominaisuutta ole tarjolla kaupallisissa verkoissa.</w:t>
      </w:r>
      <w:r w:rsidR="00114585">
        <w:t xml:space="preserve"> </w:t>
      </w:r>
    </w:p>
    <w:p w14:paraId="2A08FE5D" w14:textId="7F8133CC" w:rsidR="00811DED" w:rsidRDefault="00811DED" w:rsidP="00811DED">
      <w:pPr>
        <w:pStyle w:val="Leipteksti"/>
        <w:jc w:val="both"/>
      </w:pPr>
    </w:p>
    <w:p w14:paraId="05AD0A00" w14:textId="1FC62EDE" w:rsidR="00811DED" w:rsidRPr="00811DED" w:rsidRDefault="00811DED" w:rsidP="00811DED">
      <w:pPr>
        <w:pStyle w:val="Leipteksti"/>
        <w:jc w:val="both"/>
      </w:pPr>
      <w:r w:rsidRPr="00811DED">
        <w:t xml:space="preserve">Nykyisin turvallisuusviranomaiset </w:t>
      </w:r>
      <w:r w:rsidR="005A3ED8">
        <w:t>käyttävät k</w:t>
      </w:r>
      <w:r w:rsidR="005A3ED8" w:rsidRPr="00811DED">
        <w:t>riittise</w:t>
      </w:r>
      <w:r w:rsidR="00C1379A">
        <w:t>n</w:t>
      </w:r>
      <w:r w:rsidR="005A3ED8" w:rsidRPr="00811DED">
        <w:t xml:space="preserve"> toimin</w:t>
      </w:r>
      <w:r w:rsidR="00C1379A">
        <w:t>t</w:t>
      </w:r>
      <w:r w:rsidR="005A3ED8" w:rsidRPr="00811DED">
        <w:t>a</w:t>
      </w:r>
      <w:r w:rsidR="00C1379A">
        <w:t>n</w:t>
      </w:r>
      <w:r w:rsidR="005A3ED8" w:rsidRPr="00811DED">
        <w:t xml:space="preserve">sa </w:t>
      </w:r>
      <w:r w:rsidR="00C1379A">
        <w:t xml:space="preserve">radioviestinnässä </w:t>
      </w:r>
      <w:r w:rsidR="005A3ED8" w:rsidRPr="00811DED">
        <w:t>VIRVE-verkko</w:t>
      </w:r>
      <w:r w:rsidR="005A3ED8">
        <w:t xml:space="preserve">a ja </w:t>
      </w:r>
      <w:r w:rsidRPr="00811DED">
        <w:t>ei-kriittisessä toiminnassaan kaupallisten toimijoiden tarjoamia matkaviestinliittymiä.</w:t>
      </w:r>
      <w:r w:rsidR="005A3ED8">
        <w:t xml:space="preserve"> </w:t>
      </w:r>
      <w:r w:rsidRPr="00811DED">
        <w:t>Tiedonsiirron teoreetti</w:t>
      </w:r>
      <w:r w:rsidRPr="005A3ED8">
        <w:t>nen maksiminopeus TETRA-</w:t>
      </w:r>
      <w:r w:rsidR="00562439">
        <w:t>pohjaisessa VIRVE-</w:t>
      </w:r>
      <w:r w:rsidRPr="005A3ED8">
        <w:t>verkossa on 28,8 kbit/s</w:t>
      </w:r>
      <w:r w:rsidR="005A3ED8">
        <w:t>, kun k</w:t>
      </w:r>
      <w:r w:rsidRPr="005A3ED8">
        <w:t>aupallisessa käytössä olevissa verkkotekniikoissa</w:t>
      </w:r>
      <w:r w:rsidRPr="00811DED">
        <w:t xml:space="preserve"> puolestaan maksimitiedonsiirtonopeudet ovat nykyisin jo useita kymmeniä</w:t>
      </w:r>
      <w:r w:rsidR="00C1379A">
        <w:t xml:space="preserve"> tai jopa satoja</w:t>
      </w:r>
      <w:r w:rsidRPr="00811DED">
        <w:t xml:space="preserve"> megabittejä sekunnissa.</w:t>
      </w:r>
    </w:p>
    <w:p w14:paraId="1A2F0325" w14:textId="0CAA5971" w:rsidR="00811DED" w:rsidRDefault="00811DED" w:rsidP="00CE7129">
      <w:pPr>
        <w:pStyle w:val="Leipteksti"/>
        <w:jc w:val="both"/>
      </w:pPr>
    </w:p>
    <w:p w14:paraId="7E360BAE" w14:textId="78297415" w:rsidR="00811DED" w:rsidRPr="001D2850" w:rsidRDefault="00811DED" w:rsidP="001D2850">
      <w:pPr>
        <w:pStyle w:val="Leipteksti"/>
        <w:jc w:val="both"/>
      </w:pPr>
      <w:r w:rsidRPr="00811DED">
        <w:t>Liikenne- ja viestintäministeriö päättää käyttäjäryhm</w:t>
      </w:r>
      <w:r w:rsidR="00562439">
        <w:t>istä</w:t>
      </w:r>
      <w:r w:rsidRPr="00811DED">
        <w:t>, joilla on oikeus käyttää VIRVE-verkkoa. Verkkoa käyttävät viranomaiset ja luvan saaneet yksityiset toimijat</w:t>
      </w:r>
      <w:r>
        <w:t>.</w:t>
      </w:r>
      <w:r w:rsidR="001D2850">
        <w:t xml:space="preserve"> </w:t>
      </w:r>
      <w:r w:rsidR="001D2850" w:rsidRPr="001D2850">
        <w:t>VIRVE-verkon käyttäjiä ovat</w:t>
      </w:r>
      <w:r w:rsidR="001D2850">
        <w:t xml:space="preserve"> </w:t>
      </w:r>
      <w:r w:rsidR="001D2850" w:rsidRPr="001D2850">
        <w:t xml:space="preserve">muun muassa poliisi-, </w:t>
      </w:r>
      <w:r w:rsidR="001D2850">
        <w:t>ensihoito- ja pelastusviranomaiset.</w:t>
      </w:r>
      <w:r w:rsidR="001D2850" w:rsidRPr="001D2850">
        <w:t xml:space="preserve"> </w:t>
      </w:r>
      <w:r w:rsidR="00F22207">
        <w:t xml:space="preserve">VIRVE:ä </w:t>
      </w:r>
      <w:r w:rsidR="00F22207" w:rsidRPr="00F22207">
        <w:t xml:space="preserve">käytetään myös muussa turvallisuuskriittisessä toiminnassa, kuten teollisuudessa, vartioinnissa, järjestyksenvalvonnassa ja arvokuljetuksissa. </w:t>
      </w:r>
      <w:r w:rsidR="001D2850" w:rsidRPr="001D2850">
        <w:t xml:space="preserve">VIRVE-verkon operaattorina toimiva Suomen Virveverkko Oy myöntää </w:t>
      </w:r>
      <w:r w:rsidR="00562439">
        <w:t xml:space="preserve">viranomaisen puoltaessa </w:t>
      </w:r>
      <w:r w:rsidR="001D2850" w:rsidRPr="001D2850">
        <w:t>käyttöluvan käyttäjäryhmille, jotka eivät ole viranomaisia</w:t>
      </w:r>
      <w:r w:rsidR="00562439">
        <w:t>.</w:t>
      </w:r>
    </w:p>
    <w:p w14:paraId="244E4821" w14:textId="77777777" w:rsidR="00811DED" w:rsidRDefault="00811DED" w:rsidP="00CE7129">
      <w:pPr>
        <w:pStyle w:val="Leipteksti"/>
        <w:jc w:val="both"/>
      </w:pPr>
    </w:p>
    <w:p w14:paraId="05DE1B67" w14:textId="77777777" w:rsidR="002A2544" w:rsidRPr="000458F8" w:rsidRDefault="0972F576" w:rsidP="00CE7129">
      <w:pPr>
        <w:pStyle w:val="Otsikko1"/>
        <w:jc w:val="both"/>
      </w:pPr>
      <w:r>
        <w:t>Nykytilan arviointi</w:t>
      </w:r>
    </w:p>
    <w:p w14:paraId="34CDF172" w14:textId="77777777" w:rsidR="000E0851" w:rsidRDefault="000E0851" w:rsidP="00CE7129">
      <w:pPr>
        <w:pStyle w:val="Leipteksti"/>
        <w:jc w:val="both"/>
      </w:pPr>
    </w:p>
    <w:p w14:paraId="69461515" w14:textId="722F9C27" w:rsidR="00811DED" w:rsidRPr="00811DED" w:rsidRDefault="00811DED" w:rsidP="00811DED">
      <w:pPr>
        <w:pStyle w:val="Leipteksti"/>
        <w:jc w:val="both"/>
      </w:pPr>
      <w:r w:rsidRPr="00811DED">
        <w:lastRenderedPageBreak/>
        <w:t xml:space="preserve">Suomi on aikakriittisen viranomaisviestinnän </w:t>
      </w:r>
      <w:r w:rsidRPr="004778D1">
        <w:rPr>
          <w:rFonts w:asciiTheme="majorHAnsi" w:hAnsiTheme="majorHAnsi" w:cstheme="majorHAnsi"/>
        </w:rPr>
        <w:t>kärkimaa</w:t>
      </w:r>
      <w:r w:rsidR="00114585" w:rsidRPr="004778D1">
        <w:rPr>
          <w:rFonts w:asciiTheme="majorHAnsi" w:hAnsiTheme="majorHAnsi" w:cstheme="majorHAnsi"/>
        </w:rPr>
        <w:t>, ja VIRVE on jo muodostunut kansainvälisestikin tunnustusta nauttivaksi brändiksi</w:t>
      </w:r>
      <w:r w:rsidRPr="004778D1">
        <w:rPr>
          <w:rFonts w:asciiTheme="majorHAnsi" w:hAnsiTheme="majorHAnsi" w:cstheme="majorHAnsi"/>
        </w:rPr>
        <w:t>.</w:t>
      </w:r>
      <w:r w:rsidRPr="004778D1">
        <w:rPr>
          <w:rFonts w:asciiTheme="majorHAnsi" w:eastAsiaTheme="minorHAnsi" w:hAnsiTheme="majorHAnsi" w:cstheme="majorHAnsi"/>
          <w:szCs w:val="22"/>
          <w:lang w:eastAsia="en-US"/>
        </w:rPr>
        <w:t xml:space="preserve"> </w:t>
      </w:r>
      <w:r w:rsidR="00114585" w:rsidRPr="004778D1">
        <w:rPr>
          <w:rFonts w:asciiTheme="majorHAnsi" w:eastAsiaTheme="minorHAnsi" w:hAnsiTheme="majorHAnsi" w:cstheme="majorHAnsi"/>
          <w:szCs w:val="22"/>
          <w:lang w:eastAsia="en-US"/>
        </w:rPr>
        <w:t>Kapeakaistaisen</w:t>
      </w:r>
      <w:r w:rsidR="00114585">
        <w:rPr>
          <w:rFonts w:ascii="Times New Roman" w:eastAsiaTheme="minorHAnsi" w:hAnsi="Times New Roman"/>
          <w:szCs w:val="22"/>
          <w:lang w:eastAsia="en-US"/>
        </w:rPr>
        <w:t xml:space="preserve"> </w:t>
      </w:r>
      <w:r>
        <w:t>VIRVE-</w:t>
      </w:r>
      <w:r w:rsidRPr="00811DED">
        <w:t xml:space="preserve">verkon </w:t>
      </w:r>
      <w:r>
        <w:t xml:space="preserve">tarjoamien palveluiden </w:t>
      </w:r>
      <w:r w:rsidRPr="00811DED">
        <w:t xml:space="preserve">lisäksi on </w:t>
      </w:r>
      <w:r w:rsidR="00114585">
        <w:t xml:space="preserve">kuitenkin </w:t>
      </w:r>
      <w:r w:rsidRPr="00811DED">
        <w:t>noussut</w:t>
      </w:r>
      <w:r>
        <w:t xml:space="preserve"> esiin</w:t>
      </w:r>
      <w:r w:rsidRPr="00811DED">
        <w:t xml:space="preserve"> viranomaisten kasvava tarve langattomille laajakaistapalveluille</w:t>
      </w:r>
      <w:r w:rsidR="00C972FC">
        <w:t xml:space="preserve"> niin Suomessa kuin ulkomaillakin</w:t>
      </w:r>
      <w:r w:rsidRPr="00811DED">
        <w:t>. Laajakaistainen tiedonsiirto loisi turvallisuusviranomaisille niiden oman toiminnan kehittämis- ja tehostamismahdollisuuksia. Laajakaistainen tiedonsiirto mahdollistaisi esimerkiksi reaaliaikaisen videokuvan välittämisen onnettomuus- tai muulta tapahtumapaikalta, minkä avulla pystyttäisiin tehokkaammin analysoimaan ja ohjaamaan tilanteen edellyttämää resursointia</w:t>
      </w:r>
      <w:r w:rsidR="00114585">
        <w:t xml:space="preserve"> ja kentällä tehtäviä ratkaisuja</w:t>
      </w:r>
      <w:r w:rsidRPr="00811DED">
        <w:t>.</w:t>
      </w:r>
    </w:p>
    <w:p w14:paraId="40A3BBBE" w14:textId="77777777" w:rsidR="00811DED" w:rsidRPr="00811DED" w:rsidRDefault="00811DED" w:rsidP="00811DED">
      <w:pPr>
        <w:pStyle w:val="Leipteksti"/>
        <w:jc w:val="both"/>
      </w:pPr>
    </w:p>
    <w:p w14:paraId="64663E30" w14:textId="77777777" w:rsidR="00811DED" w:rsidRPr="00811DED" w:rsidRDefault="00811DED" w:rsidP="00811DED">
      <w:pPr>
        <w:pStyle w:val="Leipteksti"/>
        <w:jc w:val="both"/>
      </w:pPr>
      <w:r w:rsidRPr="00811DED">
        <w:t xml:space="preserve">Kapeakaistainen TETRA-teknologia ei mahdollista laajakaistapalveluita, joten on tarpeen arvioida viranomaisviestinnän järjestämistä jatkossa esimerkiksi LTE-verkoissa. On tarpeen kehittää uusi viranomaisviestintäratkaisu, jolla pystytään seuraamaan viestintäalan nopeatahtista teknologista kehitystä. Perustavana lähtökohtana on, että viranomaisten tarvitsemat laajakaistapalvelut tulee toteuttaa niin, että ne riittävällä tavalla ja mahdollisimman kustannustehokkaasti vastaavat palveluja käyttävien viranomaisten tarpeisiin. </w:t>
      </w:r>
    </w:p>
    <w:p w14:paraId="53C19A38" w14:textId="2F4FB808" w:rsidR="000E0851" w:rsidRDefault="000E0851" w:rsidP="00CE7129">
      <w:pPr>
        <w:pStyle w:val="Leipteksti"/>
        <w:jc w:val="both"/>
      </w:pPr>
    </w:p>
    <w:p w14:paraId="5B89C4BF" w14:textId="77777777" w:rsidR="00811DED" w:rsidRDefault="00811DED" w:rsidP="00CE7129">
      <w:pPr>
        <w:pStyle w:val="Leipteksti"/>
        <w:jc w:val="both"/>
      </w:pPr>
    </w:p>
    <w:p w14:paraId="4546355A" w14:textId="77777777" w:rsidR="002A2544" w:rsidRPr="000458F8" w:rsidRDefault="0972F576" w:rsidP="00CE7129">
      <w:pPr>
        <w:pStyle w:val="Otsikko1"/>
        <w:jc w:val="both"/>
      </w:pPr>
      <w:r>
        <w:t>Toteuttamisvaihtoehdot</w:t>
      </w:r>
    </w:p>
    <w:p w14:paraId="3179A3D3" w14:textId="74FAAA0C" w:rsidR="00A71602" w:rsidRDefault="00A71602" w:rsidP="00CE7129">
      <w:pPr>
        <w:pStyle w:val="Leipteksti"/>
        <w:jc w:val="both"/>
      </w:pPr>
    </w:p>
    <w:p w14:paraId="3D8D24C2" w14:textId="73F09273" w:rsidR="0078772A" w:rsidRDefault="00811DED" w:rsidP="00F70288">
      <w:pPr>
        <w:pStyle w:val="Leipteksti"/>
        <w:jc w:val="both"/>
        <w:rPr>
          <w:rFonts w:asciiTheme="majorHAnsi" w:hAnsiTheme="majorHAnsi" w:cstheme="majorHAnsi"/>
        </w:rPr>
      </w:pPr>
      <w:r w:rsidRPr="00811DED">
        <w:t xml:space="preserve">Vaihtoehtoja viranomaisviestinnän järjestämiselle tulevaisuudessa on pohdittu ja arvioitu laajasti. </w:t>
      </w:r>
      <w:r w:rsidR="00114585">
        <w:t>Lähtökohtaisesti s</w:t>
      </w:r>
      <w:r w:rsidRPr="00811DED">
        <w:t>elvää on ollut, että verkon tulisi mahdollistaa laajakaistainen viestintä.</w:t>
      </w:r>
      <w:r w:rsidRPr="00811DED">
        <w:rPr>
          <w:rFonts w:ascii="Times New Roman" w:eastAsiaTheme="minorHAnsi" w:hAnsi="Times New Roman"/>
          <w:szCs w:val="22"/>
          <w:lang w:eastAsia="en-US"/>
        </w:rPr>
        <w:t xml:space="preserve"> </w:t>
      </w:r>
      <w:r w:rsidR="00D77BC3">
        <w:t>Valmistelussa on arvioitu</w:t>
      </w:r>
      <w:r w:rsidRPr="00811DED">
        <w:t xml:space="preserve"> pitäisikö </w:t>
      </w:r>
      <w:r w:rsidRPr="004778D1">
        <w:rPr>
          <w:rFonts w:asciiTheme="majorHAnsi" w:hAnsiTheme="majorHAnsi" w:cstheme="majorHAnsi"/>
        </w:rPr>
        <w:t xml:space="preserve">viranomaiskäyttöön rakentaa oma </w:t>
      </w:r>
      <w:r w:rsidR="00383821">
        <w:rPr>
          <w:rFonts w:asciiTheme="majorHAnsi" w:hAnsiTheme="majorHAnsi" w:cstheme="majorHAnsi"/>
        </w:rPr>
        <w:t>erillinen</w:t>
      </w:r>
      <w:r w:rsidR="00544005">
        <w:rPr>
          <w:rFonts w:asciiTheme="majorHAnsi" w:hAnsiTheme="majorHAnsi" w:cstheme="majorHAnsi"/>
        </w:rPr>
        <w:t xml:space="preserve"> (dedikoitu)</w:t>
      </w:r>
      <w:r w:rsidRPr="004778D1">
        <w:rPr>
          <w:rFonts w:asciiTheme="majorHAnsi" w:hAnsiTheme="majorHAnsi" w:cstheme="majorHAnsi"/>
        </w:rPr>
        <w:t xml:space="preserve"> verkko, mikä vastaisi VIRVE-verkon mallia. </w:t>
      </w:r>
      <w:r w:rsidR="00383821">
        <w:rPr>
          <w:rFonts w:asciiTheme="majorHAnsi" w:hAnsiTheme="majorHAnsi" w:cstheme="majorHAnsi"/>
        </w:rPr>
        <w:t>Erillisen</w:t>
      </w:r>
      <w:r w:rsidR="00383821" w:rsidRPr="004778D1">
        <w:rPr>
          <w:rFonts w:asciiTheme="majorHAnsi" w:hAnsiTheme="majorHAnsi" w:cstheme="majorHAnsi"/>
        </w:rPr>
        <w:t xml:space="preserve"> </w:t>
      </w:r>
      <w:r w:rsidR="005D0773" w:rsidRPr="004778D1">
        <w:rPr>
          <w:rFonts w:asciiTheme="majorHAnsi" w:hAnsiTheme="majorHAnsi" w:cstheme="majorHAnsi"/>
        </w:rPr>
        <w:t>laajakaistaisen viranomaisverkon toteuttamis</w:t>
      </w:r>
      <w:r w:rsidR="00544005">
        <w:rPr>
          <w:rFonts w:asciiTheme="majorHAnsi" w:hAnsiTheme="majorHAnsi" w:cstheme="majorHAnsi"/>
        </w:rPr>
        <w:t>een</w:t>
      </w:r>
      <w:r w:rsidR="005D0773" w:rsidRPr="004778D1">
        <w:rPr>
          <w:rFonts w:asciiTheme="majorHAnsi" w:hAnsiTheme="majorHAnsi" w:cstheme="majorHAnsi"/>
        </w:rPr>
        <w:t xml:space="preserve"> vaikutta</w:t>
      </w:r>
      <w:r w:rsidR="00544005">
        <w:rPr>
          <w:rFonts w:asciiTheme="majorHAnsi" w:hAnsiTheme="majorHAnsi" w:cstheme="majorHAnsi"/>
        </w:rPr>
        <w:t>v</w:t>
      </w:r>
      <w:r w:rsidR="005D0773" w:rsidRPr="004778D1">
        <w:rPr>
          <w:rFonts w:asciiTheme="majorHAnsi" w:hAnsiTheme="majorHAnsi" w:cstheme="majorHAnsi"/>
        </w:rPr>
        <w:t>a</w:t>
      </w:r>
      <w:r w:rsidR="00544005">
        <w:rPr>
          <w:rFonts w:asciiTheme="majorHAnsi" w:hAnsiTheme="majorHAnsi" w:cstheme="majorHAnsi"/>
        </w:rPr>
        <w:t>t</w:t>
      </w:r>
      <w:r w:rsidR="005D0773" w:rsidRPr="004778D1">
        <w:rPr>
          <w:rFonts w:asciiTheme="majorHAnsi" w:hAnsiTheme="majorHAnsi" w:cstheme="majorHAnsi"/>
        </w:rPr>
        <w:t xml:space="preserve"> kuitenkin vapaana olevien taajuuksien niukkuus</w:t>
      </w:r>
      <w:r w:rsidR="00544005">
        <w:rPr>
          <w:rFonts w:asciiTheme="majorHAnsi" w:hAnsiTheme="majorHAnsi" w:cstheme="majorHAnsi"/>
        </w:rPr>
        <w:t xml:space="preserve"> sekä</w:t>
      </w:r>
      <w:r w:rsidR="005D0773" w:rsidRPr="004778D1">
        <w:rPr>
          <w:rFonts w:asciiTheme="majorHAnsi" w:hAnsiTheme="majorHAnsi" w:cstheme="majorHAnsi"/>
        </w:rPr>
        <w:t xml:space="preserve"> jo tehdyt </w:t>
      </w:r>
      <w:r w:rsidR="009218D5" w:rsidRPr="004778D1">
        <w:rPr>
          <w:rFonts w:asciiTheme="majorHAnsi" w:hAnsiTheme="majorHAnsi" w:cstheme="majorHAnsi"/>
        </w:rPr>
        <w:t xml:space="preserve">taajuuspoliittiset ratkaisut. </w:t>
      </w:r>
      <w:r w:rsidR="00383821">
        <w:rPr>
          <w:rFonts w:asciiTheme="majorHAnsi" w:hAnsiTheme="majorHAnsi" w:cstheme="majorHAnsi"/>
        </w:rPr>
        <w:t>Erillinen</w:t>
      </w:r>
      <w:r w:rsidR="00383821" w:rsidRPr="004778D1">
        <w:rPr>
          <w:rFonts w:asciiTheme="majorHAnsi" w:hAnsiTheme="majorHAnsi" w:cstheme="majorHAnsi"/>
        </w:rPr>
        <w:t xml:space="preserve"> </w:t>
      </w:r>
      <w:r w:rsidR="005D0773" w:rsidRPr="004778D1">
        <w:rPr>
          <w:rFonts w:asciiTheme="majorHAnsi" w:hAnsiTheme="majorHAnsi" w:cstheme="majorHAnsi"/>
        </w:rPr>
        <w:t>viranomaisverkko edellyttäisi myös merkittäviä investointeja, jotka eivät välittömästi hyödyttäisi muuta viestintäinfrast</w:t>
      </w:r>
      <w:r w:rsidR="004E0EF9" w:rsidRPr="004778D1">
        <w:rPr>
          <w:rFonts w:asciiTheme="majorHAnsi" w:hAnsiTheme="majorHAnsi" w:cstheme="majorHAnsi"/>
        </w:rPr>
        <w:t>r</w:t>
      </w:r>
      <w:r w:rsidR="005D0773" w:rsidRPr="004778D1">
        <w:rPr>
          <w:rFonts w:asciiTheme="majorHAnsi" w:hAnsiTheme="majorHAnsi" w:cstheme="majorHAnsi"/>
        </w:rPr>
        <w:t>uktuuria.</w:t>
      </w:r>
    </w:p>
    <w:p w14:paraId="13BE6C40" w14:textId="77777777" w:rsidR="0078772A" w:rsidRDefault="0078772A" w:rsidP="00F70288">
      <w:pPr>
        <w:pStyle w:val="Leipteksti"/>
        <w:jc w:val="both"/>
        <w:rPr>
          <w:rFonts w:asciiTheme="majorHAnsi" w:hAnsiTheme="majorHAnsi" w:cstheme="majorHAnsi"/>
        </w:rPr>
      </w:pPr>
    </w:p>
    <w:p w14:paraId="54425E6C" w14:textId="42305573" w:rsidR="00E349AD" w:rsidRDefault="005D0773" w:rsidP="00F70288">
      <w:pPr>
        <w:pStyle w:val="Leipteksti"/>
        <w:jc w:val="both"/>
      </w:pPr>
      <w:r w:rsidRPr="004778D1">
        <w:rPr>
          <w:rFonts w:asciiTheme="majorHAnsi" w:hAnsiTheme="majorHAnsi" w:cstheme="majorHAnsi"/>
        </w:rPr>
        <w:t>Ensisijaiseksi tulevan laajakaistaisien viranomaisviestintäpalvelun toteuttamis</w:t>
      </w:r>
      <w:r w:rsidR="00811DED" w:rsidRPr="004778D1">
        <w:rPr>
          <w:rFonts w:asciiTheme="majorHAnsi" w:hAnsiTheme="majorHAnsi" w:cstheme="majorHAnsi"/>
        </w:rPr>
        <w:t>vaihtoeh</w:t>
      </w:r>
      <w:r w:rsidRPr="004778D1">
        <w:rPr>
          <w:rFonts w:asciiTheme="majorHAnsi" w:hAnsiTheme="majorHAnsi" w:cstheme="majorHAnsi"/>
        </w:rPr>
        <w:t>doksi</w:t>
      </w:r>
      <w:r w:rsidR="00811DED" w:rsidRPr="004778D1">
        <w:rPr>
          <w:rFonts w:asciiTheme="majorHAnsi" w:hAnsiTheme="majorHAnsi" w:cstheme="majorHAnsi"/>
        </w:rPr>
        <w:t xml:space="preserve"> </w:t>
      </w:r>
      <w:r w:rsidRPr="004778D1">
        <w:rPr>
          <w:rFonts w:asciiTheme="majorHAnsi" w:hAnsiTheme="majorHAnsi" w:cstheme="majorHAnsi"/>
        </w:rPr>
        <w:t xml:space="preserve">valittu ratkaisu onkin </w:t>
      </w:r>
      <w:r w:rsidR="00811DED" w:rsidRPr="004778D1">
        <w:rPr>
          <w:rFonts w:asciiTheme="majorHAnsi" w:hAnsiTheme="majorHAnsi" w:cstheme="majorHAnsi"/>
        </w:rPr>
        <w:t>hyödyntää kaupallisia matkaviestinverkkoja viranomaisviestinnän</w:t>
      </w:r>
      <w:r w:rsidR="00811DED" w:rsidRPr="00811DED">
        <w:t xml:space="preserve"> järjestämisessä</w:t>
      </w:r>
      <w:r w:rsidR="0078772A">
        <w:t>. Tällöin</w:t>
      </w:r>
      <w:r w:rsidR="00811DED" w:rsidRPr="00811DED">
        <w:t xml:space="preserve"> ei olisi tarpeen rakentaa päällekkäistä </w:t>
      </w:r>
      <w:r w:rsidR="00A37C51">
        <w:t>radio</w:t>
      </w:r>
      <w:r w:rsidR="00811DED" w:rsidRPr="00811DED">
        <w:t>verkkoinfrastruktuuria.</w:t>
      </w:r>
      <w:r w:rsidR="00811DED">
        <w:t xml:space="preserve"> </w:t>
      </w:r>
      <w:r>
        <w:t xml:space="preserve">Tässä ratkaisussa </w:t>
      </w:r>
      <w:r w:rsidR="00544005">
        <w:t xml:space="preserve">kaupallisen viestintäinfrastruktuurin </w:t>
      </w:r>
      <w:r w:rsidR="00544005">
        <w:t xml:space="preserve">skaalaedut </w:t>
      </w:r>
      <w:r w:rsidR="00544005">
        <w:t xml:space="preserve">saataisiin </w:t>
      </w:r>
      <w:r w:rsidR="00544005">
        <w:t>teknisen kehityksen seuraamisessa suoraa</w:t>
      </w:r>
      <w:r w:rsidR="00544005">
        <w:t xml:space="preserve">n viranomaisviestinnän hyödyksi ja </w:t>
      </w:r>
      <w:r>
        <w:t>viranomaisviestintään kohdistetut investoinnit hyödyttä</w:t>
      </w:r>
      <w:r w:rsidR="00067CE4">
        <w:t>isi</w:t>
      </w:r>
      <w:r>
        <w:t xml:space="preserve">vät </w:t>
      </w:r>
      <w:r w:rsidR="00067CE4">
        <w:t>y</w:t>
      </w:r>
      <w:r w:rsidR="00862D42">
        <w:t xml:space="preserve">leistä </w:t>
      </w:r>
      <w:r>
        <w:t>viestin</w:t>
      </w:r>
      <w:r w:rsidR="00067CE4">
        <w:t>tä</w:t>
      </w:r>
      <w:r>
        <w:t>infrastruktuuria</w:t>
      </w:r>
      <w:r w:rsidR="009168D1">
        <w:t>. Näin ollen kaupallisia verkkoja hyödyntävä</w:t>
      </w:r>
      <w:r w:rsidR="00A37C51">
        <w:t>llä</w:t>
      </w:r>
      <w:r w:rsidR="009168D1">
        <w:t xml:space="preserve"> viranomaisviestintäratkaisu</w:t>
      </w:r>
      <w:r w:rsidR="00A37C51">
        <w:t xml:space="preserve">lla on </w:t>
      </w:r>
      <w:r w:rsidR="00A37C51">
        <w:t>viranomaisviesti</w:t>
      </w:r>
      <w:r w:rsidR="00A37C51">
        <w:t>nnän ja kaupallis</w:t>
      </w:r>
      <w:r w:rsidR="00A37C51">
        <w:t>en</w:t>
      </w:r>
      <w:r w:rsidR="00A37C51">
        <w:t xml:space="preserve"> matkaviestintoiminnan etuja yhdistävää</w:t>
      </w:r>
      <w:r w:rsidR="00A37C51">
        <w:t xml:space="preserve"> </w:t>
      </w:r>
      <w:r w:rsidR="00A37C51">
        <w:t>synergiaa ja se</w:t>
      </w:r>
      <w:r w:rsidR="009168D1">
        <w:t xml:space="preserve"> on </w:t>
      </w:r>
      <w:r w:rsidR="00A37C51">
        <w:t xml:space="preserve">kokonaisuutena arvioiden </w:t>
      </w:r>
      <w:r w:rsidR="009168D1">
        <w:t>kustannustehokas.</w:t>
      </w:r>
    </w:p>
    <w:p w14:paraId="1098995E" w14:textId="77777777" w:rsidR="00E349AD" w:rsidRDefault="00E349AD" w:rsidP="00F70288">
      <w:pPr>
        <w:pStyle w:val="Leipteksti"/>
        <w:jc w:val="both"/>
      </w:pPr>
    </w:p>
    <w:p w14:paraId="07C677C3" w14:textId="77777777" w:rsidR="00861D65" w:rsidRPr="00861D65" w:rsidRDefault="00861D65" w:rsidP="00861D65">
      <w:pPr>
        <w:pStyle w:val="Leipteksti"/>
      </w:pPr>
      <w:r w:rsidRPr="00861D65">
        <w:t xml:space="preserve">Kaupallisissa verkoissa toimiva viranomaisviestintä on puolestaan mahdollista järjestää erilaisilla malleilla, esimerkiksi kaupallisen operaattorin tuottamalla kokonaispalvelulla tai palveluoperaattorimallilla, jossa viranomaisviestintää harjoittavan käyttäjäviranomaisen ja kaupallisen teleyrityksen välissä toimii palveluoperaattori. Palveluoperaattorimallin tarvetta puoltaa tehtyjen selvitysten perusteella mm. se, että turvallisuusverkoista annetun lain mukaisen palveluntarjoajan on katsottu toteuttavan julkista hallintotehtävää. Käytännön tasolla eri mallien välisessä erossa on kyse siitä, mistä laitteistosta ja toiminnallisuuksista vastaisivat kaupallisen matkaviestinverkon tarjoaja ja mistä valtiollinen, käyttäjäviranomaisiin suoraan yhteydessä oleva viranomaisverkkotoimija. </w:t>
      </w:r>
    </w:p>
    <w:p w14:paraId="4DDBCEFC" w14:textId="006F7F2E" w:rsidR="00811DED" w:rsidRDefault="00861D65" w:rsidP="00CE7129">
      <w:pPr>
        <w:pStyle w:val="Leipteksti"/>
        <w:jc w:val="both"/>
      </w:pPr>
      <w:r w:rsidRPr="00861D65" w:rsidDel="00861D65">
        <w:t xml:space="preserve"> </w:t>
      </w:r>
    </w:p>
    <w:p w14:paraId="4E4771A0" w14:textId="77777777" w:rsidR="00625955" w:rsidRPr="000458F8" w:rsidRDefault="0972F576" w:rsidP="00CE7129">
      <w:pPr>
        <w:pStyle w:val="Otsikko1"/>
        <w:jc w:val="both"/>
      </w:pPr>
      <w:r>
        <w:t>Keskeiset ehdotukset</w:t>
      </w:r>
    </w:p>
    <w:p w14:paraId="25DEE8D5" w14:textId="77777777" w:rsidR="00625955" w:rsidRDefault="00625955" w:rsidP="00CE7129">
      <w:pPr>
        <w:pStyle w:val="Leipteksti"/>
        <w:jc w:val="both"/>
      </w:pPr>
    </w:p>
    <w:p w14:paraId="590A0B3B" w14:textId="4A88D310" w:rsidR="00D77BC3" w:rsidRDefault="00D77BC3" w:rsidP="00E0554C">
      <w:pPr>
        <w:pStyle w:val="Leipteksti"/>
        <w:jc w:val="both"/>
      </w:pPr>
      <w:r w:rsidRPr="00D77BC3">
        <w:t>Talouspoliittinen ministerivaliokunta päätti 18.12.2017, että uusi viranomaisviestintäpalvelu toteutetaan palvelumallilla, jossa verkko-operaattorina toimii kilpailutuksen perusteella valittu kaupallinen teleyritys ja palveluoperaattorina Suomen Erillisverkot Oy</w:t>
      </w:r>
      <w:r w:rsidR="00E25DD0">
        <w:t xml:space="preserve"> (</w:t>
      </w:r>
      <w:r w:rsidR="00952107">
        <w:t xml:space="preserve">jatkossa </w:t>
      </w:r>
      <w:r w:rsidR="00E25DD0">
        <w:t>ERVE)</w:t>
      </w:r>
      <w:r w:rsidRPr="00D77BC3">
        <w:t xml:space="preserve"> tai sen tytäryhtiö</w:t>
      </w:r>
      <w:r>
        <w:t>.</w:t>
      </w:r>
    </w:p>
    <w:p w14:paraId="4B907F8A" w14:textId="3361D21F" w:rsidR="00C1379A" w:rsidRDefault="00C1379A" w:rsidP="00E0554C">
      <w:pPr>
        <w:pStyle w:val="Leipteksti"/>
        <w:jc w:val="both"/>
      </w:pPr>
    </w:p>
    <w:p w14:paraId="7BD724A3" w14:textId="77777777" w:rsidR="00C1379A" w:rsidRPr="00E87F34" w:rsidRDefault="00C1379A" w:rsidP="00C1379A">
      <w:pPr>
        <w:pStyle w:val="Leipteksti"/>
        <w:jc w:val="both"/>
      </w:pPr>
      <w:r w:rsidRPr="00E87F34">
        <w:t>Hankkeessa toteutettavien säädösmuutosten yhteiskunnalliset hyödyt ovat merkittävät, koska uusi viranomaisviestintäpalvelu mahdollis</w:t>
      </w:r>
      <w:r>
        <w:t xml:space="preserve">taa laajakaistaisen viestinnän </w:t>
      </w:r>
      <w:r w:rsidRPr="00E87F34">
        <w:t xml:space="preserve">myötä viranomaisviestinnän kehittämisen ja näin parantaa tilannekuvan tarkkuutta sekä viranomaisvastetta. Ratkaisu yhdistää valtion ja </w:t>
      </w:r>
      <w:r w:rsidRPr="00E87F34">
        <w:lastRenderedPageBreak/>
        <w:t xml:space="preserve">yksityisen sektorin teletoiminnan voimavaroja kustannustehokkaalla tavalla viranomaisten laajakaistaisen viranomaisviestintäpalvelun toteuttamiseksi. </w:t>
      </w:r>
    </w:p>
    <w:p w14:paraId="4AC6C1E8" w14:textId="77777777" w:rsidR="00C1379A" w:rsidRDefault="00C1379A" w:rsidP="00E0554C">
      <w:pPr>
        <w:pStyle w:val="Leipteksti"/>
        <w:jc w:val="both"/>
      </w:pPr>
    </w:p>
    <w:p w14:paraId="70547297" w14:textId="5FE71622" w:rsidR="00E25DD0" w:rsidRDefault="00D77BC3" w:rsidP="00D77BC3">
      <w:pPr>
        <w:pStyle w:val="Leipteksti"/>
        <w:jc w:val="both"/>
      </w:pPr>
      <w:r w:rsidRPr="00E0554C">
        <w:t xml:space="preserve">Sähköisen viestinnän palveluista annetun lain </w:t>
      </w:r>
      <w:r w:rsidR="00952107">
        <w:t xml:space="preserve">(917/2014) </w:t>
      </w:r>
      <w:r w:rsidRPr="00E0554C">
        <w:t>säädösmuutoksilla mahdollistet</w:t>
      </w:r>
      <w:r>
        <w:t>t</w:t>
      </w:r>
      <w:r w:rsidRPr="00E0554C">
        <w:t>a</w:t>
      </w:r>
      <w:r>
        <w:t>isii</w:t>
      </w:r>
      <w:r w:rsidRPr="00E0554C">
        <w:t>n</w:t>
      </w:r>
      <w:r>
        <w:t xml:space="preserve"> uuden</w:t>
      </w:r>
      <w:r w:rsidRPr="00E0554C">
        <w:t xml:space="preserve"> viranomaisviestintäpalvelun tarjoaminen kaupallisessa matkaviestinverkossa siten, että verkkoneutraliteetin estämättä viranomaisviestinnälle varmistet</w:t>
      </w:r>
      <w:r w:rsidR="00115AF5">
        <w:t>t</w:t>
      </w:r>
      <w:r w:rsidRPr="00E0554C">
        <w:t>a</w:t>
      </w:r>
      <w:r w:rsidR="00115AF5">
        <w:t>isii</w:t>
      </w:r>
      <w:r w:rsidRPr="00E0554C">
        <w:t>n kolme keskeistä viranomaistoiminnetta. Nämä viranomaistoiminteet o</w:t>
      </w:r>
      <w:r w:rsidR="00115AF5">
        <w:t>lisi</w:t>
      </w:r>
      <w:r w:rsidRPr="00E0554C">
        <w:t xml:space="preserve">vat </w:t>
      </w:r>
      <w:r w:rsidR="00103164" w:rsidRPr="00E0554C">
        <w:t xml:space="preserve">verkon ruuhkautumisen tilannetta varten </w:t>
      </w:r>
      <w:r w:rsidR="00103164">
        <w:t xml:space="preserve">toteutettavat </w:t>
      </w:r>
      <w:r w:rsidRPr="00E0554C">
        <w:t>viranomaisviestinnän etuoikeus</w:t>
      </w:r>
      <w:r w:rsidR="00103164">
        <w:t>- ja altapurku</w:t>
      </w:r>
      <w:r w:rsidRPr="00E0554C">
        <w:t>toiminne</w:t>
      </w:r>
      <w:r w:rsidR="00103164">
        <w:t xml:space="preserve"> sekä priorisointitoiminne </w:t>
      </w:r>
      <w:r w:rsidRPr="00E0554C">
        <w:t xml:space="preserve">ja </w:t>
      </w:r>
      <w:r w:rsidR="00103164">
        <w:t xml:space="preserve">lisäksi </w:t>
      </w:r>
      <w:r w:rsidRPr="00E0554C">
        <w:t xml:space="preserve">viranomaisviestinnän kansallinen verkkovierailu </w:t>
      </w:r>
      <w:r w:rsidR="00912244">
        <w:t>(kansallinen roaming)</w:t>
      </w:r>
      <w:r w:rsidR="00912244">
        <w:t xml:space="preserve"> </w:t>
      </w:r>
      <w:r w:rsidRPr="00E0554C">
        <w:t xml:space="preserve">niissä tilanteissa, jolloin valittu ensisijainen verkko ei ole käytettävissä. </w:t>
      </w:r>
    </w:p>
    <w:p w14:paraId="148CB396" w14:textId="74700B4F" w:rsidR="00E25DD0" w:rsidRDefault="00E25DD0" w:rsidP="00D77BC3">
      <w:pPr>
        <w:pStyle w:val="Leipteksti"/>
        <w:jc w:val="both"/>
      </w:pPr>
    </w:p>
    <w:p w14:paraId="096EC007" w14:textId="0033010A" w:rsidR="00E25DD0" w:rsidRPr="00E25DD0" w:rsidRDefault="004E0EF9" w:rsidP="00E25DD0">
      <w:pPr>
        <w:pStyle w:val="Leipteksti"/>
        <w:jc w:val="both"/>
      </w:pPr>
      <w:r>
        <w:t xml:space="preserve">Nykytilaa vastaavasti </w:t>
      </w:r>
      <w:r w:rsidR="00E25DD0">
        <w:t xml:space="preserve">käyttäjäryhmistä ja </w:t>
      </w:r>
      <w:r w:rsidR="002403A2">
        <w:t>-</w:t>
      </w:r>
      <w:r w:rsidR="00E25DD0">
        <w:t xml:space="preserve">määristä </w:t>
      </w:r>
      <w:r w:rsidR="00E349AD">
        <w:t>laajakaistaisessa viranomaisviestinnässä</w:t>
      </w:r>
      <w:r w:rsidR="004A6F2B">
        <w:t xml:space="preserve"> </w:t>
      </w:r>
      <w:r w:rsidR="00E25DD0">
        <w:t xml:space="preserve">päättäisi liikenne- ja viestintäministeriö kuultuaan valtiovarainministeriötä ja Viestintävirastoa.  ERVE myöntäisi </w:t>
      </w:r>
      <w:r w:rsidR="0054713D">
        <w:t xml:space="preserve">edelleen yksittäisten </w:t>
      </w:r>
      <w:r w:rsidR="00E25DD0">
        <w:t>viranomaisliittym</w:t>
      </w:r>
      <w:r w:rsidR="0054713D">
        <w:t>ien käyttöoikeudet</w:t>
      </w:r>
      <w:r w:rsidR="00E25DD0">
        <w:t xml:space="preserve">. </w:t>
      </w:r>
      <w:r w:rsidR="0054713D">
        <w:t xml:space="preserve">Kaupallisiin viestintämarkkinoihin vaikutuksia ulottavassa viranomaisviestintäratkaisussa on kuitenkin tarpeen säätää </w:t>
      </w:r>
      <w:r w:rsidR="00E25DD0" w:rsidRPr="00E25DD0">
        <w:t xml:space="preserve">ERVE:lle </w:t>
      </w:r>
      <w:r w:rsidR="0054713D">
        <w:t xml:space="preserve">aiempaa tarkemmasta </w:t>
      </w:r>
      <w:r w:rsidR="00E25DD0" w:rsidRPr="00E25DD0">
        <w:t>velvollisuu</w:t>
      </w:r>
      <w:r w:rsidR="0054713D">
        <w:t>desta</w:t>
      </w:r>
      <w:r w:rsidR="00E25DD0" w:rsidRPr="00E25DD0">
        <w:t xml:space="preserve"> raportoida Viestintävirastolle viranomaisliittymistä</w:t>
      </w:r>
      <w:r w:rsidR="0054713D">
        <w:t>. Vastaavasti liikenne- ja viestintäministeriölle säädettäisiin käyttäjäryhmien laadun ohella valtuus päättää myös viranomaisliittymien määrästä, kuultuaan valtiovarainministeriöt</w:t>
      </w:r>
      <w:r w:rsidR="009E50A5">
        <w:t>ä</w:t>
      </w:r>
      <w:r w:rsidR="0054713D">
        <w:t xml:space="preserve"> ja Viestintävirastoa</w:t>
      </w:r>
      <w:r w:rsidR="00E25DD0" w:rsidRPr="00E25DD0">
        <w:t>.</w:t>
      </w:r>
    </w:p>
    <w:p w14:paraId="5DABEE4F" w14:textId="77777777" w:rsidR="00E25DD0" w:rsidRDefault="00E25DD0" w:rsidP="00D77BC3">
      <w:pPr>
        <w:pStyle w:val="Leipteksti"/>
        <w:jc w:val="both"/>
      </w:pPr>
    </w:p>
    <w:p w14:paraId="45897E0A" w14:textId="5780CFCE" w:rsidR="00D77BC3" w:rsidRDefault="0054713D" w:rsidP="00D77BC3">
      <w:pPr>
        <w:pStyle w:val="Leipteksti"/>
        <w:jc w:val="both"/>
      </w:pPr>
      <w:r>
        <w:t>Ehdotettavalla s</w:t>
      </w:r>
      <w:r w:rsidR="00D77BC3">
        <w:t xml:space="preserve">ääntelyllä varmistettaisiin myös, ettei muiden käyttäjien </w:t>
      </w:r>
      <w:r w:rsidR="00D77BC3" w:rsidRPr="00D77BC3">
        <w:t>viestintäpalveluiden laatu tai saatavuus yleisesti heikkene</w:t>
      </w:r>
      <w:r w:rsidR="00D77BC3">
        <w:t xml:space="preserve"> viranomaisviestintäpalvelun järjestämisestä. </w:t>
      </w:r>
      <w:r>
        <w:t>Tämä on tarpeen, jotta vältetään viranomaistoiminteiden (</w:t>
      </w:r>
      <w:r w:rsidR="00103164">
        <w:t>etuoikeus</w:t>
      </w:r>
      <w:r w:rsidR="00535C0C">
        <w:t xml:space="preserve"> ja</w:t>
      </w:r>
      <w:r w:rsidR="00103164">
        <w:t xml:space="preserve"> altapurku</w:t>
      </w:r>
      <w:r w:rsidR="006C3058">
        <w:t xml:space="preserve"> </w:t>
      </w:r>
      <w:r w:rsidR="00535C0C">
        <w:t>sekä</w:t>
      </w:r>
      <w:r w:rsidR="00103164">
        <w:t xml:space="preserve"> </w:t>
      </w:r>
      <w:r w:rsidR="00535C0C">
        <w:t>priorisointi</w:t>
      </w:r>
      <w:r>
        <w:t xml:space="preserve">) käyttöön liittyvät epäselvyydet jo ennalta. </w:t>
      </w:r>
      <w:r w:rsidR="009E50A5">
        <w:t>Kaupalliselle t</w:t>
      </w:r>
      <w:r w:rsidR="00E25DD0">
        <w:t>eleyritykselle säädettäisiin velvollisuus</w:t>
      </w:r>
      <w:r w:rsidR="00D77BC3">
        <w:t xml:space="preserve"> seurata viranomaisviestinnän järjestämisen vaikutuksia ja Viestintävirastolle säädettäisiin oikeus saada tietoa</w:t>
      </w:r>
      <w:r w:rsidR="00E25DD0">
        <w:t xml:space="preserve"> toiminteiden toteutumisesta ja niiden vaikutuksista muihin käyttäjiin. ERVE</w:t>
      </w:r>
      <w:r w:rsidR="00AA57B5">
        <w:t>llä</w:t>
      </w:r>
      <w:r w:rsidR="006C3058">
        <w:t xml:space="preserve"> ja teleyrity</w:t>
      </w:r>
      <w:r w:rsidR="00AA57B5">
        <w:t>k</w:t>
      </w:r>
      <w:r w:rsidR="006C3058">
        <w:t>s</w:t>
      </w:r>
      <w:r w:rsidR="00AA57B5">
        <w:t>ellä</w:t>
      </w:r>
      <w:r w:rsidR="00E25DD0">
        <w:t xml:space="preserve"> </w:t>
      </w:r>
      <w:r w:rsidR="00AA57B5">
        <w:t xml:space="preserve">olisi </w:t>
      </w:r>
      <w:r w:rsidR="00E25DD0">
        <w:t xml:space="preserve">velvoite </w:t>
      </w:r>
      <w:r w:rsidR="00AA57B5">
        <w:t>ilmoitta</w:t>
      </w:r>
      <w:r w:rsidR="00AA57B5">
        <w:t>a</w:t>
      </w:r>
      <w:r w:rsidR="00AA57B5">
        <w:t xml:space="preserve"> </w:t>
      </w:r>
      <w:r w:rsidR="00E25DD0">
        <w:t>Viestintävirastolle myös mahdollisista häiriötilanteista.</w:t>
      </w:r>
    </w:p>
    <w:p w14:paraId="333EE264" w14:textId="77777777" w:rsidR="00D77BC3" w:rsidRDefault="00D77BC3" w:rsidP="00D77BC3">
      <w:pPr>
        <w:pStyle w:val="Leipteksti"/>
        <w:jc w:val="both"/>
      </w:pPr>
    </w:p>
    <w:p w14:paraId="6B449EB6" w14:textId="23E4F9FC" w:rsidR="00D77BC3" w:rsidRPr="00D77BC3" w:rsidRDefault="00D77BC3" w:rsidP="00D77BC3">
      <w:pPr>
        <w:pStyle w:val="Leipteksti"/>
        <w:jc w:val="both"/>
      </w:pPr>
      <w:r>
        <w:t>VIRVE</w:t>
      </w:r>
      <w:r w:rsidRPr="00E87F34">
        <w:t>-verkon on tarkoitus toimia siirtymäajan uuden laajakaistaisen viranomaisviestintäpalvelun rinnalla.</w:t>
      </w:r>
      <w:r>
        <w:t xml:space="preserve"> </w:t>
      </w:r>
      <w:r w:rsidR="0054713D">
        <w:t>Koko n</w:t>
      </w:r>
      <w:r>
        <w:t xml:space="preserve">ykyinen </w:t>
      </w:r>
      <w:r w:rsidRPr="00D77BC3">
        <w:t>viranomaisviestintää koskev</w:t>
      </w:r>
      <w:r w:rsidR="00E25DD0">
        <w:t xml:space="preserve">a </w:t>
      </w:r>
      <w:r w:rsidRPr="00D77BC3">
        <w:t>sääntely tarkistetaan</w:t>
      </w:r>
      <w:r w:rsidR="007369AB">
        <w:t>, jotta lakiin sähköisen viestinnän palveluista saadaa</w:t>
      </w:r>
      <w:r w:rsidR="00103164">
        <w:t>n</w:t>
      </w:r>
      <w:r w:rsidR="007369AB">
        <w:t xml:space="preserve"> yhtäaikaisesti mahdollistettua sekä VIRVE-verkon toiminnan jatkuminen että uuden laajakaistaisen kaupallisia viestintäverkkoja hyödyntävän viranomaisviestintäpalvelun toteuttaminen</w:t>
      </w:r>
      <w:r w:rsidRPr="00D77BC3">
        <w:t>.</w:t>
      </w:r>
      <w:r>
        <w:t xml:space="preserve"> </w:t>
      </w:r>
      <w:r w:rsidRPr="00D77BC3">
        <w:t>Turvallisuusverkkolakiin tehtävillä muutoksilla</w:t>
      </w:r>
      <w:r>
        <w:t xml:space="preserve"> puolestaan</w:t>
      </w:r>
      <w:r w:rsidRPr="00D77BC3">
        <w:t xml:space="preserve"> säädettäisiin </w:t>
      </w:r>
      <w:r w:rsidRPr="00F1496C">
        <w:t>sekä V</w:t>
      </w:r>
      <w:r w:rsidR="00E25DD0" w:rsidRPr="00F1496C">
        <w:t>IRVE</w:t>
      </w:r>
      <w:r w:rsidRPr="00F1496C">
        <w:t>-verkon tarjoamisesta että</w:t>
      </w:r>
      <w:r w:rsidRPr="004778D1">
        <w:t xml:space="preserve"> uuden viranomaisviestintäpalvelun</w:t>
      </w:r>
      <w:r w:rsidRPr="00D77BC3">
        <w:t xml:space="preserve"> palveluoperoinnista mainitun lain mukaisena palvelutuotantona.</w:t>
      </w:r>
    </w:p>
    <w:p w14:paraId="452C26B0" w14:textId="77777777" w:rsidR="00D77BC3" w:rsidRDefault="00D77BC3" w:rsidP="00D77BC3">
      <w:pPr>
        <w:pStyle w:val="Leipteksti"/>
        <w:jc w:val="both"/>
      </w:pPr>
    </w:p>
    <w:p w14:paraId="60FF3AE4" w14:textId="77777777" w:rsidR="00E0554C" w:rsidRPr="00CD3D24" w:rsidRDefault="00E0554C" w:rsidP="00CE7129">
      <w:pPr>
        <w:pStyle w:val="Leipteksti"/>
        <w:jc w:val="both"/>
      </w:pPr>
    </w:p>
    <w:p w14:paraId="4FF4C7FE" w14:textId="77777777" w:rsidR="00973BA2" w:rsidRPr="000458F8" w:rsidRDefault="0972F576" w:rsidP="00CE7129">
      <w:pPr>
        <w:pStyle w:val="Otsikko1"/>
        <w:jc w:val="both"/>
      </w:pPr>
      <w:r>
        <w:t>Suhde perustuslakiin</w:t>
      </w:r>
    </w:p>
    <w:p w14:paraId="7CA93A47" w14:textId="77777777" w:rsidR="00A71602" w:rsidRDefault="00A71602" w:rsidP="00CE7129">
      <w:pPr>
        <w:pStyle w:val="Leipteksti"/>
        <w:jc w:val="both"/>
      </w:pPr>
    </w:p>
    <w:p w14:paraId="70D369E7" w14:textId="2385F574" w:rsidR="00722AE0" w:rsidRDefault="00F56FBF" w:rsidP="00CE7129">
      <w:pPr>
        <w:pStyle w:val="Leipteksti"/>
        <w:jc w:val="both"/>
      </w:pPr>
      <w:r w:rsidRPr="000F5424">
        <w:t>Perustuslain 75 §:ssä säädetään Ahvenanmaan erityislaeista ja 120 §:ssä Ahvenanmaan erityisasemasta. Molemmissa pykälissä mainitaan Ahvenanmaan itsehallintolaki (1991/1144). Ahvenanmaan itsehallintolain 4 luvussa säädetään maakunnan toimivallasta. Maakunnan lainsäädä</w:t>
      </w:r>
      <w:r w:rsidR="000F5424" w:rsidRPr="000F5424">
        <w:t>ntövaltaan kuuluvat muun muassa maakunnan virkamiehiä, yleistä järjestystä ja turvallisuutta tietyin poikkeuksin sekä palo- ja pelastustointa koskevat</w:t>
      </w:r>
      <w:r w:rsidR="00B91B4D">
        <w:t xml:space="preserve"> asiat. Näin ollen vaikka yleinen teletoiminta kuuluu valtakunnan lainsäädäntötoimivaltaan, tulee h</w:t>
      </w:r>
      <w:r w:rsidR="000F5424">
        <w:t>ankkeen valmistelussa kuulla Ahvenanmaata tarvittavilta osin s</w:t>
      </w:r>
      <w:r w:rsidR="00C73EF5">
        <w:t xml:space="preserve">ekä </w:t>
      </w:r>
      <w:r w:rsidR="007369AB">
        <w:t xml:space="preserve">varmistaa se, että mahdollisuus hyödyntää uutta viranomaisviestintäpalvelua perustuu maakunnan ja sen viranomaisten tahtotilaan. Esityksessä on </w:t>
      </w:r>
      <w:r w:rsidR="00B91B4D">
        <w:t xml:space="preserve">tässä suhteessa </w:t>
      </w:r>
      <w:r w:rsidR="007369AB">
        <w:t xml:space="preserve">syytä </w:t>
      </w:r>
      <w:r w:rsidR="00C73EF5">
        <w:t xml:space="preserve">tarkastella </w:t>
      </w:r>
      <w:r w:rsidR="007369AB">
        <w:t>huolelli</w:t>
      </w:r>
      <w:r w:rsidR="004778D1">
        <w:t>se</w:t>
      </w:r>
      <w:r w:rsidR="007369AB">
        <w:t>st</w:t>
      </w:r>
      <w:r w:rsidR="004778D1">
        <w:t>i</w:t>
      </w:r>
      <w:r w:rsidR="007369AB">
        <w:t xml:space="preserve"> kysymystä </w:t>
      </w:r>
      <w:r w:rsidR="000F5424">
        <w:t>Ahvenanmaan maakunnan toimival</w:t>
      </w:r>
      <w:r w:rsidR="007369AB">
        <w:t>l</w:t>
      </w:r>
      <w:r w:rsidR="004778D1">
        <w:t>a</w:t>
      </w:r>
      <w:r w:rsidR="007369AB">
        <w:t>st</w:t>
      </w:r>
      <w:r w:rsidR="000F5424">
        <w:t>a</w:t>
      </w:r>
      <w:r w:rsidR="007369AB">
        <w:t xml:space="preserve"> erityisesti turvallisuusverkkolain osalta</w:t>
      </w:r>
      <w:r w:rsidR="000F5424">
        <w:t>.</w:t>
      </w:r>
    </w:p>
    <w:p w14:paraId="57679F79" w14:textId="664776A8" w:rsidR="00103164" w:rsidRDefault="00103164" w:rsidP="00CE7129">
      <w:pPr>
        <w:pStyle w:val="Leipteksti"/>
        <w:jc w:val="both"/>
      </w:pPr>
    </w:p>
    <w:p w14:paraId="361FF664" w14:textId="73F3784C" w:rsidR="00C92C2A" w:rsidRDefault="006C3058" w:rsidP="00CE7129">
      <w:pPr>
        <w:pStyle w:val="Leipteksti"/>
        <w:jc w:val="both"/>
      </w:pPr>
      <w:r>
        <w:t>Perustuslain 124 §:ssä säädetään julki</w:t>
      </w:r>
      <w:r w:rsidRPr="00387810">
        <w:t>sen hallintotehtävän antamisesta muulle kuin viranomaiselle.</w:t>
      </w:r>
      <w:r w:rsidR="00C92C2A" w:rsidRPr="00387810">
        <w:t xml:space="preserve"> Turvallisuusverkkolain säätämisen yhteydessä ERVE </w:t>
      </w:r>
      <w:r w:rsidR="00387810" w:rsidRPr="00387810">
        <w:t>nimettiin</w:t>
      </w:r>
      <w:r w:rsidR="00C92C2A" w:rsidRPr="00387810">
        <w:t xml:space="preserve"> turvallisuusverkkolain mukaiseksi palveluntarjoajaksi</w:t>
      </w:r>
      <w:r w:rsidR="00387810" w:rsidRPr="00387810">
        <w:t xml:space="preserve">. Tässä roolissa ERVE:llä </w:t>
      </w:r>
      <w:r w:rsidR="00B91B4D">
        <w:t>todettiin</w:t>
      </w:r>
      <w:r w:rsidR="00387810" w:rsidRPr="00387810">
        <w:t xml:space="preserve"> huolellisen perustuslaillisen arvioinnin sisältäneessä eduskuntakäsittelyssä olevan julkinen hallintotehtävä, joka ei kuitenkaan sisällä merkittävää julkisen vallan käyttöä.</w:t>
      </w:r>
      <w:r w:rsidR="00C92C2A" w:rsidRPr="00387810">
        <w:t xml:space="preserve"> </w:t>
      </w:r>
      <w:r w:rsidR="00B91B4D">
        <w:t>Tuolloisessa p</w:t>
      </w:r>
      <w:r w:rsidR="00387810" w:rsidRPr="00387810">
        <w:t xml:space="preserve">erustuslain 124 §:n mukaisuutta koskevassa arviossa vaikutusta annettiin </w:t>
      </w:r>
      <w:r w:rsidR="00387810" w:rsidRPr="00387810">
        <w:lastRenderedPageBreak/>
        <w:t xml:space="preserve">mm. sille, että ERVE on </w:t>
      </w:r>
      <w:r w:rsidR="00C92C2A" w:rsidRPr="00387810">
        <w:t>va</w:t>
      </w:r>
      <w:r w:rsidR="00387810" w:rsidRPr="00387810">
        <w:t xml:space="preserve">ltion kokonaan omistama yhtiö. </w:t>
      </w:r>
      <w:r w:rsidR="00C92C2A" w:rsidRPr="00387810">
        <w:t xml:space="preserve">Näin ollen saman toimijan </w:t>
      </w:r>
      <w:r w:rsidR="00387810" w:rsidRPr="00387810">
        <w:t>säätämiselle laajakaistaisen viranomaisviestinnän palveluoperaattoriksi valmisteltavana olevassa hallituksen esityksessä ei arvioida olevan perustuslaillista estettä</w:t>
      </w:r>
      <w:r w:rsidR="00C92C2A" w:rsidRPr="00387810">
        <w:t>.</w:t>
      </w:r>
      <w:r w:rsidR="00C92C2A">
        <w:t xml:space="preserve"> Kokonaisratkaisun käytännön toteutuksessa on </w:t>
      </w:r>
      <w:r w:rsidR="00387810">
        <w:t xml:space="preserve">kuitenkin syytä pitää </w:t>
      </w:r>
      <w:r w:rsidR="00C92C2A">
        <w:t>lähtökohtana</w:t>
      </w:r>
      <w:r w:rsidR="00387810">
        <w:t xml:space="preserve"> sitä</w:t>
      </w:r>
      <w:r w:rsidR="00C92C2A">
        <w:t xml:space="preserve">, että julkisen hallintotehtävän hoitamiseen liittyvät tehtävät </w:t>
      </w:r>
      <w:r w:rsidR="00387810">
        <w:t xml:space="preserve">pidettäisiin </w:t>
      </w:r>
      <w:r w:rsidR="00C92C2A">
        <w:t>palveluoperaattorina toimivalla ERVE:llä</w:t>
      </w:r>
      <w:r w:rsidR="00387810">
        <w:t>. Toisin sanoen verkko-operaattoriksi valitulla teleyrityksellä ei lähtökohtaisesti julkisen hallintotehtävän alaan kuuluvia tehtäviä olisi.</w:t>
      </w:r>
    </w:p>
    <w:p w14:paraId="635CD132" w14:textId="541F39DC" w:rsidR="00387810" w:rsidRDefault="00387810" w:rsidP="00CE7129">
      <w:pPr>
        <w:pStyle w:val="Leipteksti"/>
        <w:jc w:val="both"/>
      </w:pPr>
    </w:p>
    <w:p w14:paraId="5118E668" w14:textId="43448531" w:rsidR="00387810" w:rsidRDefault="00912244" w:rsidP="00387810">
      <w:pPr>
        <w:pStyle w:val="Leipteksti"/>
        <w:jc w:val="both"/>
      </w:pPr>
      <w:r>
        <w:t xml:space="preserve">Lisäksi kansallisen verkkovierailun </w:t>
      </w:r>
      <w:r w:rsidR="00387810">
        <w:t xml:space="preserve">toiminteen tarjoamisen velvollisuutta, joka kohdistuisi muihin kuin </w:t>
      </w:r>
      <w:r w:rsidR="00387810" w:rsidRPr="00D77BC3">
        <w:t>kilpailutuksen perusteella valittu</w:t>
      </w:r>
      <w:r w:rsidR="00387810">
        <w:t>un</w:t>
      </w:r>
      <w:r w:rsidR="00387810" w:rsidRPr="00D77BC3">
        <w:t xml:space="preserve"> verkko-operaattorina toi</w:t>
      </w:r>
      <w:r w:rsidR="00387810">
        <w:t>mivaan</w:t>
      </w:r>
      <w:r w:rsidR="00387810" w:rsidRPr="00D77BC3">
        <w:t xml:space="preserve"> teleyri</w:t>
      </w:r>
      <w:r w:rsidR="00387810">
        <w:t xml:space="preserve">tykseen, tulisi arvioida suhteessa </w:t>
      </w:r>
      <w:r w:rsidR="00387810" w:rsidRPr="00046E3E">
        <w:t xml:space="preserve">perustuslain 15 §:n 1 momentissa turvattuun omaisuudensuojaan. Velvollisuus tarjota kansallista verkkovierailua kohtuulliseen hintaan palveluoperaattorille (Suomen Erillisverkot Oy tai sen tytäryhtiö) merkitsee rajoitusta omistajan oikeuteen määrätä omaisuutensa luovutuksen tai käytön hinnoittelusta. Sama koskee kansallista </w:t>
      </w:r>
      <w:r>
        <w:t>verkkovierailua</w:t>
      </w:r>
      <w:r w:rsidR="00387810" w:rsidRPr="00046E3E">
        <w:t xml:space="preserve"> tarjoaville teleyrityksille </w:t>
      </w:r>
      <w:r w:rsidR="00387810">
        <w:t>ehdotettavaa</w:t>
      </w:r>
      <w:r w:rsidR="00387810" w:rsidRPr="00046E3E">
        <w:t xml:space="preserve"> velvollisuutta pyydettäessä tarjota etuoikeus- ja altapurku- sekä priorisointitoiminteita.</w:t>
      </w:r>
      <w:r w:rsidR="00387810">
        <w:t xml:space="preserve"> </w:t>
      </w:r>
      <w:r>
        <w:t>Omaisuudensuojaan kohdistuvan rajoituksen hyväksyttävyyttä arvioitaessa huomionarvoista kuitenkin on, että o</w:t>
      </w:r>
      <w:r w:rsidR="00387810">
        <w:t>peraattoreilla on jo EU:n verkkovierailuasetuksen</w:t>
      </w:r>
      <w:r w:rsidR="00952107">
        <w:t xml:space="preserve"> ((EU) N:o 531/2012) </w:t>
      </w:r>
      <w:r w:rsidR="00387810">
        <w:t xml:space="preserve">nojalla velvollisuus tarjota kansainvälistä </w:t>
      </w:r>
      <w:r>
        <w:t>verkkovierailua</w:t>
      </w:r>
      <w:r w:rsidR="00387810">
        <w:t>, joten kyseessä ei ole täysin uudentyyppinen velvoite.</w:t>
      </w:r>
      <w:r w:rsidR="00387810" w:rsidRPr="00046E3E">
        <w:t xml:space="preserve"> </w:t>
      </w:r>
      <w:r>
        <w:t>Kun lisäksi e</w:t>
      </w:r>
      <w:r w:rsidR="00387810">
        <w:t xml:space="preserve">sityksessä varmistettaisiin, että operaattoreilla olisi oikeus saada toiminteiden tarjoamisesta </w:t>
      </w:r>
      <w:r>
        <w:t>kohtuullinen korvaus, ei esitetylle ratkaisulle ole arvioitavissa perustuslaillisia esteitä.</w:t>
      </w:r>
      <w:r w:rsidR="00387810">
        <w:t xml:space="preserve"> </w:t>
      </w:r>
    </w:p>
    <w:p w14:paraId="62FD3FF8" w14:textId="77777777" w:rsidR="006C3058" w:rsidRDefault="006C3058" w:rsidP="00CE7129">
      <w:pPr>
        <w:pStyle w:val="Leipteksti"/>
        <w:jc w:val="both"/>
      </w:pPr>
    </w:p>
    <w:p w14:paraId="0384F250" w14:textId="6FF01C33" w:rsidR="70BBCA8A" w:rsidRDefault="00BE5495" w:rsidP="00CE7129">
      <w:pPr>
        <w:pStyle w:val="Leipteksti"/>
        <w:jc w:val="both"/>
      </w:pPr>
      <w:r>
        <w:t>E</w:t>
      </w:r>
      <w:r w:rsidR="00722AE0">
        <w:t xml:space="preserve">hdotetuilla muutoksilla säädettäisiin </w:t>
      </w:r>
      <w:r>
        <w:t xml:space="preserve">myös </w:t>
      </w:r>
      <w:r w:rsidR="00722AE0">
        <w:t>Viestintävirastolle määräyksenantovaltuuksia, jotka noudattaisivat perustuslain 80 §:ssä säädettyjä täsmällisyys- ja tarkkarajaisuusvaatimuksia</w:t>
      </w:r>
      <w:r w:rsidR="004D2891">
        <w:t xml:space="preserve"> eikä niistä olisi tarpeen säätää lailla tai asetuksella sääntelyn kohteeseen ja asialliseen merkitykseen liittyvistä syistä johtuen</w:t>
      </w:r>
      <w:r w:rsidR="00722AE0">
        <w:t>.</w:t>
      </w:r>
    </w:p>
    <w:p w14:paraId="2BCBD58A" w14:textId="77777777" w:rsidR="00722AE0" w:rsidRDefault="00722AE0" w:rsidP="00CE7129">
      <w:pPr>
        <w:pStyle w:val="Leipteksti"/>
        <w:jc w:val="both"/>
      </w:pPr>
    </w:p>
    <w:p w14:paraId="6091B669" w14:textId="66E576F8" w:rsidR="003F3200" w:rsidRDefault="0972F576" w:rsidP="00CE7129">
      <w:pPr>
        <w:pStyle w:val="Otsikko1"/>
        <w:jc w:val="both"/>
      </w:pPr>
      <w:r>
        <w:t>Muuta huomioitavaa</w:t>
      </w:r>
    </w:p>
    <w:p w14:paraId="0C11E515" w14:textId="77777777" w:rsidR="00E0554C" w:rsidRPr="00E0554C" w:rsidRDefault="00E0554C" w:rsidP="00E0554C">
      <w:pPr>
        <w:pStyle w:val="Leipteksti"/>
      </w:pPr>
    </w:p>
    <w:p w14:paraId="5B651678" w14:textId="7FEC8E36" w:rsidR="00E0554C" w:rsidRPr="00E0554C" w:rsidRDefault="00E0554C" w:rsidP="00E0554C">
      <w:pPr>
        <w:pStyle w:val="Leipteksti"/>
        <w:jc w:val="both"/>
      </w:pPr>
      <w:r w:rsidRPr="00E0554C">
        <w:t xml:space="preserve">Käsillä oleva hankepäätös koskee mobiilin laajakaistaisen viranomaisviestinnän edellyttämiä lainsäädäntömuutoksia, jotka kohdistuvat lakiin sähköisen viestinnän palveluista ja </w:t>
      </w:r>
      <w:r w:rsidR="00952107">
        <w:t xml:space="preserve">turvallisuusverkkolakiin. </w:t>
      </w:r>
      <w:r w:rsidRPr="00E0554C">
        <w:t>Jälkimmäinen laki kuuluu valtiovarainministeriön toimivaltaan, joten yhteisen hallituksen esityksen muodostava säädöshanke perustuu siihen, että liikenne- ja viestintäministeriö pyytää valtiovarainministeriöltä turvallisuusverkkolain muutosten osalta esittelylupaa.</w:t>
      </w:r>
    </w:p>
    <w:p w14:paraId="6C87F099" w14:textId="77777777" w:rsidR="00E0554C" w:rsidRDefault="00E0554C" w:rsidP="00E0554C">
      <w:pPr>
        <w:pStyle w:val="Leipteksti"/>
        <w:jc w:val="both"/>
      </w:pPr>
    </w:p>
    <w:p w14:paraId="510FC404" w14:textId="60183E59" w:rsidR="003F3200" w:rsidRPr="00E0554C" w:rsidRDefault="00E0554C" w:rsidP="00E0554C">
      <w:pPr>
        <w:pStyle w:val="Leipteksti"/>
        <w:jc w:val="both"/>
      </w:pPr>
      <w:r w:rsidRPr="00E0554C">
        <w:t>Valtionvarainministeriö, joka vastaa turvallisuusverkkotoiminnan ohjauksesta ja valvonnasta, on hankkeistamassa Mobiilin viranomaisviestinnän (MoVi) kokonaisratkaisua aikataululla, jossa verkko-operaattoria olisi määrä päästä kilpailuttamaan jo vuoden 2019 alkupuolella.</w:t>
      </w:r>
      <w:r w:rsidR="007369AB">
        <w:t xml:space="preserve"> Tämä edellyttää hallituksen esityksen eduskuntakäsittelyä syksyllä 2018.</w:t>
      </w:r>
      <w:bookmarkStart w:id="0" w:name="_GoBack"/>
      <w:bookmarkEnd w:id="0"/>
    </w:p>
    <w:sectPr w:rsidR="003F3200" w:rsidRPr="00E0554C" w:rsidSect="00F916C2">
      <w:headerReference w:type="default" r:id="rId15"/>
      <w:type w:val="continuous"/>
      <w:pgSz w:w="11906" w:h="16838" w:code="9"/>
      <w:pgMar w:top="1525" w:right="851" w:bottom="1616" w:left="1134" w:header="612"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D8E31" w14:textId="77777777" w:rsidR="00B75878" w:rsidRDefault="00B75878">
      <w:r>
        <w:separator/>
      </w:r>
    </w:p>
  </w:endnote>
  <w:endnote w:type="continuationSeparator" w:id="0">
    <w:p w14:paraId="4C43571B" w14:textId="77777777" w:rsidR="00B75878" w:rsidRDefault="00B75878">
      <w:r>
        <w:continuationSeparator/>
      </w:r>
    </w:p>
  </w:endnote>
  <w:endnote w:type="continuationNotice" w:id="1">
    <w:p w14:paraId="718CA70E" w14:textId="77777777" w:rsidR="00B75878" w:rsidRDefault="00B75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FB075" w14:textId="77777777" w:rsidR="003A15F4" w:rsidRDefault="003A15F4" w:rsidP="00F916C2"/>
  <w:p w14:paraId="0BEBBE32" w14:textId="77777777" w:rsidR="003A15F4" w:rsidRPr="00653640" w:rsidRDefault="003A15F4" w:rsidP="00F916C2">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3A15F4" w14:paraId="79D356A0" w14:textId="77777777" w:rsidTr="0972F576">
      <w:trPr>
        <w:cantSplit/>
        <w:trHeight w:hRule="exact" w:val="113"/>
      </w:trPr>
      <w:tc>
        <w:tcPr>
          <w:tcW w:w="2628" w:type="dxa"/>
          <w:tcBorders>
            <w:top w:val="single" w:sz="4" w:space="0" w:color="auto"/>
          </w:tcBorders>
          <w:noWrap/>
        </w:tcPr>
        <w:p w14:paraId="6DEC3098" w14:textId="77777777" w:rsidR="003A15F4" w:rsidRDefault="003A15F4" w:rsidP="007A0D66">
          <w:pPr>
            <w:pStyle w:val="Alatunniste"/>
          </w:pPr>
        </w:p>
      </w:tc>
      <w:tc>
        <w:tcPr>
          <w:tcW w:w="1796" w:type="dxa"/>
          <w:tcBorders>
            <w:top w:val="single" w:sz="4" w:space="0" w:color="auto"/>
          </w:tcBorders>
          <w:noWrap/>
        </w:tcPr>
        <w:p w14:paraId="19112C69" w14:textId="77777777" w:rsidR="003A15F4" w:rsidRDefault="003A15F4" w:rsidP="007A0D66">
          <w:pPr>
            <w:pStyle w:val="Alatunniste"/>
          </w:pPr>
        </w:p>
      </w:tc>
      <w:tc>
        <w:tcPr>
          <w:tcW w:w="2057" w:type="dxa"/>
          <w:tcBorders>
            <w:top w:val="single" w:sz="4" w:space="0" w:color="auto"/>
          </w:tcBorders>
          <w:noWrap/>
        </w:tcPr>
        <w:p w14:paraId="42E16EEB" w14:textId="77777777" w:rsidR="003A15F4" w:rsidRDefault="003A15F4" w:rsidP="007A0D66">
          <w:pPr>
            <w:pStyle w:val="Alatunniste"/>
          </w:pPr>
        </w:p>
      </w:tc>
      <w:tc>
        <w:tcPr>
          <w:tcW w:w="1316" w:type="dxa"/>
          <w:tcBorders>
            <w:top w:val="single" w:sz="4" w:space="0" w:color="auto"/>
          </w:tcBorders>
          <w:noWrap/>
        </w:tcPr>
        <w:p w14:paraId="5D68FEBE" w14:textId="77777777" w:rsidR="003A15F4" w:rsidRDefault="003A15F4" w:rsidP="007A0D66">
          <w:pPr>
            <w:pStyle w:val="Alatunniste"/>
          </w:pPr>
        </w:p>
      </w:tc>
      <w:tc>
        <w:tcPr>
          <w:tcW w:w="2551" w:type="dxa"/>
          <w:tcBorders>
            <w:top w:val="single" w:sz="4" w:space="0" w:color="auto"/>
          </w:tcBorders>
          <w:noWrap/>
        </w:tcPr>
        <w:p w14:paraId="2001A2E8" w14:textId="77777777" w:rsidR="003A15F4" w:rsidRDefault="003A15F4" w:rsidP="007A0D66">
          <w:pPr>
            <w:pStyle w:val="Alatunniste"/>
          </w:pPr>
        </w:p>
      </w:tc>
    </w:tr>
    <w:tr w:rsidR="003A15F4" w14:paraId="1C93459B" w14:textId="77777777" w:rsidTr="0972F576">
      <w:trPr>
        <w:cantSplit/>
        <w:trHeight w:hRule="exact" w:val="227"/>
      </w:trPr>
      <w:tc>
        <w:tcPr>
          <w:tcW w:w="2628" w:type="dxa"/>
          <w:noWrap/>
        </w:tcPr>
        <w:p w14:paraId="3BAF28BE" w14:textId="77777777" w:rsidR="003A15F4" w:rsidRDefault="0972F576" w:rsidP="007A0D66">
          <w:pPr>
            <w:pStyle w:val="Alatunniste"/>
          </w:pPr>
          <w:r>
            <w:t>Liikenne- ja viestintäministeriö</w:t>
          </w:r>
        </w:p>
      </w:tc>
      <w:tc>
        <w:tcPr>
          <w:tcW w:w="1796" w:type="dxa"/>
          <w:noWrap/>
        </w:tcPr>
        <w:p w14:paraId="49BADB29" w14:textId="77777777" w:rsidR="003A15F4" w:rsidRDefault="0972F576" w:rsidP="007A0D66">
          <w:pPr>
            <w:pStyle w:val="Alatunniste"/>
          </w:pPr>
          <w:r>
            <w:t>Käyntiosoite</w:t>
          </w:r>
        </w:p>
      </w:tc>
      <w:tc>
        <w:tcPr>
          <w:tcW w:w="2057" w:type="dxa"/>
          <w:noWrap/>
        </w:tcPr>
        <w:p w14:paraId="2076A171" w14:textId="77777777" w:rsidR="003A15F4" w:rsidRDefault="0972F576" w:rsidP="007A0D66">
          <w:pPr>
            <w:pStyle w:val="Alatunniste"/>
          </w:pPr>
          <w:r>
            <w:t>Postiosoite</w:t>
          </w:r>
        </w:p>
      </w:tc>
      <w:tc>
        <w:tcPr>
          <w:tcW w:w="1316" w:type="dxa"/>
          <w:noWrap/>
        </w:tcPr>
        <w:p w14:paraId="021C34F6" w14:textId="77777777" w:rsidR="003A15F4" w:rsidRDefault="0972F576" w:rsidP="007A0D66">
          <w:pPr>
            <w:pStyle w:val="Alatunniste"/>
          </w:pPr>
          <w:r>
            <w:t>Puhelin</w:t>
          </w:r>
        </w:p>
      </w:tc>
      <w:tc>
        <w:tcPr>
          <w:tcW w:w="2551" w:type="dxa"/>
          <w:noWrap/>
        </w:tcPr>
        <w:p w14:paraId="0F286ABB" w14:textId="77777777" w:rsidR="003A15F4" w:rsidRDefault="0972F576" w:rsidP="007A0D66">
          <w:pPr>
            <w:pStyle w:val="Alatunniste"/>
          </w:pPr>
          <w:r>
            <w:t>www.lvm.fi</w:t>
          </w:r>
        </w:p>
      </w:tc>
    </w:tr>
    <w:tr w:rsidR="003A15F4" w14:paraId="43F4E0AC" w14:textId="77777777" w:rsidTr="0972F576">
      <w:trPr>
        <w:cantSplit/>
        <w:trHeight w:hRule="exact" w:val="227"/>
      </w:trPr>
      <w:tc>
        <w:tcPr>
          <w:tcW w:w="2628" w:type="dxa"/>
        </w:tcPr>
        <w:p w14:paraId="58E2023B" w14:textId="77777777" w:rsidR="003A15F4" w:rsidRDefault="003A15F4" w:rsidP="007A0D66">
          <w:pPr>
            <w:pStyle w:val="Alatunniste"/>
          </w:pPr>
        </w:p>
      </w:tc>
      <w:tc>
        <w:tcPr>
          <w:tcW w:w="1796" w:type="dxa"/>
        </w:tcPr>
        <w:p w14:paraId="717C70BD" w14:textId="77777777" w:rsidR="003A15F4" w:rsidRDefault="0972F576" w:rsidP="007A0D66">
          <w:pPr>
            <w:pStyle w:val="Alatunniste"/>
          </w:pPr>
          <w:r>
            <w:t xml:space="preserve">Eteläesplanadi 16 </w:t>
          </w:r>
        </w:p>
      </w:tc>
      <w:tc>
        <w:tcPr>
          <w:tcW w:w="2057" w:type="dxa"/>
        </w:tcPr>
        <w:p w14:paraId="4DFE04A9" w14:textId="77777777" w:rsidR="003A15F4" w:rsidRDefault="0972F576" w:rsidP="007A0D66">
          <w:pPr>
            <w:pStyle w:val="Alatunniste"/>
          </w:pPr>
          <w:r>
            <w:t>PL 31</w:t>
          </w:r>
        </w:p>
      </w:tc>
      <w:tc>
        <w:tcPr>
          <w:tcW w:w="1316" w:type="dxa"/>
        </w:tcPr>
        <w:p w14:paraId="2505A6EE" w14:textId="77777777" w:rsidR="003A15F4" w:rsidRDefault="0972F576" w:rsidP="007A0D66">
          <w:pPr>
            <w:pStyle w:val="Alatunniste"/>
          </w:pPr>
          <w:r>
            <w:t>029516001</w:t>
          </w:r>
        </w:p>
      </w:tc>
      <w:tc>
        <w:tcPr>
          <w:tcW w:w="2551" w:type="dxa"/>
        </w:tcPr>
        <w:p w14:paraId="64E1C2A3" w14:textId="77777777" w:rsidR="003A15F4" w:rsidRDefault="0972F576" w:rsidP="007A0D66">
          <w:pPr>
            <w:pStyle w:val="Alatunniste"/>
          </w:pPr>
          <w:r>
            <w:t>etunimi.sukunimi@lvm.fi</w:t>
          </w:r>
        </w:p>
      </w:tc>
    </w:tr>
    <w:tr w:rsidR="003A15F4" w14:paraId="609CD7B9" w14:textId="77777777" w:rsidTr="0972F576">
      <w:trPr>
        <w:cantSplit/>
        <w:trHeight w:hRule="exact" w:val="227"/>
      </w:trPr>
      <w:tc>
        <w:tcPr>
          <w:tcW w:w="2628" w:type="dxa"/>
        </w:tcPr>
        <w:p w14:paraId="245C112F" w14:textId="77777777" w:rsidR="003A15F4" w:rsidRDefault="003A15F4" w:rsidP="007A0D66">
          <w:pPr>
            <w:pStyle w:val="Alatunniste"/>
          </w:pPr>
        </w:p>
      </w:tc>
      <w:tc>
        <w:tcPr>
          <w:tcW w:w="1796" w:type="dxa"/>
        </w:tcPr>
        <w:p w14:paraId="7B0C04B9" w14:textId="77777777" w:rsidR="003A15F4" w:rsidRDefault="0972F576" w:rsidP="007A0D66">
          <w:pPr>
            <w:pStyle w:val="Alatunniste"/>
          </w:pPr>
          <w:r>
            <w:t>(kirjaamo)</w:t>
          </w:r>
        </w:p>
      </w:tc>
      <w:tc>
        <w:tcPr>
          <w:tcW w:w="2057" w:type="dxa"/>
        </w:tcPr>
        <w:p w14:paraId="171E2672" w14:textId="77777777" w:rsidR="003A15F4" w:rsidRDefault="0972F576" w:rsidP="007A0D66">
          <w:pPr>
            <w:pStyle w:val="Alatunniste"/>
          </w:pPr>
          <w:r>
            <w:t>00023 Valtioneuvosto</w:t>
          </w:r>
        </w:p>
      </w:tc>
      <w:tc>
        <w:tcPr>
          <w:tcW w:w="1316" w:type="dxa"/>
        </w:tcPr>
        <w:p w14:paraId="7AB592FE" w14:textId="77777777" w:rsidR="003A15F4" w:rsidRDefault="003A15F4" w:rsidP="007A0D66">
          <w:pPr>
            <w:pStyle w:val="Alatunniste"/>
          </w:pPr>
        </w:p>
      </w:tc>
      <w:tc>
        <w:tcPr>
          <w:tcW w:w="2551" w:type="dxa"/>
        </w:tcPr>
        <w:p w14:paraId="22D5013A" w14:textId="77777777" w:rsidR="003A15F4" w:rsidRDefault="0972F576" w:rsidP="007A0D66">
          <w:pPr>
            <w:pStyle w:val="Alatunniste"/>
          </w:pPr>
          <w:r>
            <w:t>kirjaamo@lvm.fi</w:t>
          </w:r>
        </w:p>
      </w:tc>
    </w:tr>
    <w:tr w:rsidR="003A15F4" w14:paraId="696A2CD6" w14:textId="77777777" w:rsidTr="0972F576">
      <w:trPr>
        <w:cantSplit/>
        <w:trHeight w:hRule="exact" w:val="227"/>
      </w:trPr>
      <w:tc>
        <w:tcPr>
          <w:tcW w:w="2628" w:type="dxa"/>
        </w:tcPr>
        <w:p w14:paraId="7C0CC33F" w14:textId="77777777" w:rsidR="003A15F4" w:rsidRDefault="003A15F4" w:rsidP="007A0D66">
          <w:pPr>
            <w:pStyle w:val="Alatunniste"/>
          </w:pPr>
        </w:p>
      </w:tc>
      <w:tc>
        <w:tcPr>
          <w:tcW w:w="1796" w:type="dxa"/>
        </w:tcPr>
        <w:p w14:paraId="10AB4F6F" w14:textId="77777777" w:rsidR="003A15F4" w:rsidRDefault="0972F576" w:rsidP="007A0D66">
          <w:pPr>
            <w:pStyle w:val="Alatunniste"/>
          </w:pPr>
          <w:r>
            <w:t>Helsinki</w:t>
          </w:r>
        </w:p>
      </w:tc>
      <w:tc>
        <w:tcPr>
          <w:tcW w:w="2057" w:type="dxa"/>
        </w:tcPr>
        <w:p w14:paraId="17131F6E" w14:textId="77777777" w:rsidR="003A15F4" w:rsidRDefault="003A15F4" w:rsidP="007A0D66">
          <w:pPr>
            <w:pStyle w:val="Alatunniste"/>
          </w:pPr>
        </w:p>
      </w:tc>
      <w:tc>
        <w:tcPr>
          <w:tcW w:w="1316" w:type="dxa"/>
        </w:tcPr>
        <w:p w14:paraId="53A98B16" w14:textId="77777777" w:rsidR="003A15F4" w:rsidRDefault="003A15F4" w:rsidP="007A0D66">
          <w:pPr>
            <w:pStyle w:val="Alatunniste"/>
          </w:pPr>
        </w:p>
      </w:tc>
      <w:tc>
        <w:tcPr>
          <w:tcW w:w="2551" w:type="dxa"/>
        </w:tcPr>
        <w:p w14:paraId="2A49B9D0" w14:textId="77777777" w:rsidR="003A15F4" w:rsidRDefault="003A15F4" w:rsidP="007A0D66">
          <w:pPr>
            <w:pStyle w:val="Alatunniste"/>
          </w:pPr>
        </w:p>
      </w:tc>
    </w:tr>
  </w:tbl>
  <w:p w14:paraId="29470A80" w14:textId="77777777" w:rsidR="003A15F4" w:rsidRPr="00F916C2" w:rsidRDefault="003A15F4" w:rsidP="00F916C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D9059" w14:textId="77777777" w:rsidR="003A15F4" w:rsidRDefault="003A15F4" w:rsidP="00037954"/>
  <w:p w14:paraId="6840EDCB" w14:textId="77777777" w:rsidR="003A15F4" w:rsidRPr="00653640" w:rsidRDefault="003A15F4" w:rsidP="00037954">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3A15F4" w14:paraId="647B6737" w14:textId="77777777" w:rsidTr="0972F576">
      <w:trPr>
        <w:cantSplit/>
        <w:trHeight w:hRule="exact" w:val="113"/>
      </w:trPr>
      <w:tc>
        <w:tcPr>
          <w:tcW w:w="2628" w:type="dxa"/>
          <w:tcBorders>
            <w:top w:val="single" w:sz="4" w:space="0" w:color="auto"/>
          </w:tcBorders>
          <w:noWrap/>
        </w:tcPr>
        <w:p w14:paraId="1DEF6EEC" w14:textId="77777777" w:rsidR="003A15F4" w:rsidRDefault="003A15F4" w:rsidP="00653640">
          <w:pPr>
            <w:pStyle w:val="Alatunniste"/>
          </w:pPr>
        </w:p>
      </w:tc>
      <w:tc>
        <w:tcPr>
          <w:tcW w:w="1796" w:type="dxa"/>
          <w:tcBorders>
            <w:top w:val="single" w:sz="4" w:space="0" w:color="auto"/>
          </w:tcBorders>
          <w:noWrap/>
        </w:tcPr>
        <w:p w14:paraId="057F15FA" w14:textId="77777777" w:rsidR="003A15F4" w:rsidRDefault="003A15F4" w:rsidP="00653640">
          <w:pPr>
            <w:pStyle w:val="Alatunniste"/>
          </w:pPr>
        </w:p>
      </w:tc>
      <w:tc>
        <w:tcPr>
          <w:tcW w:w="2057" w:type="dxa"/>
          <w:tcBorders>
            <w:top w:val="single" w:sz="4" w:space="0" w:color="auto"/>
          </w:tcBorders>
          <w:noWrap/>
        </w:tcPr>
        <w:p w14:paraId="777ABACF" w14:textId="77777777" w:rsidR="003A15F4" w:rsidRDefault="003A15F4" w:rsidP="00653640">
          <w:pPr>
            <w:pStyle w:val="Alatunniste"/>
          </w:pPr>
        </w:p>
      </w:tc>
      <w:tc>
        <w:tcPr>
          <w:tcW w:w="1316" w:type="dxa"/>
          <w:tcBorders>
            <w:top w:val="single" w:sz="4" w:space="0" w:color="auto"/>
          </w:tcBorders>
          <w:noWrap/>
        </w:tcPr>
        <w:p w14:paraId="3A5D90BC" w14:textId="77777777" w:rsidR="003A15F4" w:rsidRDefault="003A15F4" w:rsidP="00653640">
          <w:pPr>
            <w:pStyle w:val="Alatunniste"/>
          </w:pPr>
        </w:p>
      </w:tc>
      <w:tc>
        <w:tcPr>
          <w:tcW w:w="2551" w:type="dxa"/>
          <w:tcBorders>
            <w:top w:val="single" w:sz="4" w:space="0" w:color="auto"/>
          </w:tcBorders>
          <w:noWrap/>
        </w:tcPr>
        <w:p w14:paraId="328647C0" w14:textId="77777777" w:rsidR="003A15F4" w:rsidRDefault="003A15F4" w:rsidP="00653640">
          <w:pPr>
            <w:pStyle w:val="Alatunniste"/>
          </w:pPr>
        </w:p>
      </w:tc>
    </w:tr>
    <w:tr w:rsidR="003A15F4" w14:paraId="428EC415" w14:textId="77777777" w:rsidTr="0972F576">
      <w:trPr>
        <w:cantSplit/>
        <w:trHeight w:hRule="exact" w:val="227"/>
      </w:trPr>
      <w:tc>
        <w:tcPr>
          <w:tcW w:w="2628" w:type="dxa"/>
          <w:noWrap/>
        </w:tcPr>
        <w:p w14:paraId="6D339A58" w14:textId="77777777" w:rsidR="003A15F4" w:rsidRDefault="0972F576" w:rsidP="00653640">
          <w:pPr>
            <w:pStyle w:val="Alatunniste"/>
          </w:pPr>
          <w:r>
            <w:t>Liikenne- ja viestintäministeriö</w:t>
          </w:r>
        </w:p>
      </w:tc>
      <w:tc>
        <w:tcPr>
          <w:tcW w:w="1796" w:type="dxa"/>
          <w:noWrap/>
        </w:tcPr>
        <w:p w14:paraId="6FB51B5A" w14:textId="77777777" w:rsidR="003A15F4" w:rsidRDefault="0972F576" w:rsidP="00653640">
          <w:pPr>
            <w:pStyle w:val="Alatunniste"/>
          </w:pPr>
          <w:r>
            <w:t>Käyntiosoite</w:t>
          </w:r>
        </w:p>
      </w:tc>
      <w:tc>
        <w:tcPr>
          <w:tcW w:w="2057" w:type="dxa"/>
          <w:noWrap/>
        </w:tcPr>
        <w:p w14:paraId="11E72F6E" w14:textId="77777777" w:rsidR="003A15F4" w:rsidRDefault="0972F576" w:rsidP="00653640">
          <w:pPr>
            <w:pStyle w:val="Alatunniste"/>
          </w:pPr>
          <w:r>
            <w:t>Postiosoite</w:t>
          </w:r>
        </w:p>
      </w:tc>
      <w:tc>
        <w:tcPr>
          <w:tcW w:w="1316" w:type="dxa"/>
          <w:noWrap/>
        </w:tcPr>
        <w:p w14:paraId="6D133971" w14:textId="77777777" w:rsidR="003A15F4" w:rsidRDefault="0972F576" w:rsidP="00653640">
          <w:pPr>
            <w:pStyle w:val="Alatunniste"/>
          </w:pPr>
          <w:r>
            <w:t>Puhelin</w:t>
          </w:r>
        </w:p>
      </w:tc>
      <w:tc>
        <w:tcPr>
          <w:tcW w:w="2551" w:type="dxa"/>
          <w:noWrap/>
        </w:tcPr>
        <w:p w14:paraId="158FA3E2" w14:textId="77777777" w:rsidR="003A15F4" w:rsidRDefault="0972F576" w:rsidP="00653640">
          <w:pPr>
            <w:pStyle w:val="Alatunniste"/>
          </w:pPr>
          <w:r>
            <w:t>www.lvm.fi</w:t>
          </w:r>
        </w:p>
      </w:tc>
    </w:tr>
    <w:tr w:rsidR="003A15F4" w14:paraId="7E1025A1" w14:textId="77777777" w:rsidTr="0972F576">
      <w:trPr>
        <w:cantSplit/>
        <w:trHeight w:hRule="exact" w:val="227"/>
      </w:trPr>
      <w:tc>
        <w:tcPr>
          <w:tcW w:w="2628" w:type="dxa"/>
        </w:tcPr>
        <w:p w14:paraId="7A052F32" w14:textId="77777777" w:rsidR="003A15F4" w:rsidRDefault="003A15F4" w:rsidP="00653640">
          <w:pPr>
            <w:pStyle w:val="Alatunniste"/>
          </w:pPr>
        </w:p>
      </w:tc>
      <w:tc>
        <w:tcPr>
          <w:tcW w:w="1796" w:type="dxa"/>
        </w:tcPr>
        <w:p w14:paraId="33F07BA3" w14:textId="77777777" w:rsidR="003A15F4" w:rsidRDefault="0972F576" w:rsidP="00653640">
          <w:pPr>
            <w:pStyle w:val="Alatunniste"/>
          </w:pPr>
          <w:r>
            <w:t xml:space="preserve">Eteläesplanadi 16 </w:t>
          </w:r>
        </w:p>
      </w:tc>
      <w:tc>
        <w:tcPr>
          <w:tcW w:w="2057" w:type="dxa"/>
        </w:tcPr>
        <w:p w14:paraId="2BC3FA67" w14:textId="77777777" w:rsidR="003A15F4" w:rsidRDefault="0972F576" w:rsidP="00653640">
          <w:pPr>
            <w:pStyle w:val="Alatunniste"/>
          </w:pPr>
          <w:r>
            <w:t>PL 31</w:t>
          </w:r>
        </w:p>
      </w:tc>
      <w:tc>
        <w:tcPr>
          <w:tcW w:w="1316" w:type="dxa"/>
        </w:tcPr>
        <w:p w14:paraId="186A0142" w14:textId="77777777" w:rsidR="003A15F4" w:rsidRDefault="0972F576" w:rsidP="00653640">
          <w:pPr>
            <w:pStyle w:val="Alatunniste"/>
          </w:pPr>
          <w:r>
            <w:t>029516001</w:t>
          </w:r>
        </w:p>
      </w:tc>
      <w:tc>
        <w:tcPr>
          <w:tcW w:w="2551" w:type="dxa"/>
        </w:tcPr>
        <w:p w14:paraId="35BF1187" w14:textId="77777777" w:rsidR="003A15F4" w:rsidRDefault="0972F576" w:rsidP="00653640">
          <w:pPr>
            <w:pStyle w:val="Alatunniste"/>
          </w:pPr>
          <w:r>
            <w:t>etunimi.sukunimi@lvm.fi</w:t>
          </w:r>
        </w:p>
      </w:tc>
    </w:tr>
    <w:tr w:rsidR="003A15F4" w14:paraId="486CF474" w14:textId="77777777" w:rsidTr="0972F576">
      <w:trPr>
        <w:cantSplit/>
        <w:trHeight w:hRule="exact" w:val="227"/>
      </w:trPr>
      <w:tc>
        <w:tcPr>
          <w:tcW w:w="2628" w:type="dxa"/>
        </w:tcPr>
        <w:p w14:paraId="4C809D87" w14:textId="77777777" w:rsidR="003A15F4" w:rsidRDefault="003A15F4" w:rsidP="00653640">
          <w:pPr>
            <w:pStyle w:val="Alatunniste"/>
          </w:pPr>
        </w:p>
      </w:tc>
      <w:tc>
        <w:tcPr>
          <w:tcW w:w="1796" w:type="dxa"/>
        </w:tcPr>
        <w:p w14:paraId="7D28309C" w14:textId="77777777" w:rsidR="003A15F4" w:rsidRDefault="0972F576" w:rsidP="00653640">
          <w:pPr>
            <w:pStyle w:val="Alatunniste"/>
          </w:pPr>
          <w:r>
            <w:t>(kirjaamo)</w:t>
          </w:r>
        </w:p>
      </w:tc>
      <w:tc>
        <w:tcPr>
          <w:tcW w:w="2057" w:type="dxa"/>
        </w:tcPr>
        <w:p w14:paraId="09DDD872" w14:textId="77777777" w:rsidR="003A15F4" w:rsidRDefault="0972F576" w:rsidP="007A0D66">
          <w:pPr>
            <w:pStyle w:val="Alatunniste"/>
          </w:pPr>
          <w:r>
            <w:t>00023 Valtioneuvosto</w:t>
          </w:r>
        </w:p>
      </w:tc>
      <w:tc>
        <w:tcPr>
          <w:tcW w:w="1316" w:type="dxa"/>
        </w:tcPr>
        <w:p w14:paraId="1EC545FD" w14:textId="77777777" w:rsidR="003A15F4" w:rsidRDefault="003A15F4" w:rsidP="007A0D66">
          <w:pPr>
            <w:pStyle w:val="Alatunniste"/>
          </w:pPr>
        </w:p>
      </w:tc>
      <w:tc>
        <w:tcPr>
          <w:tcW w:w="2551" w:type="dxa"/>
        </w:tcPr>
        <w:p w14:paraId="111AB3B6" w14:textId="77777777" w:rsidR="003A15F4" w:rsidRDefault="0972F576" w:rsidP="007A0D66">
          <w:pPr>
            <w:pStyle w:val="Alatunniste"/>
          </w:pPr>
          <w:r>
            <w:t>kirjaamo@lvm.fi</w:t>
          </w:r>
        </w:p>
      </w:tc>
    </w:tr>
    <w:tr w:rsidR="003A15F4" w14:paraId="5ACCDDF0" w14:textId="77777777" w:rsidTr="0972F576">
      <w:trPr>
        <w:cantSplit/>
        <w:trHeight w:hRule="exact" w:val="227"/>
      </w:trPr>
      <w:tc>
        <w:tcPr>
          <w:tcW w:w="2628" w:type="dxa"/>
        </w:tcPr>
        <w:p w14:paraId="16EAEDD8" w14:textId="77777777" w:rsidR="003A15F4" w:rsidRDefault="003A15F4" w:rsidP="00653640">
          <w:pPr>
            <w:pStyle w:val="Alatunniste"/>
          </w:pPr>
        </w:p>
      </w:tc>
      <w:tc>
        <w:tcPr>
          <w:tcW w:w="1796" w:type="dxa"/>
        </w:tcPr>
        <w:p w14:paraId="4DB339EE" w14:textId="77777777" w:rsidR="003A15F4" w:rsidRDefault="0972F576" w:rsidP="007A0D66">
          <w:pPr>
            <w:pStyle w:val="Alatunniste"/>
          </w:pPr>
          <w:r>
            <w:t>Helsinki</w:t>
          </w:r>
        </w:p>
      </w:tc>
      <w:tc>
        <w:tcPr>
          <w:tcW w:w="2057" w:type="dxa"/>
        </w:tcPr>
        <w:p w14:paraId="6FC23DB8" w14:textId="77777777" w:rsidR="003A15F4" w:rsidRDefault="003A15F4" w:rsidP="007A0D66">
          <w:pPr>
            <w:pStyle w:val="Alatunniste"/>
          </w:pPr>
        </w:p>
      </w:tc>
      <w:tc>
        <w:tcPr>
          <w:tcW w:w="1316" w:type="dxa"/>
        </w:tcPr>
        <w:p w14:paraId="09C6A905" w14:textId="77777777" w:rsidR="003A15F4" w:rsidRDefault="003A15F4" w:rsidP="007A0D66">
          <w:pPr>
            <w:pStyle w:val="Alatunniste"/>
          </w:pPr>
        </w:p>
      </w:tc>
      <w:tc>
        <w:tcPr>
          <w:tcW w:w="2551" w:type="dxa"/>
        </w:tcPr>
        <w:p w14:paraId="254ECAF5" w14:textId="77777777" w:rsidR="003A15F4" w:rsidRDefault="003A15F4" w:rsidP="007A0D66">
          <w:pPr>
            <w:pStyle w:val="Alatunniste"/>
          </w:pPr>
        </w:p>
      </w:tc>
    </w:tr>
  </w:tbl>
  <w:p w14:paraId="006B1E3A" w14:textId="77777777" w:rsidR="003A15F4" w:rsidRDefault="003A15F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433CD" w14:textId="77777777" w:rsidR="00B75878" w:rsidRDefault="00B75878">
      <w:r>
        <w:separator/>
      </w:r>
    </w:p>
  </w:footnote>
  <w:footnote w:type="continuationSeparator" w:id="0">
    <w:p w14:paraId="79BEEF1D" w14:textId="77777777" w:rsidR="00B75878" w:rsidRDefault="00B75878">
      <w:r>
        <w:continuationSeparator/>
      </w:r>
    </w:p>
  </w:footnote>
  <w:footnote w:type="continuationNotice" w:id="1">
    <w:p w14:paraId="5EACA864" w14:textId="77777777" w:rsidR="00B75878" w:rsidRDefault="00B758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7BE96" w14:textId="0BFB790F" w:rsidR="003A15F4" w:rsidRDefault="003A15F4">
    <w:pPr>
      <w:pStyle w:val="Yltunniste"/>
    </w:pPr>
    <w:r>
      <w:tab/>
    </w:r>
    <w:r w:rsidRPr="4E59E9F6">
      <w:rPr>
        <w:rStyle w:val="Sivunumero"/>
        <w:noProof/>
      </w:rPr>
      <w:fldChar w:fldCharType="begin"/>
    </w:r>
    <w:r>
      <w:rPr>
        <w:rStyle w:val="Sivunumero"/>
      </w:rPr>
      <w:instrText xml:space="preserve"> PAGE </w:instrText>
    </w:r>
    <w:r w:rsidRPr="4E59E9F6">
      <w:rPr>
        <w:rStyle w:val="Sivunumero"/>
      </w:rPr>
      <w:fldChar w:fldCharType="separate"/>
    </w:r>
    <w:r>
      <w:rPr>
        <w:rStyle w:val="Sivunumero"/>
        <w:noProof/>
      </w:rPr>
      <w:t>2</w:t>
    </w:r>
    <w:r w:rsidRPr="4E59E9F6">
      <w:rPr>
        <w:rStyle w:val="Sivunumero"/>
        <w:noProof/>
      </w:rPr>
      <w:fldChar w:fldCharType="end"/>
    </w:r>
    <w:r>
      <w:rPr>
        <w:rStyle w:val="Sivunumero"/>
      </w:rPr>
      <w:t>/</w:t>
    </w:r>
    <w:r w:rsidRPr="4E59E9F6">
      <w:rPr>
        <w:rStyle w:val="Sivunumero"/>
        <w:noProof/>
      </w:rPr>
      <w:fldChar w:fldCharType="begin"/>
    </w:r>
    <w:r>
      <w:rPr>
        <w:rStyle w:val="Sivunumero"/>
      </w:rPr>
      <w:instrText xml:space="preserve"> NUMPAGES </w:instrText>
    </w:r>
    <w:r w:rsidRPr="4E59E9F6">
      <w:rPr>
        <w:rStyle w:val="Sivunumero"/>
      </w:rPr>
      <w:fldChar w:fldCharType="separate"/>
    </w:r>
    <w:r w:rsidR="00114585">
      <w:rPr>
        <w:rStyle w:val="Sivunumero"/>
        <w:noProof/>
      </w:rPr>
      <w:t>3</w:t>
    </w:r>
    <w:r w:rsidRPr="4E59E9F6">
      <w:rPr>
        <w:rStyle w:val="Sivunumero"/>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122EA" w14:textId="0A35C97F" w:rsidR="003A15F4" w:rsidRPr="00EB5F36" w:rsidRDefault="003A15F4" w:rsidP="0972F576">
    <w:pPr>
      <w:pStyle w:val="Yltunniste"/>
      <w:jc w:val="right"/>
      <w:rPr>
        <w:rStyle w:val="Sivunumero"/>
      </w:rPr>
    </w:pPr>
    <w:r w:rsidRPr="0972F576">
      <w:rPr>
        <w:rStyle w:val="Sivunumero"/>
        <w:noProof/>
      </w:rPr>
      <w:fldChar w:fldCharType="begin"/>
    </w:r>
    <w:r w:rsidRPr="0972F576">
      <w:rPr>
        <w:rStyle w:val="Sivunumero"/>
        <w:noProof/>
      </w:rPr>
      <w:instrText xml:space="preserve"> PAGE </w:instrText>
    </w:r>
    <w:r w:rsidRPr="0972F576">
      <w:rPr>
        <w:rStyle w:val="Sivunumero"/>
        <w:noProof/>
      </w:rPr>
      <w:fldChar w:fldCharType="separate"/>
    </w:r>
    <w:r w:rsidR="00535C0C">
      <w:rPr>
        <w:rStyle w:val="Sivunumero"/>
        <w:noProof/>
      </w:rPr>
      <w:t>1</w:t>
    </w:r>
    <w:r w:rsidRPr="0972F576">
      <w:rPr>
        <w:rStyle w:val="Sivunumero"/>
        <w:noProof/>
      </w:rPr>
      <w:fldChar w:fldCharType="end"/>
    </w:r>
    <w:r w:rsidR="0972F576" w:rsidRPr="0972F576">
      <w:rPr>
        <w:rStyle w:val="Sivunumero"/>
      </w:rPr>
      <w:t>(</w:t>
    </w:r>
    <w:r w:rsidRPr="0972F576">
      <w:rPr>
        <w:rStyle w:val="Sivunumero"/>
        <w:noProof/>
      </w:rPr>
      <w:fldChar w:fldCharType="begin"/>
    </w:r>
    <w:r w:rsidRPr="0972F576">
      <w:rPr>
        <w:rStyle w:val="Sivunumero"/>
        <w:noProof/>
      </w:rPr>
      <w:instrText xml:space="preserve"> NUMPAGES </w:instrText>
    </w:r>
    <w:r w:rsidRPr="0972F576">
      <w:rPr>
        <w:rStyle w:val="Sivunumero"/>
        <w:noProof/>
      </w:rPr>
      <w:fldChar w:fldCharType="separate"/>
    </w:r>
    <w:r w:rsidR="00535C0C">
      <w:rPr>
        <w:rStyle w:val="Sivunumero"/>
        <w:noProof/>
      </w:rPr>
      <w:t>4</w:t>
    </w:r>
    <w:r w:rsidRPr="0972F576">
      <w:rPr>
        <w:rStyle w:val="Sivunumero"/>
        <w:noProof/>
      </w:rPr>
      <w:fldChar w:fldCharType="end"/>
    </w:r>
    <w:r w:rsidR="0972F576" w:rsidRPr="0972F576">
      <w:rPr>
        <w:rStyle w:val="Sivunumero"/>
      </w:rPr>
      <w:t>)</w:t>
    </w:r>
  </w:p>
  <w:p w14:paraId="663527FF" w14:textId="77777777" w:rsidR="003A15F4" w:rsidRDefault="003A15F4">
    <w:pPr>
      <w:pStyle w:val="Yltunniste"/>
    </w:pPr>
    <w:r>
      <w:rPr>
        <w:noProof/>
      </w:rPr>
      <w:drawing>
        <wp:anchor distT="0" distB="0" distL="114300" distR="114300" simplePos="0" relativeHeight="251658240" behindDoc="1" locked="0" layoutInCell="0" allowOverlap="1" wp14:anchorId="357D2796" wp14:editId="1D646BDA">
          <wp:simplePos x="0" y="0"/>
          <wp:positionH relativeFrom="page">
            <wp:posOffset>558165</wp:posOffset>
          </wp:positionH>
          <wp:positionV relativeFrom="page">
            <wp:posOffset>252095</wp:posOffset>
          </wp:positionV>
          <wp:extent cx="2804400" cy="590400"/>
          <wp:effectExtent l="0" t="0" r="0" b="635"/>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A12_logo___fi_V9____BW.wmf"/>
                  <pic:cNvPicPr/>
                </pic:nvPicPr>
                <pic:blipFill>
                  <a:blip r:embed="rId1">
                    <a:extLst>
                      <a:ext uri="{28A0092B-C50C-407E-A947-70E740481C1C}">
                        <a14:useLocalDpi xmlns:a14="http://schemas.microsoft.com/office/drawing/2010/main" val="0"/>
                      </a:ext>
                    </a:extLst>
                  </a:blip>
                  <a:stretch>
                    <a:fillRect/>
                  </a:stretch>
                </pic:blipFill>
                <pic:spPr>
                  <a:xfrm>
                    <a:off x="0" y="0"/>
                    <a:ext cx="2804400" cy="59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3513F" w14:textId="1A93B319" w:rsidR="003A15F4" w:rsidRPr="00EB5F36" w:rsidRDefault="003A15F4" w:rsidP="0972F576">
    <w:pPr>
      <w:pStyle w:val="Yltunniste"/>
      <w:jc w:val="right"/>
      <w:rPr>
        <w:rStyle w:val="Sivunumero"/>
      </w:rPr>
    </w:pPr>
    <w:r w:rsidRPr="0972F576">
      <w:rPr>
        <w:rStyle w:val="Sivunumero"/>
        <w:noProof/>
      </w:rPr>
      <w:fldChar w:fldCharType="begin"/>
    </w:r>
    <w:r w:rsidRPr="0972F576">
      <w:rPr>
        <w:rStyle w:val="Sivunumero"/>
        <w:noProof/>
      </w:rPr>
      <w:instrText xml:space="preserve"> PAGE </w:instrText>
    </w:r>
    <w:r w:rsidRPr="0972F576">
      <w:rPr>
        <w:rStyle w:val="Sivunumero"/>
        <w:noProof/>
      </w:rPr>
      <w:fldChar w:fldCharType="separate"/>
    </w:r>
    <w:r w:rsidR="00B91B4D">
      <w:rPr>
        <w:rStyle w:val="Sivunumero"/>
        <w:noProof/>
      </w:rPr>
      <w:t>4</w:t>
    </w:r>
    <w:r w:rsidRPr="0972F576">
      <w:rPr>
        <w:rStyle w:val="Sivunumero"/>
        <w:noProof/>
      </w:rPr>
      <w:fldChar w:fldCharType="end"/>
    </w:r>
    <w:r w:rsidR="0972F576" w:rsidRPr="0972F576">
      <w:rPr>
        <w:rStyle w:val="Sivunumero"/>
      </w:rPr>
      <w:t>(</w:t>
    </w:r>
    <w:r w:rsidRPr="0972F576">
      <w:rPr>
        <w:rStyle w:val="Sivunumero"/>
        <w:noProof/>
      </w:rPr>
      <w:fldChar w:fldCharType="begin"/>
    </w:r>
    <w:r w:rsidRPr="0972F576">
      <w:rPr>
        <w:rStyle w:val="Sivunumero"/>
        <w:noProof/>
      </w:rPr>
      <w:instrText xml:space="preserve"> NUMPAGES </w:instrText>
    </w:r>
    <w:r w:rsidRPr="0972F576">
      <w:rPr>
        <w:rStyle w:val="Sivunumero"/>
        <w:noProof/>
      </w:rPr>
      <w:fldChar w:fldCharType="separate"/>
    </w:r>
    <w:r w:rsidR="00B91B4D">
      <w:rPr>
        <w:rStyle w:val="Sivunumero"/>
        <w:noProof/>
      </w:rPr>
      <w:t>4</w:t>
    </w:r>
    <w:r w:rsidRPr="0972F576">
      <w:rPr>
        <w:rStyle w:val="Sivunumero"/>
        <w:noProof/>
      </w:rPr>
      <w:fldChar w:fldCharType="end"/>
    </w:r>
    <w:r w:rsidR="0972F576" w:rsidRPr="0972F576">
      <w:rPr>
        <w:rStyle w:val="Sivunumero"/>
      </w:rPr>
      <w:t>)</w:t>
    </w:r>
  </w:p>
  <w:p w14:paraId="0510CC99" w14:textId="77777777" w:rsidR="003A15F4" w:rsidRDefault="003A15F4" w:rsidP="00EB5F36">
    <w:pPr>
      <w:pStyle w:val="Yltunniste"/>
    </w:pPr>
  </w:p>
  <w:p w14:paraId="7085B82F" w14:textId="77777777" w:rsidR="003A15F4" w:rsidRPr="00EB5F36" w:rsidRDefault="003A15F4" w:rsidP="00EB5F3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9F"/>
    <w:multiLevelType w:val="hybridMultilevel"/>
    <w:tmpl w:val="1B8C0AB0"/>
    <w:lvl w:ilvl="0" w:tplc="00227264">
      <w:start w:val="1"/>
      <w:numFmt w:val="decimal"/>
      <w:pStyle w:val="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1D8358BF"/>
    <w:multiLevelType w:val="hybridMultilevel"/>
    <w:tmpl w:val="D728B532"/>
    <w:lvl w:ilvl="0" w:tplc="3528A4F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4250E65"/>
    <w:multiLevelType w:val="multilevel"/>
    <w:tmpl w:val="F2CC246E"/>
    <w:lvl w:ilvl="0">
      <w:start w:val="1"/>
      <w:numFmt w:val="decimal"/>
      <w:pStyle w:val="Otsikkonum1"/>
      <w:suff w:val="space"/>
      <w:lvlText w:val="%1"/>
      <w:lvlJc w:val="left"/>
      <w:pPr>
        <w:ind w:left="720" w:hanging="720"/>
      </w:pPr>
      <w:rPr>
        <w:rFonts w:hint="default"/>
      </w:rPr>
    </w:lvl>
    <w:lvl w:ilvl="1">
      <w:start w:val="1"/>
      <w:numFmt w:val="decimal"/>
      <w:pStyle w:val="Otsikkonum2"/>
      <w:suff w:val="space"/>
      <w:lvlText w:val="%1.%2"/>
      <w:lvlJc w:val="left"/>
      <w:pPr>
        <w:ind w:left="1152" w:hanging="1152"/>
      </w:pPr>
      <w:rPr>
        <w:rFonts w:hint="default"/>
      </w:rPr>
    </w:lvl>
    <w:lvl w:ilvl="2">
      <w:start w:val="1"/>
      <w:numFmt w:val="decimal"/>
      <w:pStyle w:val="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 w15:restartNumberingAfterBreak="0">
    <w:nsid w:val="74F4024F"/>
    <w:multiLevelType w:val="hybridMultilevel"/>
    <w:tmpl w:val="63620E74"/>
    <w:lvl w:ilvl="0" w:tplc="785E2730">
      <w:start w:val="1"/>
      <w:numFmt w:val="bullet"/>
      <w:pStyle w:val="Luettelo"/>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A8"/>
    <w:rsid w:val="00000459"/>
    <w:rsid w:val="00005269"/>
    <w:rsid w:val="0002469B"/>
    <w:rsid w:val="00032554"/>
    <w:rsid w:val="00035196"/>
    <w:rsid w:val="00037954"/>
    <w:rsid w:val="0004311C"/>
    <w:rsid w:val="000458F8"/>
    <w:rsid w:val="00046E3E"/>
    <w:rsid w:val="000660CE"/>
    <w:rsid w:val="00067CE4"/>
    <w:rsid w:val="00083F94"/>
    <w:rsid w:val="00084321"/>
    <w:rsid w:val="00085800"/>
    <w:rsid w:val="00087060"/>
    <w:rsid w:val="000959E2"/>
    <w:rsid w:val="000A1C63"/>
    <w:rsid w:val="000A257B"/>
    <w:rsid w:val="000A31DD"/>
    <w:rsid w:val="000A3DD9"/>
    <w:rsid w:val="000A4561"/>
    <w:rsid w:val="000A6837"/>
    <w:rsid w:val="000B20ED"/>
    <w:rsid w:val="000B7335"/>
    <w:rsid w:val="000C0D38"/>
    <w:rsid w:val="000C3795"/>
    <w:rsid w:val="000D096F"/>
    <w:rsid w:val="000E0851"/>
    <w:rsid w:val="000E505E"/>
    <w:rsid w:val="000E5D09"/>
    <w:rsid w:val="000E60B6"/>
    <w:rsid w:val="000F2157"/>
    <w:rsid w:val="000F5424"/>
    <w:rsid w:val="00103164"/>
    <w:rsid w:val="00111413"/>
    <w:rsid w:val="001123C7"/>
    <w:rsid w:val="00114585"/>
    <w:rsid w:val="00115AF5"/>
    <w:rsid w:val="00116AF3"/>
    <w:rsid w:val="001409AE"/>
    <w:rsid w:val="00140EF8"/>
    <w:rsid w:val="001425CA"/>
    <w:rsid w:val="00145366"/>
    <w:rsid w:val="00146B2A"/>
    <w:rsid w:val="00150D84"/>
    <w:rsid w:val="00150EA1"/>
    <w:rsid w:val="00165334"/>
    <w:rsid w:val="00165A98"/>
    <w:rsid w:val="0016643D"/>
    <w:rsid w:val="00170A33"/>
    <w:rsid w:val="001710DD"/>
    <w:rsid w:val="00171B76"/>
    <w:rsid w:val="00174077"/>
    <w:rsid w:val="00186340"/>
    <w:rsid w:val="00186449"/>
    <w:rsid w:val="001931E6"/>
    <w:rsid w:val="001961E5"/>
    <w:rsid w:val="001A132E"/>
    <w:rsid w:val="001A33A8"/>
    <w:rsid w:val="001A7797"/>
    <w:rsid w:val="001A7ED3"/>
    <w:rsid w:val="001B3B9B"/>
    <w:rsid w:val="001D0C86"/>
    <w:rsid w:val="001D2850"/>
    <w:rsid w:val="001D53C3"/>
    <w:rsid w:val="001F02CF"/>
    <w:rsid w:val="00210627"/>
    <w:rsid w:val="00213715"/>
    <w:rsid w:val="00213756"/>
    <w:rsid w:val="002337CA"/>
    <w:rsid w:val="002403A2"/>
    <w:rsid w:val="002457DC"/>
    <w:rsid w:val="0024644D"/>
    <w:rsid w:val="00253A3A"/>
    <w:rsid w:val="00256C44"/>
    <w:rsid w:val="00257C7F"/>
    <w:rsid w:val="00280CFF"/>
    <w:rsid w:val="00284B8C"/>
    <w:rsid w:val="00285E11"/>
    <w:rsid w:val="002A2544"/>
    <w:rsid w:val="002A25DB"/>
    <w:rsid w:val="002B0E53"/>
    <w:rsid w:val="002B2280"/>
    <w:rsid w:val="002B4043"/>
    <w:rsid w:val="002B6F99"/>
    <w:rsid w:val="002B7EDC"/>
    <w:rsid w:val="002C1927"/>
    <w:rsid w:val="002C630A"/>
    <w:rsid w:val="002C64D8"/>
    <w:rsid w:val="002D0798"/>
    <w:rsid w:val="002D251C"/>
    <w:rsid w:val="002D334D"/>
    <w:rsid w:val="002D7A71"/>
    <w:rsid w:val="002E0261"/>
    <w:rsid w:val="002E635F"/>
    <w:rsid w:val="002F34C4"/>
    <w:rsid w:val="002F5C73"/>
    <w:rsid w:val="002F64CC"/>
    <w:rsid w:val="00300E69"/>
    <w:rsid w:val="0030776A"/>
    <w:rsid w:val="00313362"/>
    <w:rsid w:val="003221EF"/>
    <w:rsid w:val="00323503"/>
    <w:rsid w:val="003241A6"/>
    <w:rsid w:val="00324E94"/>
    <w:rsid w:val="0032528C"/>
    <w:rsid w:val="00325AB1"/>
    <w:rsid w:val="003323E0"/>
    <w:rsid w:val="00337C63"/>
    <w:rsid w:val="00347023"/>
    <w:rsid w:val="003564B3"/>
    <w:rsid w:val="00365C4A"/>
    <w:rsid w:val="003672DA"/>
    <w:rsid w:val="00374779"/>
    <w:rsid w:val="00383821"/>
    <w:rsid w:val="00385A23"/>
    <w:rsid w:val="00387810"/>
    <w:rsid w:val="003A15F4"/>
    <w:rsid w:val="003A5FB4"/>
    <w:rsid w:val="003B0583"/>
    <w:rsid w:val="003B7A8E"/>
    <w:rsid w:val="003C19E8"/>
    <w:rsid w:val="003C2F72"/>
    <w:rsid w:val="003C6889"/>
    <w:rsid w:val="003C7039"/>
    <w:rsid w:val="003D18C3"/>
    <w:rsid w:val="003D2C0A"/>
    <w:rsid w:val="003E5527"/>
    <w:rsid w:val="003E6477"/>
    <w:rsid w:val="003E7261"/>
    <w:rsid w:val="003F1C57"/>
    <w:rsid w:val="003F3200"/>
    <w:rsid w:val="003F3EC5"/>
    <w:rsid w:val="0040645B"/>
    <w:rsid w:val="00407D0B"/>
    <w:rsid w:val="0041506E"/>
    <w:rsid w:val="0041565A"/>
    <w:rsid w:val="00422428"/>
    <w:rsid w:val="00423292"/>
    <w:rsid w:val="00423332"/>
    <w:rsid w:val="004262CC"/>
    <w:rsid w:val="00432AC3"/>
    <w:rsid w:val="004357EA"/>
    <w:rsid w:val="00437CC3"/>
    <w:rsid w:val="004740E7"/>
    <w:rsid w:val="00474B63"/>
    <w:rsid w:val="004778D1"/>
    <w:rsid w:val="00480392"/>
    <w:rsid w:val="004803D9"/>
    <w:rsid w:val="00480768"/>
    <w:rsid w:val="00490916"/>
    <w:rsid w:val="00494FD4"/>
    <w:rsid w:val="004A6F2B"/>
    <w:rsid w:val="004B2020"/>
    <w:rsid w:val="004B2394"/>
    <w:rsid w:val="004B2B8B"/>
    <w:rsid w:val="004B3388"/>
    <w:rsid w:val="004B6034"/>
    <w:rsid w:val="004B6C30"/>
    <w:rsid w:val="004C51A1"/>
    <w:rsid w:val="004C5789"/>
    <w:rsid w:val="004C5EE0"/>
    <w:rsid w:val="004C72E8"/>
    <w:rsid w:val="004D0F99"/>
    <w:rsid w:val="004D2891"/>
    <w:rsid w:val="004D44BF"/>
    <w:rsid w:val="004D63CE"/>
    <w:rsid w:val="004E0EF9"/>
    <w:rsid w:val="004E5453"/>
    <w:rsid w:val="004E756B"/>
    <w:rsid w:val="00511EF2"/>
    <w:rsid w:val="00512645"/>
    <w:rsid w:val="00516D9B"/>
    <w:rsid w:val="005209DC"/>
    <w:rsid w:val="00523A2C"/>
    <w:rsid w:val="00524AE6"/>
    <w:rsid w:val="005308DE"/>
    <w:rsid w:val="00531E3E"/>
    <w:rsid w:val="00535C0C"/>
    <w:rsid w:val="00541595"/>
    <w:rsid w:val="00541F2C"/>
    <w:rsid w:val="005434F0"/>
    <w:rsid w:val="00544005"/>
    <w:rsid w:val="00544E91"/>
    <w:rsid w:val="0054713D"/>
    <w:rsid w:val="0055113A"/>
    <w:rsid w:val="00553748"/>
    <w:rsid w:val="00560309"/>
    <w:rsid w:val="00562439"/>
    <w:rsid w:val="00564279"/>
    <w:rsid w:val="00566CF5"/>
    <w:rsid w:val="005675E9"/>
    <w:rsid w:val="00574EFE"/>
    <w:rsid w:val="00585819"/>
    <w:rsid w:val="005863B0"/>
    <w:rsid w:val="0059215F"/>
    <w:rsid w:val="00593F4F"/>
    <w:rsid w:val="0059738C"/>
    <w:rsid w:val="005A3ED8"/>
    <w:rsid w:val="005A559B"/>
    <w:rsid w:val="005B4E1B"/>
    <w:rsid w:val="005C21C9"/>
    <w:rsid w:val="005C4182"/>
    <w:rsid w:val="005C4A69"/>
    <w:rsid w:val="005C6B35"/>
    <w:rsid w:val="005C7446"/>
    <w:rsid w:val="005D0773"/>
    <w:rsid w:val="005D1D2B"/>
    <w:rsid w:val="006105E7"/>
    <w:rsid w:val="0061671D"/>
    <w:rsid w:val="006174DD"/>
    <w:rsid w:val="00625955"/>
    <w:rsid w:val="0063146D"/>
    <w:rsid w:val="00636746"/>
    <w:rsid w:val="00642E5F"/>
    <w:rsid w:val="00653640"/>
    <w:rsid w:val="006565EA"/>
    <w:rsid w:val="00657F29"/>
    <w:rsid w:val="0066014C"/>
    <w:rsid w:val="00662781"/>
    <w:rsid w:val="00670CB3"/>
    <w:rsid w:val="00671118"/>
    <w:rsid w:val="006765B8"/>
    <w:rsid w:val="00677470"/>
    <w:rsid w:val="00684BB4"/>
    <w:rsid w:val="0069005C"/>
    <w:rsid w:val="00693DD0"/>
    <w:rsid w:val="006A2642"/>
    <w:rsid w:val="006A6CA6"/>
    <w:rsid w:val="006B72A1"/>
    <w:rsid w:val="006C3058"/>
    <w:rsid w:val="006C7FE9"/>
    <w:rsid w:val="006D4598"/>
    <w:rsid w:val="006E4F2E"/>
    <w:rsid w:val="006F0E7D"/>
    <w:rsid w:val="006F1C67"/>
    <w:rsid w:val="006F4CFC"/>
    <w:rsid w:val="006F4ECD"/>
    <w:rsid w:val="00701471"/>
    <w:rsid w:val="007071DF"/>
    <w:rsid w:val="00711BE1"/>
    <w:rsid w:val="007177C2"/>
    <w:rsid w:val="00722AE0"/>
    <w:rsid w:val="00730AA5"/>
    <w:rsid w:val="00732D08"/>
    <w:rsid w:val="007369AB"/>
    <w:rsid w:val="00741AC8"/>
    <w:rsid w:val="0074332B"/>
    <w:rsid w:val="00743526"/>
    <w:rsid w:val="00744876"/>
    <w:rsid w:val="00746B06"/>
    <w:rsid w:val="00747E3B"/>
    <w:rsid w:val="00766766"/>
    <w:rsid w:val="0077386C"/>
    <w:rsid w:val="00786285"/>
    <w:rsid w:val="007863D8"/>
    <w:rsid w:val="0078772A"/>
    <w:rsid w:val="007A0D66"/>
    <w:rsid w:val="007A132B"/>
    <w:rsid w:val="007A4F32"/>
    <w:rsid w:val="007A598C"/>
    <w:rsid w:val="007A623D"/>
    <w:rsid w:val="007B3232"/>
    <w:rsid w:val="007B471D"/>
    <w:rsid w:val="007C1EBB"/>
    <w:rsid w:val="007C2061"/>
    <w:rsid w:val="007C7356"/>
    <w:rsid w:val="007D053C"/>
    <w:rsid w:val="007D631B"/>
    <w:rsid w:val="007E1BB8"/>
    <w:rsid w:val="007E6B7C"/>
    <w:rsid w:val="0080312D"/>
    <w:rsid w:val="00811DED"/>
    <w:rsid w:val="00817C85"/>
    <w:rsid w:val="00825B1E"/>
    <w:rsid w:val="00826BF0"/>
    <w:rsid w:val="00826F99"/>
    <w:rsid w:val="00835A6B"/>
    <w:rsid w:val="008423BA"/>
    <w:rsid w:val="00852C8E"/>
    <w:rsid w:val="00853C8C"/>
    <w:rsid w:val="00861D65"/>
    <w:rsid w:val="00862D42"/>
    <w:rsid w:val="00866BE6"/>
    <w:rsid w:val="00871F42"/>
    <w:rsid w:val="00872C43"/>
    <w:rsid w:val="008745CC"/>
    <w:rsid w:val="00874928"/>
    <w:rsid w:val="0087522E"/>
    <w:rsid w:val="008837C9"/>
    <w:rsid w:val="00891E12"/>
    <w:rsid w:val="008A6A94"/>
    <w:rsid w:val="008B2352"/>
    <w:rsid w:val="008B73C6"/>
    <w:rsid w:val="008B78F8"/>
    <w:rsid w:val="008C20D8"/>
    <w:rsid w:val="008D59A2"/>
    <w:rsid w:val="008E1F89"/>
    <w:rsid w:val="008E25B4"/>
    <w:rsid w:val="008F0CB0"/>
    <w:rsid w:val="008F3A17"/>
    <w:rsid w:val="008F5871"/>
    <w:rsid w:val="009044E9"/>
    <w:rsid w:val="009067C7"/>
    <w:rsid w:val="00910DD1"/>
    <w:rsid w:val="00912244"/>
    <w:rsid w:val="00913205"/>
    <w:rsid w:val="00916620"/>
    <w:rsid w:val="009168D1"/>
    <w:rsid w:val="009218D5"/>
    <w:rsid w:val="0092756F"/>
    <w:rsid w:val="009307F9"/>
    <w:rsid w:val="00931E23"/>
    <w:rsid w:val="00950599"/>
    <w:rsid w:val="009506EF"/>
    <w:rsid w:val="00952107"/>
    <w:rsid w:val="00952F95"/>
    <w:rsid w:val="00956444"/>
    <w:rsid w:val="00956FCF"/>
    <w:rsid w:val="00963690"/>
    <w:rsid w:val="00966B06"/>
    <w:rsid w:val="0097325E"/>
    <w:rsid w:val="00973847"/>
    <w:rsid w:val="00973BA2"/>
    <w:rsid w:val="00977AB3"/>
    <w:rsid w:val="009840D5"/>
    <w:rsid w:val="0099220F"/>
    <w:rsid w:val="009A2A64"/>
    <w:rsid w:val="009B2847"/>
    <w:rsid w:val="009B3467"/>
    <w:rsid w:val="009D1FDC"/>
    <w:rsid w:val="009D20AF"/>
    <w:rsid w:val="009E50A5"/>
    <w:rsid w:val="009E79A1"/>
    <w:rsid w:val="009F18EF"/>
    <w:rsid w:val="009F66A5"/>
    <w:rsid w:val="009F7F40"/>
    <w:rsid w:val="00A13DF3"/>
    <w:rsid w:val="00A16A09"/>
    <w:rsid w:val="00A20518"/>
    <w:rsid w:val="00A3353E"/>
    <w:rsid w:val="00A377EB"/>
    <w:rsid w:val="00A37C51"/>
    <w:rsid w:val="00A514B8"/>
    <w:rsid w:val="00A53B62"/>
    <w:rsid w:val="00A63501"/>
    <w:rsid w:val="00A71602"/>
    <w:rsid w:val="00A72F2E"/>
    <w:rsid w:val="00A7748B"/>
    <w:rsid w:val="00A9188F"/>
    <w:rsid w:val="00A9614C"/>
    <w:rsid w:val="00A96DD0"/>
    <w:rsid w:val="00AA112C"/>
    <w:rsid w:val="00AA54F6"/>
    <w:rsid w:val="00AA57B5"/>
    <w:rsid w:val="00AA7696"/>
    <w:rsid w:val="00AB3AAB"/>
    <w:rsid w:val="00AC0305"/>
    <w:rsid w:val="00AC5810"/>
    <w:rsid w:val="00AD0375"/>
    <w:rsid w:val="00AD4B35"/>
    <w:rsid w:val="00AD59BE"/>
    <w:rsid w:val="00AD78F2"/>
    <w:rsid w:val="00AE0E42"/>
    <w:rsid w:val="00AE1A76"/>
    <w:rsid w:val="00AE1BB8"/>
    <w:rsid w:val="00AE1F5A"/>
    <w:rsid w:val="00AF01F5"/>
    <w:rsid w:val="00AF4C16"/>
    <w:rsid w:val="00AF6328"/>
    <w:rsid w:val="00B31F3A"/>
    <w:rsid w:val="00B3286B"/>
    <w:rsid w:val="00B45F0E"/>
    <w:rsid w:val="00B53AA1"/>
    <w:rsid w:val="00B658A8"/>
    <w:rsid w:val="00B72A80"/>
    <w:rsid w:val="00B75878"/>
    <w:rsid w:val="00B80601"/>
    <w:rsid w:val="00B81289"/>
    <w:rsid w:val="00B86BBC"/>
    <w:rsid w:val="00B91B4D"/>
    <w:rsid w:val="00B9394E"/>
    <w:rsid w:val="00B94D5D"/>
    <w:rsid w:val="00BA18F6"/>
    <w:rsid w:val="00BA4FEF"/>
    <w:rsid w:val="00BB0456"/>
    <w:rsid w:val="00BB4F7D"/>
    <w:rsid w:val="00BC6DB5"/>
    <w:rsid w:val="00BD08C5"/>
    <w:rsid w:val="00BD7917"/>
    <w:rsid w:val="00BD7C16"/>
    <w:rsid w:val="00BE5495"/>
    <w:rsid w:val="00C0067E"/>
    <w:rsid w:val="00C00CBE"/>
    <w:rsid w:val="00C0562A"/>
    <w:rsid w:val="00C12430"/>
    <w:rsid w:val="00C1379A"/>
    <w:rsid w:val="00C17399"/>
    <w:rsid w:val="00C2033F"/>
    <w:rsid w:val="00C30287"/>
    <w:rsid w:val="00C30C05"/>
    <w:rsid w:val="00C31C77"/>
    <w:rsid w:val="00C42058"/>
    <w:rsid w:val="00C478B6"/>
    <w:rsid w:val="00C47B5A"/>
    <w:rsid w:val="00C5102E"/>
    <w:rsid w:val="00C560E6"/>
    <w:rsid w:val="00C61D4C"/>
    <w:rsid w:val="00C67387"/>
    <w:rsid w:val="00C70DF5"/>
    <w:rsid w:val="00C73EF5"/>
    <w:rsid w:val="00C8246F"/>
    <w:rsid w:val="00C86F91"/>
    <w:rsid w:val="00C87EF0"/>
    <w:rsid w:val="00C9134A"/>
    <w:rsid w:val="00C92C2A"/>
    <w:rsid w:val="00C972FC"/>
    <w:rsid w:val="00CA0625"/>
    <w:rsid w:val="00CB69A0"/>
    <w:rsid w:val="00CC0BA5"/>
    <w:rsid w:val="00CC46FE"/>
    <w:rsid w:val="00CC6735"/>
    <w:rsid w:val="00CC6E0F"/>
    <w:rsid w:val="00CD1C79"/>
    <w:rsid w:val="00CD23F4"/>
    <w:rsid w:val="00CD249F"/>
    <w:rsid w:val="00CD2D77"/>
    <w:rsid w:val="00CD3D24"/>
    <w:rsid w:val="00CE7129"/>
    <w:rsid w:val="00CF3A35"/>
    <w:rsid w:val="00CF779F"/>
    <w:rsid w:val="00D0671F"/>
    <w:rsid w:val="00D1001F"/>
    <w:rsid w:val="00D15BF3"/>
    <w:rsid w:val="00D1629B"/>
    <w:rsid w:val="00D16F4D"/>
    <w:rsid w:val="00D20185"/>
    <w:rsid w:val="00D22A93"/>
    <w:rsid w:val="00D32FC1"/>
    <w:rsid w:val="00D40B77"/>
    <w:rsid w:val="00D429A7"/>
    <w:rsid w:val="00D53B86"/>
    <w:rsid w:val="00D5584C"/>
    <w:rsid w:val="00D571C2"/>
    <w:rsid w:val="00D70D30"/>
    <w:rsid w:val="00D7262C"/>
    <w:rsid w:val="00D73420"/>
    <w:rsid w:val="00D75992"/>
    <w:rsid w:val="00D77BC3"/>
    <w:rsid w:val="00D8152F"/>
    <w:rsid w:val="00D900BC"/>
    <w:rsid w:val="00D970FE"/>
    <w:rsid w:val="00DA12E1"/>
    <w:rsid w:val="00DA3D6E"/>
    <w:rsid w:val="00DB3905"/>
    <w:rsid w:val="00DD0E5A"/>
    <w:rsid w:val="00DD7186"/>
    <w:rsid w:val="00DD756D"/>
    <w:rsid w:val="00DE26FA"/>
    <w:rsid w:val="00DF08DC"/>
    <w:rsid w:val="00DF29AA"/>
    <w:rsid w:val="00E0554C"/>
    <w:rsid w:val="00E067F2"/>
    <w:rsid w:val="00E108E8"/>
    <w:rsid w:val="00E25DD0"/>
    <w:rsid w:val="00E26321"/>
    <w:rsid w:val="00E349AD"/>
    <w:rsid w:val="00E45B3F"/>
    <w:rsid w:val="00E56509"/>
    <w:rsid w:val="00E61C8E"/>
    <w:rsid w:val="00E61DC5"/>
    <w:rsid w:val="00E6398E"/>
    <w:rsid w:val="00E63DB5"/>
    <w:rsid w:val="00E6594D"/>
    <w:rsid w:val="00E65E18"/>
    <w:rsid w:val="00E805AA"/>
    <w:rsid w:val="00E84F18"/>
    <w:rsid w:val="00E86C00"/>
    <w:rsid w:val="00E87F34"/>
    <w:rsid w:val="00EA66E2"/>
    <w:rsid w:val="00EB5F36"/>
    <w:rsid w:val="00EC3253"/>
    <w:rsid w:val="00ED71E4"/>
    <w:rsid w:val="00ED752B"/>
    <w:rsid w:val="00EE5460"/>
    <w:rsid w:val="00EE5F69"/>
    <w:rsid w:val="00EF1C90"/>
    <w:rsid w:val="00EF600A"/>
    <w:rsid w:val="00F0076F"/>
    <w:rsid w:val="00F0423E"/>
    <w:rsid w:val="00F04360"/>
    <w:rsid w:val="00F12AA5"/>
    <w:rsid w:val="00F134EA"/>
    <w:rsid w:val="00F136CE"/>
    <w:rsid w:val="00F1496C"/>
    <w:rsid w:val="00F20007"/>
    <w:rsid w:val="00F22207"/>
    <w:rsid w:val="00F25723"/>
    <w:rsid w:val="00F26381"/>
    <w:rsid w:val="00F3456F"/>
    <w:rsid w:val="00F377E5"/>
    <w:rsid w:val="00F42114"/>
    <w:rsid w:val="00F42F6F"/>
    <w:rsid w:val="00F46EBC"/>
    <w:rsid w:val="00F50CF0"/>
    <w:rsid w:val="00F52C3F"/>
    <w:rsid w:val="00F52E07"/>
    <w:rsid w:val="00F55231"/>
    <w:rsid w:val="00F56FBF"/>
    <w:rsid w:val="00F64E70"/>
    <w:rsid w:val="00F70288"/>
    <w:rsid w:val="00F75B1E"/>
    <w:rsid w:val="00F76008"/>
    <w:rsid w:val="00F83734"/>
    <w:rsid w:val="00F87807"/>
    <w:rsid w:val="00F916C2"/>
    <w:rsid w:val="00F92DDA"/>
    <w:rsid w:val="00F96954"/>
    <w:rsid w:val="00FA0A24"/>
    <w:rsid w:val="00FA663A"/>
    <w:rsid w:val="00FA7F7A"/>
    <w:rsid w:val="00FC03FF"/>
    <w:rsid w:val="00FC3B1A"/>
    <w:rsid w:val="00FC45AC"/>
    <w:rsid w:val="00FD0590"/>
    <w:rsid w:val="00FE355C"/>
    <w:rsid w:val="039FE1DF"/>
    <w:rsid w:val="08C244E5"/>
    <w:rsid w:val="0972F576"/>
    <w:rsid w:val="0AB97CA3"/>
    <w:rsid w:val="0D09069E"/>
    <w:rsid w:val="1255DDEB"/>
    <w:rsid w:val="12FCF97E"/>
    <w:rsid w:val="1A7626B6"/>
    <w:rsid w:val="1C4BDA4D"/>
    <w:rsid w:val="1D80C9F6"/>
    <w:rsid w:val="20CCB017"/>
    <w:rsid w:val="273994B6"/>
    <w:rsid w:val="27C69E2F"/>
    <w:rsid w:val="28C06B9A"/>
    <w:rsid w:val="2CDC4F4D"/>
    <w:rsid w:val="30113820"/>
    <w:rsid w:val="3AE02556"/>
    <w:rsid w:val="3B3DCE49"/>
    <w:rsid w:val="3EF8173E"/>
    <w:rsid w:val="3FC16221"/>
    <w:rsid w:val="44C2CCE5"/>
    <w:rsid w:val="4E59E9F6"/>
    <w:rsid w:val="506A6806"/>
    <w:rsid w:val="70BBCA8A"/>
    <w:rsid w:val="70E09324"/>
    <w:rsid w:val="78BCD0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A5BC0A"/>
  <w15:docId w15:val="{B750CCAD-B91C-4DE5-BC59-9ECD07FD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77E5"/>
    <w:rPr>
      <w:rFonts w:asciiTheme="minorHAnsi" w:hAnsiTheme="minorHAnsi"/>
      <w:sz w:val="22"/>
    </w:rPr>
  </w:style>
  <w:style w:type="paragraph" w:styleId="Otsikko1">
    <w:name w:val="heading 1"/>
    <w:basedOn w:val="Leipteksti"/>
    <w:next w:val="Leipteksti"/>
    <w:qFormat/>
    <w:rsid w:val="007C7356"/>
    <w:pPr>
      <w:outlineLvl w:val="0"/>
    </w:pPr>
    <w:rPr>
      <w:b/>
      <w:u w:val="single"/>
    </w:rPr>
  </w:style>
  <w:style w:type="paragraph" w:styleId="Otsikko2">
    <w:name w:val="heading 2"/>
    <w:basedOn w:val="Leipteksti"/>
    <w:next w:val="Leipteksti"/>
    <w:link w:val="Otsikko2Char"/>
    <w:qFormat/>
    <w:rsid w:val="007C7356"/>
    <w:pPr>
      <w:outlineLvl w:val="1"/>
    </w:pPr>
    <w:rPr>
      <w:u w:val="single"/>
    </w:rPr>
  </w:style>
  <w:style w:type="paragraph" w:styleId="Otsikko3">
    <w:name w:val="heading 3"/>
    <w:basedOn w:val="Otsikko2"/>
    <w:next w:val="Leipteksti"/>
    <w:link w:val="Otsikko3Char"/>
    <w:qFormat/>
    <w:rsid w:val="009A2A64"/>
    <w:pPr>
      <w:outlineLvl w:val="2"/>
    </w:pPr>
    <w:rPr>
      <w:bCs/>
    </w:rPr>
  </w:style>
  <w:style w:type="paragraph" w:styleId="Otsikko4">
    <w:name w:val="heading 4"/>
    <w:basedOn w:val="Otsikko3"/>
    <w:next w:val="Leipteksti"/>
    <w:rsid w:val="009A2A64"/>
    <w:pPr>
      <w:outlineLvl w:val="3"/>
    </w:pPr>
    <w:rPr>
      <w:bCs w:val="0"/>
      <w:szCs w:val="28"/>
    </w:rPr>
  </w:style>
  <w:style w:type="paragraph" w:styleId="Otsikko5">
    <w:name w:val="heading 5"/>
    <w:basedOn w:val="Otsikko4"/>
    <w:next w:val="Leipteksti"/>
    <w:rsid w:val="009A2A64"/>
    <w:pPr>
      <w:outlineLvl w:val="4"/>
    </w:pPr>
    <w:rPr>
      <w:bCs/>
      <w:iCs/>
      <w:szCs w:val="26"/>
    </w:rPr>
  </w:style>
  <w:style w:type="paragraph" w:styleId="Otsikko6">
    <w:name w:val="heading 6"/>
    <w:basedOn w:val="Otsikko5"/>
    <w:next w:val="Leipteksti"/>
    <w:rsid w:val="009A2A64"/>
    <w:pPr>
      <w:outlineLvl w:val="5"/>
    </w:pPr>
    <w:rPr>
      <w:b/>
      <w:bCs w:val="0"/>
      <w:szCs w:val="22"/>
    </w:rPr>
  </w:style>
  <w:style w:type="paragraph" w:styleId="Otsikko7">
    <w:name w:val="heading 7"/>
    <w:basedOn w:val="Otsikko6"/>
    <w:next w:val="Leipteksti"/>
    <w:rsid w:val="009A2A64"/>
    <w:pPr>
      <w:outlineLvl w:val="6"/>
    </w:pPr>
    <w:rPr>
      <w:szCs w:val="24"/>
    </w:rPr>
  </w:style>
  <w:style w:type="paragraph" w:styleId="Otsikko8">
    <w:name w:val="heading 8"/>
    <w:basedOn w:val="Otsikko7"/>
    <w:next w:val="Leipteksti"/>
    <w:rsid w:val="009A2A64"/>
    <w:pPr>
      <w:outlineLvl w:val="7"/>
    </w:pPr>
    <w:rPr>
      <w:iCs w:val="0"/>
    </w:rPr>
  </w:style>
  <w:style w:type="paragraph" w:styleId="Otsikko9">
    <w:name w:val="heading 9"/>
    <w:basedOn w:val="Otsikko8"/>
    <w:next w:val="Leipteksti"/>
    <w:rsid w:val="009A2A64"/>
    <w:pPr>
      <w:outlineLvl w:val="8"/>
    </w:pPr>
    <w:rPr>
      <w:rFonts w:cs="Arial"/>
      <w:szCs w:val="2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5102E"/>
    <w:pPr>
      <w:ind w:right="454"/>
    </w:pPr>
    <w:rPr>
      <w:sz w:val="18"/>
    </w:rPr>
  </w:style>
  <w:style w:type="paragraph" w:styleId="Alatunniste">
    <w:name w:val="footer"/>
    <w:basedOn w:val="Normaali"/>
    <w:rsid w:val="00653640"/>
    <w:rPr>
      <w:sz w:val="18"/>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Sivunumero">
    <w:name w:val="page number"/>
    <w:rsid w:val="00B80601"/>
    <w:rPr>
      <w:rFonts w:asciiTheme="minorHAnsi" w:hAnsiTheme="minorHAnsi"/>
      <w:sz w:val="18"/>
    </w:rPr>
  </w:style>
  <w:style w:type="paragraph" w:customStyle="1" w:styleId="Asiakohta">
    <w:name w:val="Asiakohta"/>
    <w:basedOn w:val="Normaali"/>
    <w:next w:val="Leipteksti"/>
    <w:rsid w:val="00966B06"/>
    <w:pPr>
      <w:numPr>
        <w:numId w:val="1"/>
      </w:numPr>
      <w:spacing w:before="240" w:after="240"/>
    </w:p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Otsikko"/>
    <w:next w:val="Leipteksti"/>
    <w:qFormat/>
    <w:rsid w:val="001D0C86"/>
    <w:pPr>
      <w:numPr>
        <w:numId w:val="2"/>
      </w:numPr>
      <w:spacing w:before="320"/>
    </w:pPr>
  </w:style>
  <w:style w:type="paragraph" w:customStyle="1" w:styleId="Otsikkonum2">
    <w:name w:val="Otsikko_num 2"/>
    <w:basedOn w:val="Otsikkonum1"/>
    <w:next w:val="Leipteksti"/>
    <w:qFormat/>
    <w:rsid w:val="001D0C86"/>
    <w:pPr>
      <w:numPr>
        <w:ilvl w:val="1"/>
      </w:numPr>
    </w:pPr>
  </w:style>
  <w:style w:type="paragraph" w:customStyle="1" w:styleId="Otsikkonum3">
    <w:name w:val="Otsikko_num 3"/>
    <w:basedOn w:val="Otsikkonum2"/>
    <w:next w:val="Leipteksti"/>
    <w:qFormat/>
    <w:rsid w:val="00005269"/>
    <w:pPr>
      <w:numPr>
        <w:ilvl w:val="2"/>
      </w:numPr>
    </w:pPr>
  </w:style>
  <w:style w:type="paragraph" w:styleId="Otsikko">
    <w:name w:val="Title"/>
    <w:basedOn w:val="Normaali"/>
    <w:next w:val="Leipteksti"/>
    <w:link w:val="Otsikko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1D0C86"/>
    <w:rPr>
      <w:rFonts w:asciiTheme="majorHAnsi" w:eastAsiaTheme="majorEastAsia" w:hAnsiTheme="majorHAnsi" w:cstheme="majorHAnsi"/>
      <w:b/>
      <w:kern w:val="28"/>
      <w:sz w:val="22"/>
      <w:szCs w:val="52"/>
    </w:rPr>
  </w:style>
  <w:style w:type="paragraph" w:customStyle="1" w:styleId="Riippuva">
    <w:name w:val="Riippuva"/>
    <w:basedOn w:val="Leipteksti"/>
    <w:next w:val="Leipteksti"/>
    <w:qFormat/>
    <w:rsid w:val="00FC03FF"/>
    <w:pPr>
      <w:ind w:hanging="2608"/>
    </w:pPr>
  </w:style>
  <w:style w:type="paragraph" w:styleId="Leipteksti">
    <w:name w:val="Body Text"/>
    <w:basedOn w:val="Normaali"/>
    <w:link w:val="LeiptekstiChar"/>
    <w:qFormat/>
    <w:rsid w:val="00BB4F7D"/>
  </w:style>
  <w:style w:type="character" w:customStyle="1" w:styleId="LeiptekstiChar">
    <w:name w:val="Leipäteksti Char"/>
    <w:basedOn w:val="Kappaleenoletusfontti"/>
    <w:link w:val="Leipteksti"/>
    <w:rsid w:val="00BB4F7D"/>
    <w:rPr>
      <w:rFonts w:asciiTheme="minorHAnsi" w:hAnsiTheme="minorHAnsi"/>
      <w:sz w:val="22"/>
    </w:rPr>
  </w:style>
  <w:style w:type="paragraph" w:customStyle="1" w:styleId="Normaali9pt">
    <w:name w:val="Normaali 9pt"/>
    <w:basedOn w:val="Normaali"/>
    <w:rsid w:val="00FC03FF"/>
    <w:rPr>
      <w:sz w:val="18"/>
    </w:rPr>
  </w:style>
  <w:style w:type="character" w:customStyle="1" w:styleId="Otsikko3Char">
    <w:name w:val="Otsikko 3 Char"/>
    <w:basedOn w:val="Kappaleenoletusfontti"/>
    <w:link w:val="Otsikko3"/>
    <w:rsid w:val="009A2A64"/>
    <w:rPr>
      <w:rFonts w:asciiTheme="majorHAnsi" w:eastAsiaTheme="majorEastAsia" w:hAnsiTheme="majorHAnsi" w:cstheme="majorBidi"/>
      <w:b/>
      <w:bCs/>
      <w:kern w:val="32"/>
      <w:sz w:val="22"/>
      <w:szCs w:val="26"/>
    </w:rPr>
  </w:style>
  <w:style w:type="character" w:customStyle="1" w:styleId="Otsikko2Char">
    <w:name w:val="Otsikko 2 Char"/>
    <w:basedOn w:val="Kappaleenoletusfontti"/>
    <w:link w:val="Otsikko2"/>
    <w:rsid w:val="007C7356"/>
    <w:rPr>
      <w:rFonts w:asciiTheme="minorHAnsi" w:hAnsiTheme="minorHAnsi"/>
      <w:sz w:val="22"/>
      <w:u w:val="single"/>
    </w:rPr>
  </w:style>
  <w:style w:type="paragraph" w:styleId="Luettelo">
    <w:name w:val="List"/>
    <w:basedOn w:val="Leipteksti"/>
    <w:qFormat/>
    <w:rsid w:val="00F377E5"/>
    <w:pPr>
      <w:numPr>
        <w:numId w:val="3"/>
      </w:numPr>
      <w:ind w:left="357" w:hanging="357"/>
      <w:contextualSpacing/>
    </w:pPr>
  </w:style>
  <w:style w:type="paragraph" w:customStyle="1" w:styleId="Default">
    <w:name w:val="Default"/>
    <w:rsid w:val="002A2544"/>
    <w:pPr>
      <w:autoSpaceDE w:val="0"/>
      <w:autoSpaceDN w:val="0"/>
      <w:adjustRightInd w:val="0"/>
    </w:pPr>
    <w:rPr>
      <w:rFonts w:ascii="Verdana" w:hAnsi="Verdana" w:cs="Verdana"/>
      <w:color w:val="000000"/>
      <w:sz w:val="24"/>
      <w:szCs w:val="24"/>
    </w:rPr>
  </w:style>
  <w:style w:type="character" w:styleId="Kommentinviite">
    <w:name w:val="annotation reference"/>
    <w:basedOn w:val="Kappaleenoletusfontti"/>
    <w:semiHidden/>
    <w:unhideWhenUsed/>
    <w:rsid w:val="00D73420"/>
    <w:rPr>
      <w:sz w:val="16"/>
      <w:szCs w:val="16"/>
    </w:rPr>
  </w:style>
  <w:style w:type="paragraph" w:styleId="Kommentinteksti">
    <w:name w:val="annotation text"/>
    <w:basedOn w:val="Normaali"/>
    <w:link w:val="KommentintekstiChar"/>
    <w:semiHidden/>
    <w:unhideWhenUsed/>
    <w:rsid w:val="00D73420"/>
    <w:rPr>
      <w:sz w:val="20"/>
    </w:rPr>
  </w:style>
  <w:style w:type="character" w:customStyle="1" w:styleId="KommentintekstiChar">
    <w:name w:val="Kommentin teksti Char"/>
    <w:basedOn w:val="Kappaleenoletusfontti"/>
    <w:link w:val="Kommentinteksti"/>
    <w:semiHidden/>
    <w:rsid w:val="00D73420"/>
    <w:rPr>
      <w:rFonts w:asciiTheme="minorHAnsi" w:hAnsiTheme="minorHAnsi"/>
    </w:rPr>
  </w:style>
  <w:style w:type="paragraph" w:styleId="Kommentinotsikko">
    <w:name w:val="annotation subject"/>
    <w:basedOn w:val="Kommentinteksti"/>
    <w:next w:val="Kommentinteksti"/>
    <w:link w:val="KommentinotsikkoChar"/>
    <w:semiHidden/>
    <w:unhideWhenUsed/>
    <w:rsid w:val="00D73420"/>
    <w:rPr>
      <w:b/>
      <w:bCs/>
    </w:rPr>
  </w:style>
  <w:style w:type="character" w:customStyle="1" w:styleId="KommentinotsikkoChar">
    <w:name w:val="Kommentin otsikko Char"/>
    <w:basedOn w:val="KommentintekstiChar"/>
    <w:link w:val="Kommentinotsikko"/>
    <w:semiHidden/>
    <w:rsid w:val="00D73420"/>
    <w:rPr>
      <w:rFonts w:asciiTheme="minorHAnsi" w:hAnsiTheme="minorHAnsi"/>
      <w:b/>
      <w:bCs/>
    </w:rPr>
  </w:style>
  <w:style w:type="paragraph" w:styleId="Alaviitteenteksti">
    <w:name w:val="footnote text"/>
    <w:basedOn w:val="Normaali"/>
    <w:link w:val="AlaviitteentekstiChar"/>
    <w:semiHidden/>
    <w:unhideWhenUsed/>
    <w:rsid w:val="001123C7"/>
    <w:rPr>
      <w:sz w:val="20"/>
    </w:rPr>
  </w:style>
  <w:style w:type="character" w:customStyle="1" w:styleId="AlaviitteentekstiChar">
    <w:name w:val="Alaviitteen teksti Char"/>
    <w:basedOn w:val="Kappaleenoletusfontti"/>
    <w:link w:val="Alaviitteenteksti"/>
    <w:semiHidden/>
    <w:rsid w:val="001123C7"/>
    <w:rPr>
      <w:rFonts w:asciiTheme="minorHAnsi" w:hAnsiTheme="minorHAnsi"/>
    </w:rPr>
  </w:style>
  <w:style w:type="character" w:styleId="Alaviitteenviite">
    <w:name w:val="footnote reference"/>
    <w:basedOn w:val="Kappaleenoletusfontti"/>
    <w:semiHidden/>
    <w:unhideWhenUsed/>
    <w:rsid w:val="001123C7"/>
    <w:rPr>
      <w:vertAlign w:val="superscript"/>
    </w:rPr>
  </w:style>
  <w:style w:type="character" w:styleId="Hyperlinkki">
    <w:name w:val="Hyperlink"/>
    <w:basedOn w:val="Kappaleenoletusfontti"/>
    <w:uiPriority w:val="99"/>
    <w:unhideWhenUsed/>
    <w:rsid w:val="00811D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16902">
      <w:bodyDiv w:val="1"/>
      <w:marLeft w:val="0"/>
      <w:marRight w:val="0"/>
      <w:marTop w:val="0"/>
      <w:marBottom w:val="0"/>
      <w:divBdr>
        <w:top w:val="none" w:sz="0" w:space="0" w:color="auto"/>
        <w:left w:val="none" w:sz="0" w:space="0" w:color="auto"/>
        <w:bottom w:val="none" w:sz="0" w:space="0" w:color="auto"/>
        <w:right w:val="none" w:sz="0" w:space="0" w:color="auto"/>
      </w:divBdr>
    </w:div>
    <w:div w:id="559290289">
      <w:bodyDiv w:val="1"/>
      <w:marLeft w:val="0"/>
      <w:marRight w:val="0"/>
      <w:marTop w:val="0"/>
      <w:marBottom w:val="0"/>
      <w:divBdr>
        <w:top w:val="none" w:sz="0" w:space="0" w:color="auto"/>
        <w:left w:val="none" w:sz="0" w:space="0" w:color="auto"/>
        <w:bottom w:val="none" w:sz="0" w:space="0" w:color="auto"/>
        <w:right w:val="none" w:sz="0" w:space="0" w:color="auto"/>
      </w:divBdr>
    </w:div>
    <w:div w:id="614600045">
      <w:bodyDiv w:val="1"/>
      <w:marLeft w:val="0"/>
      <w:marRight w:val="0"/>
      <w:marTop w:val="0"/>
      <w:marBottom w:val="0"/>
      <w:divBdr>
        <w:top w:val="none" w:sz="0" w:space="0" w:color="auto"/>
        <w:left w:val="none" w:sz="0" w:space="0" w:color="auto"/>
        <w:bottom w:val="none" w:sz="0" w:space="0" w:color="auto"/>
        <w:right w:val="none" w:sz="0" w:space="0" w:color="auto"/>
      </w:divBdr>
    </w:div>
    <w:div w:id="874273639">
      <w:bodyDiv w:val="1"/>
      <w:marLeft w:val="0"/>
      <w:marRight w:val="0"/>
      <w:marTop w:val="0"/>
      <w:marBottom w:val="0"/>
      <w:divBdr>
        <w:top w:val="none" w:sz="0" w:space="0" w:color="auto"/>
        <w:left w:val="none" w:sz="0" w:space="0" w:color="auto"/>
        <w:bottom w:val="none" w:sz="0" w:space="0" w:color="auto"/>
        <w:right w:val="none" w:sz="0" w:space="0" w:color="auto"/>
      </w:divBdr>
    </w:div>
    <w:div w:id="907036638">
      <w:bodyDiv w:val="1"/>
      <w:marLeft w:val="0"/>
      <w:marRight w:val="0"/>
      <w:marTop w:val="0"/>
      <w:marBottom w:val="0"/>
      <w:divBdr>
        <w:top w:val="none" w:sz="0" w:space="0" w:color="auto"/>
        <w:left w:val="none" w:sz="0" w:space="0" w:color="auto"/>
        <w:bottom w:val="none" w:sz="0" w:space="0" w:color="auto"/>
        <w:right w:val="none" w:sz="0" w:space="0" w:color="auto"/>
      </w:divBdr>
    </w:div>
    <w:div w:id="1058358586">
      <w:bodyDiv w:val="1"/>
      <w:marLeft w:val="0"/>
      <w:marRight w:val="0"/>
      <w:marTop w:val="0"/>
      <w:marBottom w:val="0"/>
      <w:divBdr>
        <w:top w:val="none" w:sz="0" w:space="0" w:color="auto"/>
        <w:left w:val="none" w:sz="0" w:space="0" w:color="auto"/>
        <w:bottom w:val="none" w:sz="0" w:space="0" w:color="auto"/>
        <w:right w:val="none" w:sz="0" w:space="0" w:color="auto"/>
      </w:divBdr>
    </w:div>
    <w:div w:id="1106391589">
      <w:bodyDiv w:val="1"/>
      <w:marLeft w:val="0"/>
      <w:marRight w:val="0"/>
      <w:marTop w:val="0"/>
      <w:marBottom w:val="0"/>
      <w:divBdr>
        <w:top w:val="none" w:sz="0" w:space="0" w:color="auto"/>
        <w:left w:val="none" w:sz="0" w:space="0" w:color="auto"/>
        <w:bottom w:val="none" w:sz="0" w:space="0" w:color="auto"/>
        <w:right w:val="none" w:sz="0" w:space="0" w:color="auto"/>
      </w:divBdr>
      <w:divsChild>
        <w:div w:id="2116635491">
          <w:marLeft w:val="0"/>
          <w:marRight w:val="0"/>
          <w:marTop w:val="0"/>
          <w:marBottom w:val="300"/>
          <w:divBdr>
            <w:top w:val="none" w:sz="0" w:space="0" w:color="auto"/>
            <w:left w:val="none" w:sz="0" w:space="0" w:color="auto"/>
            <w:bottom w:val="none" w:sz="0" w:space="0" w:color="auto"/>
            <w:right w:val="none" w:sz="0" w:space="0" w:color="auto"/>
          </w:divBdr>
        </w:div>
      </w:divsChild>
    </w:div>
    <w:div w:id="1165509353">
      <w:bodyDiv w:val="1"/>
      <w:marLeft w:val="0"/>
      <w:marRight w:val="0"/>
      <w:marTop w:val="0"/>
      <w:marBottom w:val="0"/>
      <w:divBdr>
        <w:top w:val="none" w:sz="0" w:space="0" w:color="auto"/>
        <w:left w:val="none" w:sz="0" w:space="0" w:color="auto"/>
        <w:bottom w:val="none" w:sz="0" w:space="0" w:color="auto"/>
        <w:right w:val="none" w:sz="0" w:space="0" w:color="auto"/>
      </w:divBdr>
    </w:div>
    <w:div w:id="1214580518">
      <w:bodyDiv w:val="1"/>
      <w:marLeft w:val="0"/>
      <w:marRight w:val="0"/>
      <w:marTop w:val="0"/>
      <w:marBottom w:val="0"/>
      <w:divBdr>
        <w:top w:val="none" w:sz="0" w:space="0" w:color="auto"/>
        <w:left w:val="none" w:sz="0" w:space="0" w:color="auto"/>
        <w:bottom w:val="none" w:sz="0" w:space="0" w:color="auto"/>
        <w:right w:val="none" w:sz="0" w:space="0" w:color="auto"/>
      </w:divBdr>
    </w:div>
    <w:div w:id="1236668200">
      <w:bodyDiv w:val="1"/>
      <w:marLeft w:val="0"/>
      <w:marRight w:val="0"/>
      <w:marTop w:val="0"/>
      <w:marBottom w:val="0"/>
      <w:divBdr>
        <w:top w:val="none" w:sz="0" w:space="0" w:color="auto"/>
        <w:left w:val="none" w:sz="0" w:space="0" w:color="auto"/>
        <w:bottom w:val="none" w:sz="0" w:space="0" w:color="auto"/>
        <w:right w:val="none" w:sz="0" w:space="0" w:color="auto"/>
      </w:divBdr>
    </w:div>
    <w:div w:id="1321735444">
      <w:bodyDiv w:val="1"/>
      <w:marLeft w:val="0"/>
      <w:marRight w:val="0"/>
      <w:marTop w:val="0"/>
      <w:marBottom w:val="0"/>
      <w:divBdr>
        <w:top w:val="none" w:sz="0" w:space="0" w:color="auto"/>
        <w:left w:val="none" w:sz="0" w:space="0" w:color="auto"/>
        <w:bottom w:val="none" w:sz="0" w:space="0" w:color="auto"/>
        <w:right w:val="none" w:sz="0" w:space="0" w:color="auto"/>
      </w:divBdr>
    </w:div>
    <w:div w:id="1477382082">
      <w:bodyDiv w:val="1"/>
      <w:marLeft w:val="0"/>
      <w:marRight w:val="0"/>
      <w:marTop w:val="0"/>
      <w:marBottom w:val="0"/>
      <w:divBdr>
        <w:top w:val="none" w:sz="0" w:space="0" w:color="auto"/>
        <w:left w:val="none" w:sz="0" w:space="0" w:color="auto"/>
        <w:bottom w:val="none" w:sz="0" w:space="0" w:color="auto"/>
        <w:right w:val="none" w:sz="0" w:space="0" w:color="auto"/>
      </w:divBdr>
      <w:divsChild>
        <w:div w:id="679966267">
          <w:marLeft w:val="274"/>
          <w:marRight w:val="0"/>
          <w:marTop w:val="0"/>
          <w:marBottom w:val="0"/>
          <w:divBdr>
            <w:top w:val="none" w:sz="0" w:space="0" w:color="auto"/>
            <w:left w:val="none" w:sz="0" w:space="0" w:color="auto"/>
            <w:bottom w:val="none" w:sz="0" w:space="0" w:color="auto"/>
            <w:right w:val="none" w:sz="0" w:space="0" w:color="auto"/>
          </w:divBdr>
        </w:div>
      </w:divsChild>
    </w:div>
    <w:div w:id="1523586825">
      <w:bodyDiv w:val="1"/>
      <w:marLeft w:val="0"/>
      <w:marRight w:val="0"/>
      <w:marTop w:val="0"/>
      <w:marBottom w:val="0"/>
      <w:divBdr>
        <w:top w:val="none" w:sz="0" w:space="0" w:color="auto"/>
        <w:left w:val="none" w:sz="0" w:space="0" w:color="auto"/>
        <w:bottom w:val="none" w:sz="0" w:space="0" w:color="auto"/>
        <w:right w:val="none" w:sz="0" w:space="0" w:color="auto"/>
      </w:divBdr>
    </w:div>
    <w:div w:id="1689673671">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 w:id="1805344589">
      <w:bodyDiv w:val="1"/>
      <w:marLeft w:val="0"/>
      <w:marRight w:val="0"/>
      <w:marTop w:val="0"/>
      <w:marBottom w:val="0"/>
      <w:divBdr>
        <w:top w:val="none" w:sz="0" w:space="0" w:color="auto"/>
        <w:left w:val="none" w:sz="0" w:space="0" w:color="auto"/>
        <w:bottom w:val="none" w:sz="0" w:space="0" w:color="auto"/>
        <w:right w:val="none" w:sz="0" w:space="0" w:color="auto"/>
      </w:divBdr>
    </w:div>
    <w:div w:id="1947081978">
      <w:bodyDiv w:val="1"/>
      <w:marLeft w:val="0"/>
      <w:marRight w:val="0"/>
      <w:marTop w:val="0"/>
      <w:marBottom w:val="0"/>
      <w:divBdr>
        <w:top w:val="none" w:sz="0" w:space="0" w:color="auto"/>
        <w:left w:val="none" w:sz="0" w:space="0" w:color="auto"/>
        <w:bottom w:val="none" w:sz="0" w:space="0" w:color="auto"/>
        <w:right w:val="none" w:sz="0" w:space="0" w:color="auto"/>
      </w:divBdr>
    </w:div>
    <w:div w:id="1984506610">
      <w:bodyDiv w:val="1"/>
      <w:marLeft w:val="0"/>
      <w:marRight w:val="0"/>
      <w:marTop w:val="0"/>
      <w:marBottom w:val="0"/>
      <w:divBdr>
        <w:top w:val="none" w:sz="0" w:space="0" w:color="auto"/>
        <w:left w:val="none" w:sz="0" w:space="0" w:color="auto"/>
        <w:bottom w:val="none" w:sz="0" w:space="0" w:color="auto"/>
        <w:right w:val="none" w:sz="0" w:space="0" w:color="auto"/>
      </w:divBdr>
    </w:div>
    <w:div w:id="2025814606">
      <w:bodyDiv w:val="1"/>
      <w:marLeft w:val="0"/>
      <w:marRight w:val="0"/>
      <w:marTop w:val="0"/>
      <w:marBottom w:val="0"/>
      <w:divBdr>
        <w:top w:val="none" w:sz="0" w:space="0" w:color="auto"/>
        <w:left w:val="none" w:sz="0" w:space="0" w:color="auto"/>
        <w:bottom w:val="none" w:sz="0" w:space="0" w:color="auto"/>
        <w:right w:val="none" w:sz="0" w:space="0" w:color="auto"/>
      </w:divBdr>
    </w:div>
    <w:div w:id="20520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LVM">
      <a:dk1>
        <a:sysClr val="windowText" lastClr="000000"/>
      </a:dk1>
      <a:lt1>
        <a:sysClr val="window" lastClr="FFFFFF"/>
      </a:lt1>
      <a:dk2>
        <a:srgbClr val="0000FF"/>
      </a:dk2>
      <a:lt2>
        <a:srgbClr val="E7E6E6"/>
      </a:lt2>
      <a:accent1>
        <a:srgbClr val="0000FF"/>
      </a:accent1>
      <a:accent2>
        <a:srgbClr val="A51890"/>
      </a:accent2>
      <a:accent3>
        <a:srgbClr val="CE0037"/>
      </a:accent3>
      <a:accent4>
        <a:srgbClr val="ED8B00"/>
      </a:accent4>
      <a:accent5>
        <a:srgbClr val="97D700"/>
      </a:accent5>
      <a:accent6>
        <a:srgbClr val="00A499"/>
      </a:accent6>
      <a:hlink>
        <a:srgbClr val="0563C1"/>
      </a:hlink>
      <a:folHlink>
        <a:srgbClr val="954F72"/>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D00F0326DC8FDB4E9F883D83B9034F5D" ma:contentTypeVersion="1" ma:contentTypeDescription="Luo uusi asiakirja." ma:contentTypeScope="" ma:versionID="eb0d1ac143f5c091dbd5124e29a3c962">
  <xsd:schema xmlns:xsd="http://www.w3.org/2001/XMLSchema" xmlns:xs="http://www.w3.org/2001/XMLSchema" xmlns:p="http://schemas.microsoft.com/office/2006/metadata/properties" xmlns:ns2="1285963a-b819-48b8-a6dc-5db77f9dfc32" targetNamespace="http://schemas.microsoft.com/office/2006/metadata/properties" ma:root="true" ma:fieldsID="c2d4a6ef40446461da683c19a36798ad" ns2:_="">
    <xsd:import namespace="1285963a-b819-48b8-a6dc-5db77f9dfc3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5963a-b819-48b8-a6dc-5db77f9dfc3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C340B-C4BD-4FEE-B063-3326771A774F}">
  <ds:schemaRefs>
    <ds:schemaRef ds:uri="http://schemas.microsoft.com/sharepoint/v3/contenttype/forms"/>
  </ds:schemaRefs>
</ds:datastoreItem>
</file>

<file path=customXml/itemProps2.xml><?xml version="1.0" encoding="utf-8"?>
<ds:datastoreItem xmlns:ds="http://schemas.openxmlformats.org/officeDocument/2006/customXml" ds:itemID="{3ECBCF48-6B90-40C9-8039-C1F817581E30}">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1285963a-b819-48b8-a6dc-5db77f9dfc32"/>
    <ds:schemaRef ds:uri="http://www.w3.org/XML/1998/namespace"/>
    <ds:schemaRef ds:uri="http://purl.org/dc/dcmitype/"/>
  </ds:schemaRefs>
</ds:datastoreItem>
</file>

<file path=customXml/itemProps3.xml><?xml version="1.0" encoding="utf-8"?>
<ds:datastoreItem xmlns:ds="http://schemas.openxmlformats.org/officeDocument/2006/customXml" ds:itemID="{E90A5351-45CE-42D0-9175-4E9CFE9B1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5963a-b819-48b8-a6dc-5db77f9df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484AC5-D77D-4A9B-BF97-EF403289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1298</Words>
  <Characters>13133</Characters>
  <Application>Microsoft Office Word</Application>
  <DocSecurity>0</DocSecurity>
  <Lines>109</Lines>
  <Paragraphs>28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Liikenne- ja viestintäministeriö Mahti-asiakirjamalli</vt:lpstr>
      <vt:lpstr>Liikenne- ja viestintäministeriö Mahti-asiakirjamalli</vt:lpstr>
    </vt:vector>
  </TitlesOfParts>
  <Company>LVM</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 Mahti-asiakirjamalli</dc:title>
  <dc:subject>Tweb asiakirjamalli</dc:subject>
  <dc:creator>Sartjärvi Hannele</dc:creator>
  <cp:lastModifiedBy>Karppanen Mira</cp:lastModifiedBy>
  <cp:revision>8</cp:revision>
  <cp:lastPrinted>2018-05-22T09:16:00Z</cp:lastPrinted>
  <dcterms:created xsi:type="dcterms:W3CDTF">2018-05-24T08:44:00Z</dcterms:created>
  <dcterms:modified xsi:type="dcterms:W3CDTF">2018-05-24T09:13:00Z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y fmtid="{D5CDD505-2E9C-101B-9397-08002B2CF9AE}" pid="83" name="ContentTypeId">
    <vt:lpwstr>0x010100D00F0326DC8FDB4E9F883D83B9034F5D</vt:lpwstr>
  </property>
</Properties>
</file>