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FF" w:rsidRDefault="00147B3A">
      <w:bookmarkStart w:id="0" w:name="_GoBack"/>
      <w:bookmarkEnd w:id="0"/>
    </w:p>
    <w:p w:rsidR="00082DFF" w:rsidRDefault="00147B3A"/>
    <w:tbl>
      <w:tblPr>
        <w:tblStyle w:val="TaulukkoRuudukko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1733"/>
      </w:tblGrid>
      <w:tr w:rsidR="007C52FD" w:rsidTr="00C43D2B">
        <w:trPr>
          <w:trHeight w:val="263"/>
        </w:trPr>
        <w:tc>
          <w:tcPr>
            <w:tcW w:w="2300" w:type="dxa"/>
          </w:tcPr>
          <w:p w:rsidR="00082DFF" w:rsidRPr="00082DFF" w:rsidRDefault="00147B3A" w:rsidP="00082DFF">
            <w:r>
              <w:t>Liikenne- ja viestintäministeriö</w:t>
            </w:r>
          </w:p>
        </w:tc>
        <w:tc>
          <w:tcPr>
            <w:tcW w:w="1733" w:type="dxa"/>
          </w:tcPr>
          <w:p w:rsidR="00082DFF" w:rsidRPr="00082DFF" w:rsidRDefault="00147B3A" w:rsidP="00082DFF"/>
        </w:tc>
      </w:tr>
      <w:tr w:rsidR="007C52FD" w:rsidTr="00C43D2B">
        <w:trPr>
          <w:trHeight w:val="246"/>
        </w:trPr>
        <w:tc>
          <w:tcPr>
            <w:tcW w:w="2300" w:type="dxa"/>
          </w:tcPr>
          <w:p w:rsidR="00082DFF" w:rsidRPr="00082DFF" w:rsidRDefault="00147B3A" w:rsidP="00082DFF"/>
        </w:tc>
        <w:tc>
          <w:tcPr>
            <w:tcW w:w="1733" w:type="dxa"/>
          </w:tcPr>
          <w:p w:rsidR="00082DFF" w:rsidRPr="00082DFF" w:rsidRDefault="00147B3A" w:rsidP="00082DFF"/>
        </w:tc>
      </w:tr>
      <w:tr w:rsidR="007C52FD" w:rsidTr="00C43D2B">
        <w:trPr>
          <w:trHeight w:val="263"/>
        </w:trPr>
        <w:tc>
          <w:tcPr>
            <w:tcW w:w="2300" w:type="dxa"/>
          </w:tcPr>
          <w:p w:rsidR="00082DFF" w:rsidRPr="00082DFF" w:rsidRDefault="00147B3A" w:rsidP="00082DFF"/>
        </w:tc>
        <w:tc>
          <w:tcPr>
            <w:tcW w:w="1733" w:type="dxa"/>
          </w:tcPr>
          <w:p w:rsidR="00082DFF" w:rsidRPr="00082DFF" w:rsidRDefault="00147B3A" w:rsidP="00082DFF"/>
        </w:tc>
      </w:tr>
      <w:tr w:rsidR="007C52FD" w:rsidTr="00C43D2B">
        <w:trPr>
          <w:trHeight w:val="263"/>
        </w:trPr>
        <w:tc>
          <w:tcPr>
            <w:tcW w:w="2300" w:type="dxa"/>
          </w:tcPr>
          <w:p w:rsidR="00082DFF" w:rsidRPr="00082DFF" w:rsidRDefault="00147B3A" w:rsidP="00082DFF"/>
        </w:tc>
        <w:tc>
          <w:tcPr>
            <w:tcW w:w="1733" w:type="dxa"/>
          </w:tcPr>
          <w:p w:rsidR="00082DFF" w:rsidRPr="00082DFF" w:rsidRDefault="00147B3A" w:rsidP="00082DFF"/>
        </w:tc>
      </w:tr>
      <w:tr w:rsidR="007C52FD" w:rsidTr="00C43D2B">
        <w:trPr>
          <w:trHeight w:val="263"/>
        </w:trPr>
        <w:tc>
          <w:tcPr>
            <w:tcW w:w="2300" w:type="dxa"/>
          </w:tcPr>
          <w:p w:rsidR="00082DFF" w:rsidRPr="00082DFF" w:rsidRDefault="00147B3A" w:rsidP="00082DFF"/>
        </w:tc>
        <w:tc>
          <w:tcPr>
            <w:tcW w:w="1733" w:type="dxa"/>
          </w:tcPr>
          <w:p w:rsidR="00082DFF" w:rsidRPr="00082DFF" w:rsidRDefault="00147B3A" w:rsidP="00082DFF"/>
        </w:tc>
      </w:tr>
    </w:tbl>
    <w:p w:rsidR="00082DFF" w:rsidRDefault="00147B3A" w:rsidP="00C43D2B"/>
    <w:p w:rsidR="00082DFF" w:rsidRDefault="00147B3A" w:rsidP="00C43D2B"/>
    <w:p w:rsidR="00082DFF" w:rsidRPr="00B45C81" w:rsidRDefault="00147B3A" w:rsidP="00B45C81">
      <w:r>
        <w:t>LVM lausuntopyyntö 27.6.2018</w:t>
      </w:r>
    </w:p>
    <w:p w:rsidR="00082DFF" w:rsidRPr="00C5670F" w:rsidRDefault="00147B3A" w:rsidP="001D0AE8">
      <w:pPr>
        <w:pStyle w:val="Otsikko1"/>
        <w:ind w:right="1133"/>
        <w:rPr>
          <w:rFonts w:eastAsia="Calibri"/>
        </w:rPr>
      </w:pPr>
      <w:r>
        <w:rPr>
          <w:rFonts w:eastAsia="Calibri"/>
        </w:rPr>
        <w:fldChar w:fldCharType="begin"/>
      </w:r>
      <w:r>
        <w:rPr>
          <w:rFonts w:eastAsia="Calibri"/>
        </w:rPr>
        <w:instrText xml:space="preserve"> DOCPROPERTY  sm_otsikko  \* MERGEFORMAT </w:instrText>
      </w:r>
      <w:r>
        <w:rPr>
          <w:rFonts w:eastAsia="Calibri"/>
        </w:rPr>
        <w:fldChar w:fldCharType="separate"/>
      </w:r>
      <w:r>
        <w:rPr>
          <w:rFonts w:eastAsia="Calibri"/>
        </w:rPr>
        <w:t>Sisäministeriön lausunto; HE sähköisen viestinnän palveluista annetun lain ja julkisen hallinnon turvallisuusverkkotoiminnasta annetun</w:t>
      </w:r>
      <w:r>
        <w:rPr>
          <w:rFonts w:eastAsia="Calibri"/>
        </w:rPr>
        <w:t xml:space="preserve"> lain muuttamisesta</w:t>
      </w:r>
      <w:r>
        <w:rPr>
          <w:rFonts w:eastAsia="Calibri"/>
        </w:rPr>
        <w:fldChar w:fldCharType="end"/>
      </w:r>
    </w:p>
    <w:p w:rsidR="00B45C81" w:rsidRDefault="00147B3A" w:rsidP="00B45C81">
      <w:pPr>
        <w:pStyle w:val="Leipteksti"/>
      </w:pPr>
      <w:r>
        <w:t>Liikenne- ja viestintäministeriö on pyytänyt sisäministeriöltä lausuntoa hallituksen esityksestä sähköisen viestinnän palveluista annetun lain ja julkisen hallinnon turvallisuusverkkotoiminnasta annetun lain muuttamisesta. Pyydettynä</w:t>
      </w:r>
      <w:r>
        <w:t xml:space="preserve"> lausuntonaan sisäministeriö toteaa seuraavaa:</w:t>
      </w:r>
    </w:p>
    <w:p w:rsidR="00F55576" w:rsidRDefault="00147B3A" w:rsidP="00F55576">
      <w:pPr>
        <w:pStyle w:val="Leipteksti"/>
        <w:ind w:left="0"/>
        <w:rPr>
          <w:b/>
        </w:rPr>
      </w:pPr>
      <w:r w:rsidRPr="00F55576">
        <w:rPr>
          <w:b/>
        </w:rPr>
        <w:t>Yleiset huomiot</w:t>
      </w:r>
    </w:p>
    <w:p w:rsidR="00BA7019" w:rsidRDefault="00147B3A" w:rsidP="00BA7019">
      <w:pPr>
        <w:pStyle w:val="Leipteksti"/>
      </w:pPr>
      <w:r>
        <w:t>Sisäministeriö pitää lausunnolla olevaa esitystä kannatettavana. Lausunnolla olevassa esityksessä tavoitellaan aikakriittisen viranomaisviestinnän laadun ja luotettavuuden parantumista. Kokonai</w:t>
      </w:r>
      <w:r>
        <w:t>suuden on mahdollistettava tarkoituksenmukaisesti viranomaistoiminnan prioriteetit myös toiminnallisessa arkkitehtuurissa. Integraattorin roolia, merkitystä ja tehtäviä ei liiaksi voi korostaa. Selkeän, avoimen ja käyttäjän tarpeiden ymmärtävän palvelu- ja</w:t>
      </w:r>
      <w:r>
        <w:t xml:space="preserve"> liittämiskonseptin luominen edistää asetettujen tavoitteiden saavuttamista sekä mahdollistaa kehittämisen eri käyttötarpeet ja -tilanteet huomioiden. Palveluoperaattorin ja ohjaavan tahon saumattomalle yhteistyölle kokonaisuuden yhteensovittamiseksi asete</w:t>
      </w:r>
      <w:r>
        <w:t>taan erityisiä vaatimuksia. Huomioitavaksi tulee eri toimijoiden ja heidän toiminnallisten vaatimusten sekä rajoitteiden yhteensovittava hallintamalli, joka huomioi käyttäjien tarpeita nopeissakin toimintaympäristön muutoksissa.</w:t>
      </w:r>
    </w:p>
    <w:p w:rsidR="00BA7019" w:rsidRDefault="00147B3A" w:rsidP="00BA7019">
      <w:pPr>
        <w:pStyle w:val="Leipteksti"/>
      </w:pPr>
      <w:r>
        <w:t>Laajan merkityksen kautta o</w:t>
      </w:r>
      <w:r>
        <w:t>n toiminnallisten vaatimuksien mukaan ottaminen keskeinen tekijä kehitettäessä sekä tarkasteltaessa nykyisyyttä velvoitteineen ja lisäksi tulevaisuuden haasteita sekä muutostarpeita. Oman erityisen haasteensa tuo sosiotekninen näkökulma, joka yhdistää ihmi</w:t>
      </w:r>
      <w:r>
        <w:t>set, toiminnan ja teknologian kokonaisuudeksi. Nyt lausuttavana olevassa esityksessä mahdollistetaan uusien käyttäjäryhmien -ja tahojen mukaan ottaminen palvelujen käyttäjiksi, käyttövelvoitekäyttäjien ohelle. Tällöin on tärkeä varmistaa yhteensopivuus sek</w:t>
      </w:r>
      <w:r>
        <w:t>ä tavoitteet. Lisäksi tulee huolehtia turvallisuusvaatimusten sekä turvallisuustietoisuuden ja -koulutuksen toteutuksesta. Tavoitteen vaikuttavuuden ja merkityksen rakentumisen elementit mahdollistuvat osaltaan näiden kautta.</w:t>
      </w:r>
    </w:p>
    <w:p w:rsidR="00BA7019" w:rsidRDefault="00147B3A" w:rsidP="00BA7019">
      <w:pPr>
        <w:pStyle w:val="Leipteksti"/>
      </w:pPr>
      <w:r>
        <w:t>Globaalin turvallisuuskentän m</w:t>
      </w:r>
      <w:r>
        <w:t>uutokset ovat korostaneet kriittisten järjestelmien sietokyvyn kehittämisen ja analysoinnin merkitystä. Toimien avulla varaudutaan verkkojärjestelmien odottamattomiin ja monimutkaisiin vikoihin sekä häiriöihin, kattaen tuottamukselliset ja tahattomat tilan</w:t>
      </w:r>
      <w:r>
        <w:t>teet sekä olosuhteet. Tällä on vahva merkitys, toimintaa on tarkasteltava kokonaisuutena, erityisesti suorituskyvyn rakentumisen sekä elinkaaren hallinnan kautta. Tällöin osatekijät koherenttiin suorituskykyyn ja toiminnan jatkuvuuden turvaamiseen ovat kes</w:t>
      </w:r>
      <w:r>
        <w:t>keisiä. Kokonaisuuden tarkastelukulmaa voidaan pitää oikeana sekä tärkeänä.</w:t>
      </w:r>
    </w:p>
    <w:p w:rsidR="00595DBC" w:rsidRPr="00595DBC" w:rsidRDefault="00147B3A" w:rsidP="00BA7019">
      <w:pPr>
        <w:pStyle w:val="Leipteksti"/>
      </w:pPr>
      <w:r w:rsidRPr="00BD7B40">
        <w:t xml:space="preserve">Suunnitellulla muutoksella on suuri merkitys sisäministeriön hallinnonalalle. </w:t>
      </w:r>
      <w:r w:rsidRPr="00BD7B40">
        <w:t xml:space="preserve">Muun muassa </w:t>
      </w:r>
      <w:r w:rsidRPr="00BD7B40">
        <w:t xml:space="preserve">Rajavartiolaitoksen </w:t>
      </w:r>
      <w:r w:rsidRPr="00595DBC">
        <w:t xml:space="preserve">tehtävät sijoittuvat usein sellaisille alueille, joissa kaupallisten </w:t>
      </w:r>
      <w:r w:rsidRPr="00595DBC">
        <w:t>tietoliikenneverkkojen yhteydet ovat heikkoja tai rajallisia.</w:t>
      </w:r>
      <w:r>
        <w:t xml:space="preserve"> </w:t>
      </w:r>
      <w:r w:rsidRPr="00595DBC">
        <w:t>Rajavartiolaitoksen toimiessa muun muassa johtavana meripelastusviranomaisena, nopea ja luotettava viranomaisviestintä on välttämätöntä tämän tehtävän toteuttamiseksi. Haja-asutusalueella Rajava</w:t>
      </w:r>
      <w:r w:rsidRPr="00595DBC">
        <w:t>rtiolaitoksen tehtäviin kuuluu puolestaan maarajojen valvonta.</w:t>
      </w:r>
    </w:p>
    <w:p w:rsidR="00F55576" w:rsidRPr="00F55576" w:rsidRDefault="00147B3A" w:rsidP="00F55576">
      <w:pPr>
        <w:pStyle w:val="Leipteksti"/>
        <w:rPr>
          <w:b/>
        </w:rPr>
      </w:pPr>
      <w:r w:rsidRPr="00F55576">
        <w:rPr>
          <w:b/>
        </w:rPr>
        <w:lastRenderedPageBreak/>
        <w:t xml:space="preserve">Ahvenanmaan erityisasema </w:t>
      </w:r>
    </w:p>
    <w:p w:rsidR="00F55576" w:rsidRDefault="00147B3A" w:rsidP="00F55576">
      <w:pPr>
        <w:pStyle w:val="Leipteksti"/>
      </w:pPr>
      <w:r>
        <w:t>Laajakaistaisen viranomaisviestinnän valmisteluvaiheessa jo vuodesta 2016 on tiedostettu Ahvenanmaan erityisasema ja tuotu vahvasti esille tarve viranomaistoiminnan ka</w:t>
      </w:r>
      <w:r>
        <w:t xml:space="preserve">nnalta varmistaa riittävän etuoikeutetun kapasiteetin käyttöön saaminen koko Suomen alueella ml. Ahvenmaa. Viranomaistoimineet tulisi ehdottomasti ulottaa kattamaan myös Ahvenanmaa huomioiden hallituksen esityksessäkin mainittujen valtion turvallisuuteen, </w:t>
      </w:r>
      <w:r>
        <w:t>rajaturvallisuuteen ja väestönsuojeluun liittyvien tehtävien välttämätön hoitaminen.</w:t>
      </w:r>
    </w:p>
    <w:p w:rsidR="00AA3BAB" w:rsidRDefault="00147B3A" w:rsidP="00AA3BAB">
      <w:pPr>
        <w:pStyle w:val="Leipteksti"/>
      </w:pPr>
      <w:r>
        <w:t>Uudistuksen tarkoituksena on siis, että kilpailutuksen perusteella viranomaisviestintä toteutettaisiin yhden teleyrityksen verkossa. Lakiehdotuksessa on sinänsä tuotu esil</w:t>
      </w:r>
      <w:r>
        <w:t xml:space="preserve">le Ahvenanmaan erilainen telemarkkinoiden </w:t>
      </w:r>
      <w:r w:rsidRPr="00BD7B40">
        <w:t xml:space="preserve">rakenne manner-Suomeen verrattuna, mutta tätä asiaa on syytä käsitellä ainakin Rajavartiolaitoksen </w:t>
      </w:r>
      <w:r>
        <w:t>näkökulmasta tarkemmin.</w:t>
      </w:r>
    </w:p>
    <w:p w:rsidR="00AA3BAB" w:rsidRDefault="00147B3A" w:rsidP="00AA3BAB">
      <w:pPr>
        <w:pStyle w:val="Leipteksti"/>
      </w:pPr>
      <w:r>
        <w:t>Rajavartiolaitoksella on valtakunnallisena viranomaisena Ahvenanmaalla useita kriittisiä la</w:t>
      </w:r>
      <w:r>
        <w:t>kisääteisiä turvallisuustehtäviä. Näin ollen viranomaisten välistä aikakriittistä viestintää ei tulisi toteuttaa pelkästään verkkovierailuna ilman viranomaistoimintoja, kuten esityksen perusteluissa tuodaan esille yhtenä vaihtoehtona. Rajavartiolaitoksen t</w:t>
      </w:r>
      <w:r>
        <w:t>oimiessa johtavana meripelastusviranomaisena on välttämätöntä, että esimerkiksi matkustaja-alusta koskevassa onnettomuustilanteessa Rajavartiolaitoksen viranomaisviestintä ohittaa yksittäisen avuntarvitsijan tai sivullisen viestinnän, jotta tilanteesta voi</w:t>
      </w:r>
      <w:r>
        <w:t>daan saada riittävä tilannekuva ja pelastustoimia voidaan toteuttaa mahdollisimman tehokkaasti. Lisäksi asiasta säädettäessä tulee ottaaa sianmukaisesti huomioon Ahvenanmaan demilitarisointi sekä Rajavartiolaitoksen rooli siellä toimivana aluevalvontaviran</w:t>
      </w:r>
      <w:r>
        <w:t>omaisena.</w:t>
      </w:r>
    </w:p>
    <w:p w:rsidR="00AA3BAB" w:rsidRDefault="00147B3A" w:rsidP="00AA3BAB">
      <w:pPr>
        <w:pStyle w:val="Leipteksti"/>
      </w:pPr>
      <w:r>
        <w:t>Esityksessä ei ole tarkemmin tuotu esille niitä ratkaisuvaihtoehtoja, joilla viranomaisviestintä ratkaistaan Ahvenanmaalla. Ahvenanmaalla toimivilla viranomaisilla on velvollisuus käyttää kyseistä järjestelmää, kun ahvenanmaalaisilla viranomaisil</w:t>
      </w:r>
      <w:r>
        <w:t>la on vain oikeus käyttää kyseistä järjestelmää.</w:t>
      </w:r>
    </w:p>
    <w:p w:rsidR="00AA3BAB" w:rsidRDefault="00147B3A" w:rsidP="00AA3BAB">
      <w:pPr>
        <w:pStyle w:val="Leipteksti"/>
      </w:pPr>
      <w:r w:rsidRPr="00BD7B40">
        <w:t xml:space="preserve">Sisäministeriön näkemyksen mukaan sekä lainsäädännössä että valtiovarainministeriössä, jossa alihankkijoista </w:t>
      </w:r>
      <w:r>
        <w:t>päätetään, tulee huomioida, että Ahvenanmaan erilaisen telemarkkinarakenteen vuoksi on mahdollista</w:t>
      </w:r>
      <w:r>
        <w:t>, että viranomaisviestintää olisivat tuottamassa kaksi teleyritystä yhdessä tai teleyritys yhdessä pelkästään Ahvenanmaalla toimivan teleyrityksen kanssa. Koska edellä mainitut viranomaistoiminnot vaikuttavat Suomen perustuslaissa olevaan omaisuudensuojaan</w:t>
      </w:r>
      <w:r>
        <w:t>, näistä tulisi sisäministeriön näkemyksen mukaan säätää laissa, vaikka lakiehdotuksen mukaan verkkopalvelun kilpailutuksen yksityiskohdista päätetään erikseen.</w:t>
      </w:r>
    </w:p>
    <w:p w:rsidR="00F55576" w:rsidRPr="00F55576" w:rsidRDefault="00147B3A" w:rsidP="00F55576">
      <w:pPr>
        <w:pStyle w:val="Leipteksti"/>
        <w:rPr>
          <w:b/>
        </w:rPr>
      </w:pPr>
      <w:r w:rsidRPr="00F55576">
        <w:rPr>
          <w:b/>
        </w:rPr>
        <w:t>Kybertoimintaympäristö</w:t>
      </w:r>
    </w:p>
    <w:p w:rsidR="00F55576" w:rsidRDefault="00147B3A" w:rsidP="00F55576">
      <w:pPr>
        <w:pStyle w:val="Leipteksti"/>
      </w:pPr>
      <w:r>
        <w:t>Hallituksen esityksen luonnoksen mukainen uusi laajakaistainen viranomai</w:t>
      </w:r>
      <w:r>
        <w:t>sviestintäpalvelun toteutetaan mallilla, jossa viranomaisviestintää tarjotaan kaupallisen teleyrityksen verkossa, mikä eroaa huomattavasti nykyisestä pelkästään viranomaiskäyttöön rakennetusta omasta VIRVE-verkon mallista. Viranomaisviestinnän yhteiskunnan</w:t>
      </w:r>
      <w:r>
        <w:t xml:space="preserve"> turvallisuuden kannalta kriittisen toimivuuden vuoksi uuden palvelumallin mukaisen kybertoimintaympäristön vaikutukset ja uhat eri käyttäjien toimintaan tulisi jo ennakkoon arvioida. VIRVE-ohjausryhmän tulisi tuottaa sekä ennakkoon että säännöllisesti pal</w:t>
      </w:r>
      <w:r>
        <w:t>velutuotannon aikana arvio kybertoimintaympäristön vaikutuksista viranomaisiin ja esittää tarvittaessa korjaavia toimenpiteitä.</w:t>
      </w:r>
    </w:p>
    <w:p w:rsidR="00FE06CF" w:rsidRDefault="00147B3A" w:rsidP="00F55576">
      <w:pPr>
        <w:pStyle w:val="Leipteksti"/>
      </w:pPr>
    </w:p>
    <w:p w:rsidR="00F55576" w:rsidRPr="00F55576" w:rsidRDefault="00147B3A" w:rsidP="00F55576">
      <w:pPr>
        <w:pStyle w:val="Leipteksti"/>
        <w:ind w:left="0"/>
        <w:rPr>
          <w:b/>
        </w:rPr>
      </w:pPr>
      <w:r w:rsidRPr="00F55576">
        <w:rPr>
          <w:b/>
        </w:rPr>
        <w:t>Viranomaisviestintään liittyvä verkkopalvelu, viranomaistoiminteet ja viranomaisviestinnän kansallinen verkkovierailu</w:t>
      </w:r>
    </w:p>
    <w:p w:rsidR="00F55576" w:rsidRPr="00F55576" w:rsidRDefault="00147B3A" w:rsidP="00F55576">
      <w:pPr>
        <w:pStyle w:val="Leipteksti"/>
        <w:rPr>
          <w:b/>
        </w:rPr>
      </w:pPr>
      <w:r w:rsidRPr="00F55576">
        <w:rPr>
          <w:b/>
        </w:rPr>
        <w:t>Viranomai</w:t>
      </w:r>
      <w:r w:rsidRPr="00F55576">
        <w:rPr>
          <w:b/>
        </w:rPr>
        <w:t>stoiminteiden ja kansallisen verkkovierailun osalta tulisi kiinnittää erityistä huomioita näiden toimivuuteen myös Ahvenanmaalla. Viranomaisliittymien ja -toiminteiden vaikutusten seuranta ja raportointi</w:t>
      </w:r>
    </w:p>
    <w:p w:rsidR="00F55576" w:rsidRDefault="00147B3A" w:rsidP="00F55576">
      <w:pPr>
        <w:pStyle w:val="Leipteksti"/>
      </w:pPr>
      <w:r>
        <w:t xml:space="preserve">Viranomaistoiminteiden käytön vaikutuksista muiden </w:t>
      </w:r>
      <w:r>
        <w:t>käyttäjien viestintäpalveluiden laatuun ja saatavuuteen sekä verkon suorituskykyyn ei tiedetä etukäteen, joten hallituksen esitykseen on säädetty sekä palveluoperaattorille että teleyrityksille erityinen seurantavelvollisuus viranomaisviestinnän vaikutuksi</w:t>
      </w:r>
      <w:r>
        <w:t>in. Huomattavaa on että seurantavelvollisuus koskee myös kansallisen verkkovierailun aikana toteutettavia viranomaistoiminteiden vaikutuksia, mutta verkkovierailua tarjoavaan teleyritykseen ei sovelleta turvallisuusverkkolain 20 §:ssä säädettyä rikosoikeud</w:t>
      </w:r>
      <w:r>
        <w:t>ellista virkavastuuta kuten viranomaisviestintään liittyvään verkkopalvelun tarjoajaan. Lisäksi säädettäisiin, ettei viestintää ja sijaintia koskevien tietojen käsittelyä ja hävittämistä koskevaa 316 §:ää sovelleta nykyisiin viranomaisverkkoihin eikä uutee</w:t>
      </w:r>
      <w:r>
        <w:t>n laajakaistaiseen viranomaisviestintäpalveluun.</w:t>
      </w:r>
    </w:p>
    <w:p w:rsidR="00F55576" w:rsidRPr="00E71441" w:rsidRDefault="00147B3A" w:rsidP="00F55576">
      <w:pPr>
        <w:pStyle w:val="Leipteksti"/>
      </w:pPr>
      <w:r>
        <w:t xml:space="preserve">Hallituksen esityksen luonnoksesta jää epäselväksi mitä viranomaisviestinnän vaikutusten seurannalla käytännössä tarkoitettaisiin, mitä tietoja seurannalla kerättäisiin ja miten näitä tietoja käsiteltäisiin </w:t>
      </w:r>
      <w:r>
        <w:t xml:space="preserve">ja </w:t>
      </w:r>
      <w:r>
        <w:lastRenderedPageBreak/>
        <w:t xml:space="preserve">välitettäisiin eri toimijoiden kesken. Lisäksi hallituksen esityksen luonnoksessa on esitetty säädettäväksi sekä </w:t>
      </w:r>
      <w:r w:rsidRPr="00E71441">
        <w:t>viranomaisverkon toimiluvan haltijalle että viestintäpalvelun tarjoajalle velvollisuus toimittaa selvitys viranomaisliittymistä vuosittain j</w:t>
      </w:r>
      <w:r w:rsidRPr="00E71441">
        <w:t xml:space="preserve">a erikseen pyydettäessä Viestintävirastolle. </w:t>
      </w:r>
      <w:r w:rsidRPr="00E71441">
        <w:t>Sisäministeriö</w:t>
      </w:r>
      <w:r w:rsidRPr="00E71441">
        <w:t xml:space="preserve"> pitää tärkeänä määrittää etukäteen viranomaisvaikutuksia käsittelevän VIRVE-ohjausryhmän kanssa mitä tietoja viranomaisviestintään liittyen seurataan ja mitä tietoja Viestintävirastolle toimitetta</w:t>
      </w:r>
      <w:r w:rsidRPr="00E71441">
        <w:t>viin selvityksiin sisällytetään sekä erikseen arvioitavaksi onko seurantaa mahdollista erityistarpeen mukaan rajoittaa ajallisesti ja alueellisesti.</w:t>
      </w:r>
    </w:p>
    <w:p w:rsidR="00BA7019" w:rsidRPr="00E71441" w:rsidRDefault="00147B3A" w:rsidP="00BA7019">
      <w:pPr>
        <w:pStyle w:val="Leipteksti"/>
      </w:pPr>
      <w:r w:rsidRPr="00E71441">
        <w:t>Ketteryyden, mobiliteetin ja kansainvälisyyden näkökulmien keskiössä on palvelun käyttäjä. Yhteismitalliset</w:t>
      </w:r>
      <w:r w:rsidRPr="00E71441">
        <w:t xml:space="preserve"> toimintamallit ja -tavat sekä vaatimusten- ja muutoksenhallinnan menettelyt mahdollistavat kustannustehokkaan, avoimen ja kehittyvän kokonaisuuden. Palveluiden ohella tarkastelukulmana toimiva toiminnan näkökulma asettaa vaatimuksia toiminnallisuuden pros</w:t>
      </w:r>
      <w:r w:rsidRPr="00E71441">
        <w:t>esseille. Tällöin sen kattavuus mahdollistaa yhteistoiminnan monien eri tahojen ja toimijoiden kanssa. Toiminnallisuudenvaatimukset tarjoavat kehittämisen näkökulman kokonaisuuteen.</w:t>
      </w:r>
    </w:p>
    <w:p w:rsidR="00BA7019" w:rsidRDefault="00147B3A" w:rsidP="00BA7019">
      <w:pPr>
        <w:pStyle w:val="Leipteksti"/>
      </w:pPr>
      <w:r w:rsidRPr="00E71441">
        <w:t>Lausuttavana olevasta esityksestä ei kaikilta osin selviä kuinka tulevaisu</w:t>
      </w:r>
      <w:r w:rsidRPr="00E71441">
        <w:t>uden, ja jo näköpiirissä olevia palveluja huomioidaan. On tärkeää, että laissa ei rajata ulos palveluita, joita ei vielä ole, mutta jotka todennäköisesti tulevat konkretisoitumaan lähivuosina. Tällaisina mainitaan muun muassa miehittämättömän tiedustelulen</w:t>
      </w:r>
      <w:r w:rsidRPr="00E71441">
        <w:t xml:space="preserve">nokin (drone) avulla tuotettu tilannekuva. Nykytilassa sitä käyttävä viranomainen operoi </w:t>
      </w:r>
      <w:r w:rsidRPr="007F35C8">
        <w:t>yksinomaan valmistajan määritetyn verkon kautta ja täten sen turvallisuutta tai varautumista ei voida taata TUVE-lain mukaisesti. Tarkoituksenmukaisesti toteutettuna v</w:t>
      </w:r>
      <w:r w:rsidRPr="007F35C8">
        <w:t>iranomaisen dronella tuotettua tilannekuvaa pystyttäisiin siirtämään verkon palveluna kaikille toimivaltaisille viranomaisille, tai sitä tarvitseville tahoille reaaliaikaisesti verkon käyttösääntöjen mukaisesti, mainittuna esimerkkinä. Lisäksi tulee huomio</w:t>
      </w:r>
      <w:r w:rsidRPr="007F35C8">
        <w:t xml:space="preserve">ida mm. </w:t>
      </w:r>
      <w:r w:rsidRPr="00E71441">
        <w:t xml:space="preserve">erilaisten esineiden/teollisuuden internetin (IoT), ajoneuvoväylien ja toiminnan edellyttämien laitteiden </w:t>
      </w:r>
      <w:r w:rsidRPr="007F35C8">
        <w:t>ratkaisut sekä yleisesti palveluiden seuraavien sukupolvien ratkaisut. Toteutuessaan laki antaa mahdollisuuden sellaisen ekosysteemin syntymis</w:t>
      </w:r>
      <w:r w:rsidRPr="007F35C8">
        <w:t>elle, joka kykenee kehittämään ja tuottamaan kokonaan uusia ja luotettavia palveluita viranomaiskäyttöön.</w:t>
      </w:r>
    </w:p>
    <w:p w:rsidR="00E71441" w:rsidRDefault="00147B3A" w:rsidP="00E71441">
      <w:pPr>
        <w:pStyle w:val="Leipteksti"/>
        <w:rPr>
          <w:b/>
        </w:rPr>
      </w:pPr>
      <w:r w:rsidRPr="00F55576">
        <w:rPr>
          <w:b/>
        </w:rPr>
        <w:t>Muut viestintäpalvelulakia koskevat huomiot</w:t>
      </w:r>
    </w:p>
    <w:p w:rsidR="00E71441" w:rsidRDefault="00147B3A" w:rsidP="00E71441">
      <w:pPr>
        <w:pStyle w:val="Leipteksti"/>
      </w:pPr>
      <w:r>
        <w:t>Aikakriittinen langaton viranomaisviestintä tulee kokonaisuudessaan siirtymään kaupalliseen verkkoon vasta</w:t>
      </w:r>
      <w:r>
        <w:t>, kun laajakaistainen viranomaisviestintäpalvelu on saatu kehitettyä ja otettua kokonaisuudessaan käyttöön. Näin ollen viranomaisilla tulee olemaan käytössä kaksi erillistä viestintäkanavaa. Hallituksen esityksessä ei ole otettu kantaa kahden päällekkäisen</w:t>
      </w:r>
      <w:r>
        <w:t xml:space="preserve"> järjestelmän aiheuttamiin kustannuksiin ja siihen, kenen maksettavaksi nämä tulevat. Sisäministeriön näkemyksen mukaan olisi tarkoituksenmukaista, että uutta kehitettävää kaupallista viranomaisviestinnän verkkoa ja sen käyttöä koskevat kustannukset katett</w:t>
      </w:r>
      <w:r>
        <w:t>aisiin siirtymävaiheen aikana suoraan valtion budjetista. Tällä hetkellä jo miltei kolmannes VIRVE-verkon käyttäjien liittymä- ja palvelumaksuista katetaan valtion budjetista osoitetulla alijäämätuella.</w:t>
      </w:r>
    </w:p>
    <w:p w:rsidR="00F55576" w:rsidRPr="00F55576" w:rsidRDefault="00147B3A" w:rsidP="00E71441">
      <w:pPr>
        <w:pStyle w:val="Leipteksti"/>
        <w:ind w:left="0"/>
        <w:rPr>
          <w:b/>
        </w:rPr>
      </w:pPr>
      <w:r w:rsidRPr="00F55576">
        <w:rPr>
          <w:b/>
        </w:rPr>
        <w:t>Viranomaisliittymät ja niistä päättäminen 250</w:t>
      </w:r>
      <w:r>
        <w:rPr>
          <w:b/>
        </w:rPr>
        <w:t xml:space="preserve"> §</w:t>
      </w:r>
    </w:p>
    <w:p w:rsidR="00F55576" w:rsidRPr="006A45DD" w:rsidRDefault="00147B3A" w:rsidP="00F55576">
      <w:pPr>
        <w:pStyle w:val="Leipteksti"/>
      </w:pPr>
      <w:r w:rsidRPr="006A45DD">
        <w:t>Sisäm</w:t>
      </w:r>
      <w:r w:rsidRPr="006A45DD">
        <w:t xml:space="preserve">inisteriö pitää hyvänä, että viranomaisliittymien käyttöön oikeutetuista päättää liikenne- ja viestintäministeriö kuultuaan valtiovarainministeriötä käyttäjäryhmätasolla kuitenkin säilyttäen käyttäjäryhmiin kuuluvilla viranomaisilla mahdollisuuden päättää </w:t>
      </w:r>
      <w:r w:rsidRPr="006A45DD">
        <w:t>yksittäisten viranomaisliittymien tarjoamisesta viranomaisen tehtävien hoitamisen kannalta välttämättömille käyttäjille. Turvallisuutta tehdään ja ylläpidetään yhä enemmän monimuotoisemmassa ympäristössä yhä monimuotoisempien toimijoiden kanssa, jolloin vi</w:t>
      </w:r>
      <w:r w:rsidRPr="006A45DD">
        <w:t>ranomaisilla tulee säilyä mahdollisuus tunnistaa omaan toimintaansa liittyvät kriittiset viestintätarpeet ja viestijät.</w:t>
      </w:r>
    </w:p>
    <w:p w:rsidR="00F55576" w:rsidRDefault="00147B3A" w:rsidP="00F55576">
      <w:pPr>
        <w:pStyle w:val="Leipteksti"/>
      </w:pPr>
      <w:r w:rsidRPr="006A45DD">
        <w:t>Suomessa sisäisen turvallisuuden ylläpidosta vastaavien viranomaisten poliisi-, tulli-, pelastus-, rajavartio-, oikeus- ja vankeinhoitov</w:t>
      </w:r>
      <w:r w:rsidRPr="006A45DD">
        <w:t xml:space="preserve">iranomaisten lisäksi sisäisen turvallisuuden strategiankin taustalla olevan laajan turvallisuuskäsityksen mukaan myös sosiaali- ja terveys-, liikenne- ja viestintä-, opetus-, kulttuuri- ja nuoriso- sekä työ- ja ympäristöviranomaisilla on tärkeitä sisäisen </w:t>
      </w:r>
      <w:r w:rsidRPr="006A45DD">
        <w:t>turvallisuuden alaan liittyviä tehtäviä. Samoin järjestötoimijat tuottavat turvallisuuden kannalta tärkeitä toimintoja ja palveluja sekä itsenäisesti että viranomaisten rinnalla, elinkeinoelämän ja yritystoiminnan turvallisuus ovat tärkeitä osia arjen turv</w:t>
      </w:r>
      <w:r w:rsidRPr="006A45DD">
        <w:t xml:space="preserve">allisuutta. Näiden eri Suomen turvallisuusympäristöön vaikuttavien toimijoiden osalta on tunnistettu, että operatiivisen viranomaistoiminnan lisäksi turvallisuuden takaamisessa korostuvat aiempaa enemmän muiden kuin </w:t>
      </w:r>
      <w:r>
        <w:t>tavanomaisesti ymmärrettyjen operatiivis</w:t>
      </w:r>
      <w:r>
        <w:t>ten toimijoiden rooli. Näiden eri toimijoiden osalta on tärkeää säilyttää ja mahdollistaa viranomaisilla oikeus oman toimintansa tukemisen kannalta mahdollistaa viranomaisliittymien käyttö yksittäistenkin toimijoiden osalta tehokkaan, luotettavan viestinnä</w:t>
      </w:r>
      <w:r>
        <w:t>n varmistamiseksi kriittisen toiminnan turvaamisessa.</w:t>
      </w:r>
    </w:p>
    <w:p w:rsidR="00294492" w:rsidRPr="007F35C8" w:rsidRDefault="00147B3A" w:rsidP="00294492">
      <w:pPr>
        <w:pStyle w:val="Leipteksti"/>
      </w:pPr>
      <w:r w:rsidRPr="00294492">
        <w:lastRenderedPageBreak/>
        <w:t>Liikenne- ja viestintäministeriö esityksen mukaisesti päättäisi viranomaisliittyminen määrästä lukumääräisenä arviona. Palveluiden kehittymisen myötä ja turvallisuustyön laajeneminen koskettamaan myös k</w:t>
      </w:r>
      <w:r w:rsidRPr="00294492">
        <w:t>olmatta ja neljättä sektoria asettaa se esitetylle lähtökohdalle haasteen. Toisin sanoen toiminnallisuuden siirtyessä käyttäjältä enemmälti palvelutarjontaan ja -kirjoon ja niiden käyttämiseen ei lukumäärään perustuva päätöksenteko ole kaikilta osin tarkoi</w:t>
      </w:r>
      <w:r w:rsidRPr="00294492">
        <w:t>tuksenmukainen, vaikkakin käyttäjäryhmä edelleen päättää välttämättömien viranomaisliittymien käytöstä.</w:t>
      </w:r>
    </w:p>
    <w:p w:rsidR="00F55576" w:rsidRDefault="00147B3A" w:rsidP="00F55576">
      <w:pPr>
        <w:pStyle w:val="Leipteksti"/>
      </w:pPr>
      <w:r w:rsidRPr="006A45DD">
        <w:t xml:space="preserve">Liittymämäärästä päättämisen osalta </w:t>
      </w:r>
      <w:r w:rsidRPr="006A45DD">
        <w:t>sisäministeriö</w:t>
      </w:r>
      <w:r w:rsidRPr="006A45DD">
        <w:t xml:space="preserve"> pitää ongelmallisena tilannetta, jossa liikenne- ja viestintäministeriö päättäisi rajoittaa viranomai</w:t>
      </w:r>
      <w:r w:rsidRPr="006A45DD">
        <w:t>sliittymien määrää pelkästään kvantitatiivisena päätöksenä. Ennalta arvioiduissa viranomaisten liittymämäärissä on käytetty pohja-arviona nykyistä VIRVE-käyttäjämäärää, joka kuvaa liittymätarpeen sijaan VIRVE-puhelinten määrää. Luotettavaan, kriittiseen vi</w:t>
      </w:r>
      <w:r w:rsidRPr="006A45DD">
        <w:t>estinään tarvittavien liittymien määrä ei ole sidottu käyttäjiin, vaan yhä enemmän käyttötarpeet liittyvät myös erilaisiin paikallaan tai maalla ja ilmassa liikkuviin laitteisiin. Turvallisuustyössä on tavoitteena tehostaa toimintatapoja hyödyntämällä teho</w:t>
      </w:r>
      <w:r w:rsidRPr="006A45DD">
        <w:t>kkaasti uutta teknologiaa ja innovatiivisia palveluja; uudet haasteet ja tehtävät edellyttävät viranomaisilta asianmukaista suorituskykyä. Viranomaisliittymät ovat ensi vaiheessa nimenomaan dataliittymiä; liikkuvaan laajakaistaiseen luotettavaan viranomais</w:t>
      </w:r>
      <w:r w:rsidRPr="006A45DD">
        <w:t>viestintään tarvittavia liittymiä, jotka eivät ole sidottuna yksittäisiin käyttäjiin. Digitaalisten viestintäpalveluiden ja teknologisten innovaatioiden mahdollistamana voidaan ennakoida liittymämäärätarpeen olevan jopa eksponentiaalisesti kasvava nykyisee</w:t>
      </w:r>
      <w:r w:rsidRPr="006A45DD">
        <w:t>n VIRVE-puhelinmäärään verrattuna. Samoin on nähtävissä, että viranomaisliittymät eivät monimuotoisten käyttötarpeidensa vuoksi myöskään kaikki edellytä kaikkia samoja viranomaistoiminteita, samaa prioriteettia tai samaa kapasiteettia. Liittymämäärätarpeet</w:t>
      </w:r>
      <w:r w:rsidRPr="006A45DD">
        <w:t xml:space="preserve"> eri käyttäjäryhmien välillä voivat samoin vaihdella huomattavasti, jolloin jää epäselväksi miten rajoitettu liittymämäärä jaetaan eri käyttäjäryhmien, käyttäjien ja </w:t>
      </w:r>
      <w:r>
        <w:t>laitteiden välillä.</w:t>
      </w:r>
    </w:p>
    <w:p w:rsidR="007F35C8" w:rsidRPr="007F35C8" w:rsidRDefault="00147B3A" w:rsidP="007F35C8">
      <w:pPr>
        <w:pStyle w:val="Leipteksti"/>
      </w:pPr>
      <w:r w:rsidRPr="007F35C8">
        <w:t>Lausunnolla olevassa esityksessä mainittuna Galileo-satelliittipaikann</w:t>
      </w:r>
      <w:r w:rsidRPr="007F35C8">
        <w:t xml:space="preserve">usjärjestelmän julkisesti säänneltyä palvelua (Public Regulated Service, PRS) on käsitelty viitteenomaisesti. Palvelun kehittämisessä on kattavasti huomioituna erilaisia toimintaa ja suorituskykyä kehittäviä ja varmistavia elementtejä, joiden huomioiminen </w:t>
      </w:r>
      <w:r w:rsidRPr="007F35C8">
        <w:t>laajemmin tulee huomioida. Epäsuotuisena kehityskulkuna voidaan nähdä tilanne, jossa VIRVE -palvelut tuotetaan kaupallisen operaattorin palvelutasona, joka on PRStasoa alhaisempi.</w:t>
      </w:r>
    </w:p>
    <w:p w:rsidR="00F55576" w:rsidRDefault="00147B3A" w:rsidP="00F55576">
      <w:pPr>
        <w:pStyle w:val="Leipteksti"/>
      </w:pPr>
    </w:p>
    <w:p w:rsidR="00F55576" w:rsidRPr="00F55576" w:rsidRDefault="00147B3A" w:rsidP="00F55576">
      <w:pPr>
        <w:pStyle w:val="Leipteksti"/>
        <w:ind w:left="0"/>
        <w:rPr>
          <w:b/>
        </w:rPr>
      </w:pPr>
      <w:r w:rsidRPr="00F55576">
        <w:rPr>
          <w:b/>
        </w:rPr>
        <w:t xml:space="preserve">Viranomaisviestintään liittyvä viestintäpalvelu (palveluoperointi) ja </w:t>
      </w:r>
      <w:r w:rsidRPr="00F55576">
        <w:rPr>
          <w:b/>
        </w:rPr>
        <w:t xml:space="preserve">VIRVE-palvelu turvallisuusverkkolaissa </w:t>
      </w:r>
    </w:p>
    <w:p w:rsidR="00294492" w:rsidRDefault="00147B3A" w:rsidP="00294492">
      <w:pPr>
        <w:pStyle w:val="Leipteksti"/>
      </w:pPr>
      <w:r>
        <w:t>Sekä uuden viestintäpalvelun että VIRVE-palvelun sisällyttäminen turvallisuusverkkolakiin on kannatettavaa. Kokonaisuuden rakentumisen ja sen hallinnan kannalta pidetään kannatettava lausuttavana olevana esityksen ta</w:t>
      </w:r>
      <w:r>
        <w:t>voitetta palveluiden yhdistämisestä.</w:t>
      </w:r>
    </w:p>
    <w:p w:rsidR="00F55576" w:rsidRDefault="00147B3A" w:rsidP="00F55576">
      <w:pPr>
        <w:pStyle w:val="Leipteksti"/>
      </w:pPr>
    </w:p>
    <w:p w:rsidR="00F55576" w:rsidRPr="00F55576" w:rsidRDefault="00147B3A" w:rsidP="00F55576">
      <w:pPr>
        <w:pStyle w:val="Leipteksti"/>
        <w:ind w:left="0"/>
        <w:rPr>
          <w:b/>
        </w:rPr>
      </w:pPr>
      <w:r w:rsidRPr="00F55576">
        <w:rPr>
          <w:b/>
        </w:rPr>
        <w:t>Muut turvallisuusverkkolakia koskevat huomiot</w:t>
      </w:r>
    </w:p>
    <w:p w:rsidR="00AA3BAB" w:rsidRDefault="00147B3A" w:rsidP="00595DBC">
      <w:pPr>
        <w:pStyle w:val="Leipteksti"/>
      </w:pPr>
      <w:r w:rsidRPr="00AA3BAB">
        <w:t>Sähköisen viestinnän palveluista annetun lakiehdotuksen 250 a §:n mukaan viranomaisviestintään liittyvää verkkopalvelua tarjoaa teleyritys, jonka viranomaisviestintään liit</w:t>
      </w:r>
      <w:r w:rsidRPr="00AA3BAB">
        <w:t>tyvän viestintäpalvelun tarjoaja on valinnut hankintamenettelyn perusteella siten kuin julkisen hallinnon turvallisuusverkkotoiminnasta annetun lain (10/2015) 13 §:ssä säädetään. Voimassaolevan 13 § 1 momentin mukaan turvallisuusverkon palvelutuottajat voi</w:t>
      </w:r>
      <w:r w:rsidRPr="00AA3BAB">
        <w:t>vat käyttää tehtävässään alihankkijaa siinä laajuudessa ja niillä edellytyksillä kuin valtiovarainministeriö tämän lain nojalla päättää. Alihankinnan laajuuden tulee rajoittua vain välttämättömään. Alihankkijaa voidaan käyttää muutoinkin vain siinä laajuud</w:t>
      </w:r>
      <w:r w:rsidRPr="00AA3BAB">
        <w:t>essa, että palvelutuotannon hallinta, ohjaus ja valvonta säilyvät palvelutuottajalla ja että turvallisuusverkon turvallisuus tai palvelutuotannon jatkuvuus ei vaarannu.</w:t>
      </w:r>
    </w:p>
    <w:p w:rsidR="00595DBC" w:rsidRPr="002D5D4A" w:rsidRDefault="00147B3A" w:rsidP="00595DBC">
      <w:pPr>
        <w:pStyle w:val="Leipteksti"/>
      </w:pPr>
      <w:r w:rsidRPr="00595DBC">
        <w:t xml:space="preserve">Lakiehdotusten mukaan kaupallisessa tietoliikenneverkossa tapahtuvan viestinnän tulisi </w:t>
      </w:r>
      <w:r w:rsidRPr="00595DBC">
        <w:t>verkon kapasiteetin niin vaatiessa, priorisoida viranomaisliittymiä sekä tarvittaessa mahdollistaa se, että viranomaisten välinen viestintä toteutuu muiden liittymien käyttöä rajoittamalla tai estämällä se kokonaan. Tilanteissa, joissa palveluntarjoajan ve</w:t>
      </w:r>
      <w:r w:rsidRPr="00595DBC">
        <w:t>rkko ei ole käytettävissä, viranomaisviestintä ohjataan toiseen saatavilla olevaan tietoliikenneverkkoon. Lakiehdotuksen mukaan tällaisessa tilanteessa viranomainen ei kuitenkaan olisi enää priorisoitu eikä viranomaisviestintää mahdollistettaisi viime käde</w:t>
      </w:r>
      <w:r w:rsidRPr="00595DBC">
        <w:t>ssä estämällä muita käyttäjiä.</w:t>
      </w:r>
    </w:p>
    <w:p w:rsidR="00E71441" w:rsidRPr="00E71441" w:rsidRDefault="00147B3A" w:rsidP="00E71441">
      <w:pPr>
        <w:pStyle w:val="Leipteksti"/>
      </w:pPr>
      <w:r w:rsidRPr="00294492">
        <w:t>Verkko-operaattori ulottaa yhteydet ja palvelut alueille, jotka ovat liiketaloudellisesti perusteltavissa. Viranomaistoiminnan velvoitteet sekä suorituskyky edellyttävät toimivaa ja turvallista johtamis- ja viestintäjärjestel</w:t>
      </w:r>
      <w:r w:rsidRPr="00294492">
        <w:t>mää. Näitä on toteutettu eri järjestelyin, joilla on tavoiteltu laaja-alaista ja kattavaa VIRVE-palveluiden peittoa. Siirryttäessä kaupallisen verkko-operaattorin toteutukseen esiin nousi kysymys kuinka samainen kattavuus ja peitto toteutetaan. Lisäksi kus</w:t>
      </w:r>
      <w:r w:rsidRPr="00294492">
        <w:t xml:space="preserve">tannusmalli, jolla investointien rahoitus toteutetaan ja sen </w:t>
      </w:r>
      <w:r w:rsidRPr="00BD7B40">
        <w:lastRenderedPageBreak/>
        <w:t xml:space="preserve">jakautuminen vaativat lisähuomiota. Sisäasiainhallinnon operatiiviset ja laaja-alaiset sekä pitkäkestoiset </w:t>
      </w:r>
      <w:r w:rsidRPr="00E71441">
        <w:t>operaatiot saattavat sijaita alueilla, joilla ei ole edellä mainittua kapasiteettia.</w:t>
      </w:r>
    </w:p>
    <w:p w:rsidR="00595DBC" w:rsidRPr="00595DBC" w:rsidRDefault="00147B3A" w:rsidP="00595DBC">
      <w:pPr>
        <w:pStyle w:val="Leipteksti"/>
      </w:pPr>
      <w:r>
        <w:t>Sisäministeriön</w:t>
      </w:r>
      <w:r w:rsidRPr="00595DBC">
        <w:t xml:space="preserve"> huolena on, että kaupallinen tietoliikenneverkko, joka kilpailutuksen perusteella valitaan, ei ole eikä sitä velvoiteta olemaan maantieteellisesti yhtä kattava kuin nykyinen VIRVE-verkko. Tämä voi tarkoittaa sitä, että aikakriittinen viesti</w:t>
      </w:r>
      <w:r w:rsidRPr="00595DBC">
        <w:t>ntä toteutuisi ilman edellä mainittuja viranomaistoimintoja. Tämä saattaa asettaa haasteita erityisesti valtakunnan harvaanasutuilla raja-alueilla ja saaristossa suoritettaville virkatehtäville kuten myös onnettomuus- ja muiden häiriötilanteiden hoitamisel</w:t>
      </w:r>
      <w:r w:rsidRPr="00595DBC">
        <w:t xml:space="preserve">le, mikäli viranomaisviestiminen ei onnistu luotettavasti ja ilman viiveitä. </w:t>
      </w:r>
      <w:r>
        <w:t>Sisäministeriö</w:t>
      </w:r>
      <w:r w:rsidRPr="00595DBC">
        <w:t xml:space="preserve"> pitää välttämättömänä, että laajakaistaisen viranomaisviestinnän käyttämä verkko on niin maantieteelliseltä kuin sisätiloja koskevalta kattavuudeltaan vähintään yht</w:t>
      </w:r>
      <w:r w:rsidRPr="00595DBC">
        <w:t>ä kattava kuin nykyinen VIRVE-verkko (96 %) ja että tätä seikkaa painotetaan riittävästi kilpailutuksessa.</w:t>
      </w:r>
    </w:p>
    <w:p w:rsidR="00294492" w:rsidRPr="00294492" w:rsidRDefault="00147B3A" w:rsidP="00294492">
      <w:pPr>
        <w:pStyle w:val="Leipteksti"/>
      </w:pPr>
      <w:r>
        <w:t>Pelastustoimen- ja maakuntauudistuksella</w:t>
      </w:r>
      <w:r w:rsidRPr="00294492">
        <w:t xml:space="preserve"> on laaja merkitys lausunnolla olevaan esitykseen. Sisäministeriö pitää tärkeänä varata mahdollisuuden tarken</w:t>
      </w:r>
      <w:r w:rsidRPr="00294492">
        <w:t>taa yksityiskohtaisemmin lainsäädäntöhankkeiden vahvistuttua pelastus- ja väestönsuojelutoimea sekä muita näihin keskeisesti liittyviä näkemyksiä ja kysymyksiä.</w:t>
      </w:r>
    </w:p>
    <w:p w:rsidR="00294492" w:rsidRPr="00294492" w:rsidRDefault="00147B3A" w:rsidP="00294492">
      <w:pPr>
        <w:pStyle w:val="Leipteksti"/>
      </w:pPr>
      <w:r w:rsidRPr="00294492">
        <w:t>Aikakriittisen langattoman viranomaisviestinnän käyttöönottoa ja tuotantovaihetta ennen tulee e</w:t>
      </w:r>
      <w:r w:rsidRPr="00294492">
        <w:t>deltää hyväksytty käyttöönottotestaus ja sen hyväksyntä. Näissä on huomioitava erilaiset liittymien, palveluiden ja kuormituksen sekä häiriö- ja muutostilanteiden skenaariot yhteisesti sovituilla ja määritellyillä tavoilla. Oman huomionsa saa turvallisuude</w:t>
      </w:r>
      <w:r w:rsidRPr="00294492">
        <w:t>n ja varautumisen eri osa-alueet. Turvallisuusverkon ylläpito ja varautuminen uhkiin edellyttää toimintasuunnitelmaa tunnistettujen osapuolien ja sidosryhmien välillä sekä kesken. Kyberaktiviteetin tapahtuessa, on toimintasuunnitelman olla mahdollisimman a</w:t>
      </w:r>
      <w:r w:rsidRPr="00294492">
        <w:t>ukoton. Eri toimijoiden täytyy olla tietoisia tilannekuvasta ja mahdollisista häiriötiloista, reaaliaikaisesti. Toimintasuunnitelma edellyttää suunnitelman jatkuvaa päivittämistä ja arviointia.</w:t>
      </w:r>
    </w:p>
    <w:p w:rsidR="00294492" w:rsidRDefault="00147B3A" w:rsidP="00294492">
      <w:pPr>
        <w:pStyle w:val="Leipteksti"/>
      </w:pPr>
      <w:r w:rsidRPr="00294492">
        <w:t>Käyttäjäryhmän näkemyksenä korostetaan yksinkertaista ja selke</w:t>
      </w:r>
      <w:r w:rsidRPr="00294492">
        <w:t>ää käyttötarpeiden kommunikointi- ja muutoksenhallinnan mallia reaaliaikaisen yhteistoiminnan toteuttamiseksi.</w:t>
      </w:r>
    </w:p>
    <w:p w:rsidR="00F55576" w:rsidRPr="00F55576" w:rsidRDefault="00147B3A" w:rsidP="00F55576">
      <w:pPr>
        <w:pStyle w:val="Leipteksti"/>
        <w:rPr>
          <w:b/>
        </w:rPr>
      </w:pPr>
      <w:r w:rsidRPr="00F55576">
        <w:rPr>
          <w:b/>
        </w:rPr>
        <w:t>8 § Tieto- ja viestintäteknisten palvelujen tuottaja ja 10 § Integraatiopalvelujen tuottaja</w:t>
      </w:r>
    </w:p>
    <w:p w:rsidR="00F55576" w:rsidRPr="006A45DD" w:rsidRDefault="00147B3A" w:rsidP="00F55576">
      <w:pPr>
        <w:pStyle w:val="Leipteksti"/>
      </w:pPr>
      <w:r>
        <w:t>Turvallisuusverkkolain 8 § tieto- ja viestintäteknist</w:t>
      </w:r>
      <w:r>
        <w:t xml:space="preserve">en palvelujen tuottaja esitetään lausunnolla olevassa </w:t>
      </w:r>
      <w:r w:rsidRPr="006A45DD">
        <w:t>hallituksen esityksen luonnoksessa muutettavaksi lisäämällä siihen Suomen Erillisverkot Oy:lle tai sen tätä varten erikseen perustamalle ja kokonaan omistamalle tytäryhtiölle mahdollisuus toimia viranom</w:t>
      </w:r>
      <w:r w:rsidRPr="006A45DD">
        <w:t>aisten matkaviestinverkon tieto- ja viestintäteknisten palvelujen tuottajana. Pykälän yksityiskohtaisissa perusteluissa mainitaan, että lähtökohtaisesti turvallisuusverkon tieto- ja viestintäteknisiä palveluita hoitaisi 8 §:n 1 momentissa tarkoitettu palve</w:t>
      </w:r>
      <w:r w:rsidRPr="006A45DD">
        <w:t>lukeskus (Valtori), mutta viranomaisten matkaviestinverkon käyttäjien osalta tehtävää voisi 8 §:n 2 momentin nojalla hoitaa myös Suomen Erillisverkot Oy (tai sen tytäryhtiö). Erillisverkot Oy:n tai sen tytäryhtiön tuottamista turvallisuusverkon palveluista</w:t>
      </w:r>
      <w:r w:rsidRPr="006A45DD">
        <w:t xml:space="preserve"> säädettäisiin tarkemmin valtioneuvoston asetuksella.</w:t>
      </w:r>
    </w:p>
    <w:p w:rsidR="001D0AE8" w:rsidRDefault="00147B3A" w:rsidP="00F55576">
      <w:pPr>
        <w:pStyle w:val="Leipteksti"/>
      </w:pPr>
      <w:r w:rsidRPr="006A45DD">
        <w:t>Sisäministeriö</w:t>
      </w:r>
      <w:r w:rsidRPr="006A45DD">
        <w:t xml:space="preserve"> esittää edellä mainittua vastaavasti turvallisuusverkkolain 10 § Integraatiopalvelujen tuottaja muutettavaksi samoin lisäämällä siihen Suomen Erillisverkot Oy:lle tai sen kokonaan omistam</w:t>
      </w:r>
      <w:r w:rsidRPr="006A45DD">
        <w:t xml:space="preserve">alle tytäryhtiölle </w:t>
      </w:r>
      <w:r>
        <w:t>mahdollisuus toimia integraatiopalvelujen tuottajana viranomaisten matkaviestinverkon käyttäjien osalta. Erillisverkot Oy:n tai sen tytäryhtiön tuottamista turvallisuusverkon integraatiopalveluista säädettäisiin tarkemmin valtioneuvoston</w:t>
      </w:r>
      <w:r>
        <w:t xml:space="preserve"> asetuksella.</w:t>
      </w:r>
    </w:p>
    <w:p w:rsidR="003369B0" w:rsidRDefault="00147B3A" w:rsidP="003369B0">
      <w:pPr>
        <w:pStyle w:val="Leipteksti"/>
      </w:pPr>
    </w:p>
    <w:p w:rsidR="00082DFF" w:rsidRDefault="00147B3A" w:rsidP="00B45C81">
      <w:pPr>
        <w:pStyle w:val="Leipteksti"/>
        <w:rPr>
          <w:rFonts w:eastAsia="Calibri"/>
          <w:szCs w:val="22"/>
        </w:rPr>
      </w:pPr>
    </w:p>
    <w:p w:rsidR="00082DFF" w:rsidRDefault="00147B3A" w:rsidP="00B45C81">
      <w:pPr>
        <w:pStyle w:val="Leipteksti"/>
      </w:pPr>
    </w:p>
    <w:tbl>
      <w:tblPr>
        <w:tblStyle w:val="TaulukkoRuudukko3"/>
        <w:tblW w:w="0" w:type="auto"/>
        <w:tblInd w:w="2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7C52FD" w:rsidTr="00E36B13">
        <w:tc>
          <w:tcPr>
            <w:tcW w:w="2835" w:type="dxa"/>
          </w:tcPr>
          <w:p w:rsidR="00082DFF" w:rsidRPr="00082DFF" w:rsidRDefault="00147B3A" w:rsidP="00082DFF">
            <w:r>
              <w:t>Kansliapäällikkö</w:t>
            </w:r>
          </w:p>
        </w:tc>
        <w:tc>
          <w:tcPr>
            <w:tcW w:w="2835" w:type="dxa"/>
          </w:tcPr>
          <w:p w:rsidR="00082DFF" w:rsidRPr="00082DFF" w:rsidRDefault="00147B3A" w:rsidP="00082DFF">
            <w:r>
              <w:t>Ilkka Salmi</w:t>
            </w:r>
          </w:p>
        </w:tc>
      </w:tr>
      <w:tr w:rsidR="007C52FD" w:rsidTr="00E36B13">
        <w:tc>
          <w:tcPr>
            <w:tcW w:w="2835" w:type="dxa"/>
          </w:tcPr>
          <w:p w:rsidR="00082DFF" w:rsidRPr="00082DFF" w:rsidRDefault="00147B3A" w:rsidP="00082DFF"/>
        </w:tc>
        <w:tc>
          <w:tcPr>
            <w:tcW w:w="2835" w:type="dxa"/>
          </w:tcPr>
          <w:p w:rsidR="00082DFF" w:rsidRPr="00082DFF" w:rsidRDefault="00147B3A" w:rsidP="00082DFF"/>
        </w:tc>
      </w:tr>
      <w:tr w:rsidR="007C52FD" w:rsidTr="00E36B13">
        <w:tc>
          <w:tcPr>
            <w:tcW w:w="2835" w:type="dxa"/>
          </w:tcPr>
          <w:p w:rsidR="00082DFF" w:rsidRPr="00082DFF" w:rsidRDefault="00147B3A" w:rsidP="00082DFF">
            <w:r>
              <w:t>Erityisasiantuntija</w:t>
            </w:r>
          </w:p>
        </w:tc>
        <w:tc>
          <w:tcPr>
            <w:tcW w:w="2835" w:type="dxa"/>
          </w:tcPr>
          <w:p w:rsidR="00082DFF" w:rsidRPr="00082DFF" w:rsidRDefault="00147B3A" w:rsidP="00082DFF">
            <w:r>
              <w:t>Miia Lehmus-Niemi</w:t>
            </w:r>
          </w:p>
        </w:tc>
      </w:tr>
    </w:tbl>
    <w:p w:rsidR="00082DFF" w:rsidRDefault="00147B3A" w:rsidP="0098392F"/>
    <w:p w:rsidR="00082DFF" w:rsidRDefault="00147B3A" w:rsidP="0098392F"/>
    <w:p w:rsidR="00082DFF" w:rsidRDefault="00147B3A" w:rsidP="0098392F"/>
    <w:p w:rsidR="00082DFF" w:rsidRDefault="00147B3A" w:rsidP="0098392F"/>
    <w:p w:rsidR="00082DFF" w:rsidRDefault="00147B3A" w:rsidP="00082DFF">
      <w:pPr>
        <w:ind w:left="2608"/>
      </w:pPr>
      <w:r>
        <w:fldChar w:fldCharType="begin"/>
      </w:r>
      <w:r>
        <w:instrText xml:space="preserve"> DOCPROPERTY  sm_allekirjoitusfraasi  \* MERGEFORMAT </w:instrText>
      </w:r>
      <w:r>
        <w:fldChar w:fldCharType="separate"/>
      </w:r>
      <w:r>
        <w:t xml:space="preserve">Asiakirja on sähköisesti allekirjoitettu asianhallintajärjestelmässä. Sisäministeriö 08.08.2018 klo 10:15. </w:t>
      </w:r>
      <w:r>
        <w:t>Allekirjoituksen oikeellisuuden voi todentaa kirjaamosta.</w:t>
      </w:r>
      <w:r>
        <w:fldChar w:fldCharType="end"/>
      </w:r>
    </w:p>
    <w:p w:rsidR="00082DFF" w:rsidRDefault="00147B3A" w:rsidP="0098392F"/>
    <w:p w:rsidR="00082DFF" w:rsidRDefault="00147B3A" w:rsidP="0098392F"/>
    <w:p w:rsidR="00082DFF" w:rsidRDefault="00147B3A" w:rsidP="0098392F"/>
    <w:p w:rsidR="00082DFF" w:rsidRDefault="00147B3A" w:rsidP="0098392F"/>
    <w:tbl>
      <w:tblPr>
        <w:tblStyle w:val="TaulukkoRuudukko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402"/>
      </w:tblGrid>
      <w:tr w:rsidR="007C52FD" w:rsidTr="00E36B13">
        <w:tc>
          <w:tcPr>
            <w:tcW w:w="2943" w:type="dxa"/>
          </w:tcPr>
          <w:p w:rsidR="00082DFF" w:rsidRPr="00BA7019" w:rsidRDefault="00147B3A" w:rsidP="00082DFF">
            <w:pPr>
              <w:rPr>
                <w:lang w:val="fi-FI"/>
              </w:rPr>
            </w:pPr>
          </w:p>
        </w:tc>
        <w:tc>
          <w:tcPr>
            <w:tcW w:w="7402" w:type="dxa"/>
          </w:tcPr>
          <w:p w:rsidR="00082DFF" w:rsidRPr="00BA7019" w:rsidRDefault="00147B3A" w:rsidP="00082DFF">
            <w:pPr>
              <w:rPr>
                <w:lang w:val="fi-FI"/>
              </w:rPr>
            </w:pPr>
          </w:p>
        </w:tc>
      </w:tr>
      <w:tr w:rsidR="007C52FD" w:rsidTr="00E36B13">
        <w:tc>
          <w:tcPr>
            <w:tcW w:w="2943" w:type="dxa"/>
          </w:tcPr>
          <w:p w:rsidR="00082DFF" w:rsidRPr="00BA7019" w:rsidRDefault="00147B3A" w:rsidP="00082DFF">
            <w:pPr>
              <w:rPr>
                <w:lang w:val="fi-FI"/>
              </w:rPr>
            </w:pPr>
          </w:p>
        </w:tc>
        <w:tc>
          <w:tcPr>
            <w:tcW w:w="7402" w:type="dxa"/>
          </w:tcPr>
          <w:p w:rsidR="00082DFF" w:rsidRPr="00BA7019" w:rsidRDefault="00147B3A" w:rsidP="00082DFF">
            <w:pPr>
              <w:rPr>
                <w:lang w:val="fi-FI"/>
              </w:rPr>
            </w:pPr>
          </w:p>
        </w:tc>
      </w:tr>
      <w:tr w:rsidR="007C52FD" w:rsidTr="00E36B13">
        <w:tc>
          <w:tcPr>
            <w:tcW w:w="2943" w:type="dxa"/>
          </w:tcPr>
          <w:p w:rsidR="00082DFF" w:rsidRPr="00082DFF" w:rsidRDefault="00147B3A" w:rsidP="00082DFF">
            <w:r w:rsidRPr="00082DFF">
              <w:fldChar w:fldCharType="begin"/>
            </w:r>
            <w:r w:rsidRPr="00082DFF">
              <w:instrText xml:space="preserve"> MACROBUTTON  AdditionalActions </w:instrText>
            </w:r>
            <w:r w:rsidRPr="00082DFF">
              <w:instrText xml:space="preserve">Jakelu </w:instrText>
            </w:r>
            <w:r w:rsidRPr="00082DFF">
              <w:fldChar w:fldCharType="end"/>
            </w:r>
          </w:p>
        </w:tc>
        <w:tc>
          <w:tcPr>
            <w:tcW w:w="7402" w:type="dxa"/>
          </w:tcPr>
          <w:p w:rsidR="00082DFF" w:rsidRPr="00082DFF" w:rsidRDefault="00147B3A" w:rsidP="00082DFF">
            <w:r>
              <w:t>Liikenne- ja viestintäministeriö</w:t>
            </w:r>
          </w:p>
        </w:tc>
      </w:tr>
      <w:tr w:rsidR="007C52FD" w:rsidTr="00E36B13">
        <w:tc>
          <w:tcPr>
            <w:tcW w:w="2943" w:type="dxa"/>
          </w:tcPr>
          <w:p w:rsidR="00082DFF" w:rsidRPr="00082DFF" w:rsidRDefault="00147B3A" w:rsidP="00082DFF"/>
        </w:tc>
        <w:tc>
          <w:tcPr>
            <w:tcW w:w="7402" w:type="dxa"/>
          </w:tcPr>
          <w:p w:rsidR="00082DFF" w:rsidRPr="00082DFF" w:rsidRDefault="00147B3A" w:rsidP="00082DFF"/>
        </w:tc>
      </w:tr>
      <w:tr w:rsidR="007C52FD" w:rsidTr="00E36B13">
        <w:tc>
          <w:tcPr>
            <w:tcW w:w="2943" w:type="dxa"/>
          </w:tcPr>
          <w:p w:rsidR="00082DFF" w:rsidRPr="00082DFF" w:rsidRDefault="00147B3A" w:rsidP="00082DFF">
            <w:r w:rsidRPr="00082DFF">
              <w:fldChar w:fldCharType="begin"/>
            </w:r>
            <w:r w:rsidRPr="00082DFF">
              <w:instrText xml:space="preserve"> MACROBUTTON  AdditionalActions </w:instrText>
            </w:r>
            <w:r w:rsidRPr="00082DFF">
              <w:instrText xml:space="preserve">Tiedoksi </w:instrText>
            </w:r>
            <w:r w:rsidRPr="00082DFF">
              <w:fldChar w:fldCharType="end"/>
            </w:r>
          </w:p>
        </w:tc>
        <w:tc>
          <w:tcPr>
            <w:tcW w:w="7402" w:type="dxa"/>
          </w:tcPr>
          <w:p w:rsidR="00082DFF" w:rsidRPr="00BA7019" w:rsidRDefault="00147B3A" w:rsidP="00082DFF">
            <w:pPr>
              <w:rPr>
                <w:lang w:val="fi-FI"/>
              </w:rPr>
            </w:pPr>
            <w:r w:rsidRPr="00BA7019">
              <w:rPr>
                <w:lang w:val="fi-FI"/>
              </w:rPr>
              <w:t>Sisäministeri Mykkänen</w:t>
            </w:r>
          </w:p>
          <w:p w:rsidR="001D0AE8" w:rsidRPr="001D0AE8" w:rsidRDefault="00147B3A" w:rsidP="00082DFF">
            <w:pPr>
              <w:rPr>
                <w:lang w:val="fi-FI"/>
              </w:rPr>
            </w:pPr>
            <w:r w:rsidRPr="001D0AE8">
              <w:rPr>
                <w:lang w:val="fi-FI"/>
              </w:rPr>
              <w:t xml:space="preserve">Erityisavustajat Andersson-Bohren, </w:t>
            </w:r>
            <w:r w:rsidRPr="001D0AE8">
              <w:rPr>
                <w:lang w:val="fi-FI"/>
              </w:rPr>
              <w:t>Rautanen</w:t>
            </w:r>
          </w:p>
          <w:p w:rsidR="001D0AE8" w:rsidRPr="001D0AE8" w:rsidRDefault="00147B3A" w:rsidP="00082DFF">
            <w:pPr>
              <w:rPr>
                <w:lang w:val="fi-FI"/>
              </w:rPr>
            </w:pPr>
            <w:r w:rsidRPr="001D0AE8">
              <w:rPr>
                <w:lang w:val="fi-FI"/>
              </w:rPr>
              <w:t>Poliisiosasto</w:t>
            </w:r>
          </w:p>
          <w:p w:rsidR="001D0AE8" w:rsidRPr="001D0AE8" w:rsidRDefault="00147B3A" w:rsidP="00082DFF">
            <w:pPr>
              <w:rPr>
                <w:lang w:val="fi-FI"/>
              </w:rPr>
            </w:pPr>
            <w:r w:rsidRPr="001D0AE8">
              <w:rPr>
                <w:lang w:val="fi-FI"/>
              </w:rPr>
              <w:t>Pelastusosasto</w:t>
            </w:r>
          </w:p>
          <w:p w:rsidR="001D0AE8" w:rsidRDefault="00147B3A" w:rsidP="00082DFF">
            <w:pPr>
              <w:rPr>
                <w:lang w:val="fi-FI"/>
              </w:rPr>
            </w:pPr>
            <w:r>
              <w:rPr>
                <w:lang w:val="fi-FI"/>
              </w:rPr>
              <w:t>Rajavartio-osasto</w:t>
            </w:r>
          </w:p>
          <w:p w:rsidR="001D0AE8" w:rsidRPr="001D0AE8" w:rsidRDefault="00147B3A" w:rsidP="00082DFF">
            <w:pPr>
              <w:rPr>
                <w:lang w:val="fi-FI"/>
              </w:rPr>
            </w:pPr>
            <w:r>
              <w:rPr>
                <w:lang w:val="fi-FI"/>
              </w:rPr>
              <w:t>Hallinto- ja kehittämisosasto / tietohallinto</w:t>
            </w:r>
            <w:r w:rsidRPr="001D0AE8">
              <w:rPr>
                <w:lang w:val="fi-FI"/>
              </w:rPr>
              <w:t xml:space="preserve"> </w:t>
            </w:r>
          </w:p>
        </w:tc>
      </w:tr>
    </w:tbl>
    <w:p w:rsidR="00082DFF" w:rsidRPr="0098392F" w:rsidRDefault="00147B3A" w:rsidP="0098392F"/>
    <w:sectPr w:rsidR="00082DFF" w:rsidRPr="0098392F" w:rsidSect="00974A00">
      <w:headerReference w:type="default" r:id="rId8"/>
      <w:headerReference w:type="first" r:id="rId9"/>
      <w:footerReference w:type="first" r:id="rId10"/>
      <w:pgSz w:w="11906" w:h="16838" w:code="9"/>
      <w:pgMar w:top="1531" w:right="567" w:bottom="510" w:left="1134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B3A" w:rsidRDefault="00147B3A">
      <w:r>
        <w:separator/>
      </w:r>
    </w:p>
  </w:endnote>
  <w:endnote w:type="continuationSeparator" w:id="0">
    <w:p w:rsidR="00147B3A" w:rsidRDefault="0014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FF" w:rsidRPr="00082DFF" w:rsidRDefault="00147B3A" w:rsidP="00082DFF">
    <w:pPr>
      <w:rPr>
        <w:rFonts w:eastAsia="Calibri"/>
        <w:szCs w:val="22"/>
      </w:rPr>
    </w:pPr>
    <w:r w:rsidRPr="00082DFF">
      <w:rPr>
        <w:rFonts w:eastAsia="Calibri"/>
        <w:noProof/>
        <w:szCs w:val="22"/>
        <w:lang w:eastAsia="fi-FI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635</wp:posOffset>
              </wp:positionH>
              <wp:positionV relativeFrom="page">
                <wp:posOffset>9496425</wp:posOffset>
              </wp:positionV>
              <wp:extent cx="6120000" cy="0"/>
              <wp:effectExtent l="0" t="0" r="14605" b="19050"/>
              <wp:wrapNone/>
              <wp:docPr id="2" name="Suora yhdysviiv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42D55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7C2E94" id="Suora yhdysviiva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05pt,747.75pt" to="481.95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" strokecolor="#142d55" strokeweight="1pt">
              <v:stroke joinstyle="miter"/>
              <w10:wrap anchory="page"/>
            </v:line>
          </w:pict>
        </mc:Fallback>
      </mc:AlternateContent>
    </w:r>
  </w:p>
  <w:p w:rsidR="00082DFF" w:rsidRPr="00082DFF" w:rsidRDefault="00147B3A" w:rsidP="00082DFF">
    <w:pPr>
      <w:tabs>
        <w:tab w:val="center" w:pos="4819"/>
        <w:tab w:val="right" w:pos="9638"/>
      </w:tabs>
      <w:rPr>
        <w:rFonts w:eastAsia="Calibri"/>
        <w:szCs w:val="22"/>
      </w:rPr>
    </w:pPr>
    <w:r w:rsidRPr="00082DFF">
      <w:rPr>
        <w:rFonts w:eastAsia="Calibri"/>
        <w:szCs w:val="22"/>
      </w:rPr>
      <w:t>Kirkkokatu 12, Helsinki</w:t>
    </w:r>
  </w:p>
  <w:p w:rsidR="00082DFF" w:rsidRPr="00082DFF" w:rsidRDefault="00147B3A" w:rsidP="00082DFF">
    <w:pPr>
      <w:tabs>
        <w:tab w:val="center" w:pos="4819"/>
        <w:tab w:val="right" w:pos="9638"/>
      </w:tabs>
      <w:rPr>
        <w:rFonts w:eastAsia="Calibri"/>
        <w:szCs w:val="22"/>
      </w:rPr>
    </w:pPr>
    <w:r w:rsidRPr="00082DFF">
      <w:rPr>
        <w:rFonts w:eastAsia="Calibri"/>
        <w:szCs w:val="22"/>
      </w:rPr>
      <w:t>PL 26, 00023 Valtioneuvosto</w:t>
    </w:r>
    <w:r w:rsidRPr="00082DFF">
      <w:rPr>
        <w:rFonts w:eastAsia="Calibri"/>
        <w:szCs w:val="22"/>
      </w:rPr>
      <w:br/>
      <w:t>Vaihde 0295 480 171 | kirjaamo@intermin.fi | www.intermin.fi</w:t>
    </w:r>
  </w:p>
  <w:p w:rsidR="00082DFF" w:rsidRDefault="00147B3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B3A" w:rsidRDefault="00147B3A">
      <w:r>
        <w:separator/>
      </w:r>
    </w:p>
  </w:footnote>
  <w:footnote w:type="continuationSeparator" w:id="0">
    <w:p w:rsidR="00147B3A" w:rsidRDefault="00147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10347" w:type="dxa"/>
      <w:tblLayout w:type="fixed"/>
      <w:tblLook w:val="04A0" w:firstRow="1" w:lastRow="0" w:firstColumn="1" w:lastColumn="0" w:noHBand="0" w:noVBand="1"/>
    </w:tblPr>
    <w:tblGrid>
      <w:gridCol w:w="5222"/>
      <w:gridCol w:w="2608"/>
      <w:gridCol w:w="1463"/>
      <w:gridCol w:w="1054"/>
    </w:tblGrid>
    <w:tr w:rsidR="007C52FD" w:rsidTr="00EB6C6D">
      <w:tc>
        <w:tcPr>
          <w:tcW w:w="5222" w:type="dxa"/>
        </w:tcPr>
        <w:p w:rsidR="00A147F3" w:rsidRPr="00770045" w:rsidRDefault="00147B3A" w:rsidP="0098392F">
          <w:pPr>
            <w:pStyle w:val="Yltunniste"/>
          </w:pPr>
          <w:r w:rsidRPr="00770045">
            <w:t>Sisäministeriö</w:t>
          </w:r>
        </w:p>
      </w:tc>
      <w:tc>
        <w:tcPr>
          <w:tcW w:w="2608" w:type="dxa"/>
          <w:tcBorders>
            <w:left w:val="nil"/>
          </w:tcBorders>
        </w:tcPr>
        <w:p w:rsidR="00A147F3" w:rsidRPr="00770045" w:rsidRDefault="00147B3A" w:rsidP="0098392F">
          <w:pPr>
            <w:pStyle w:val="Yltunniste"/>
          </w:pPr>
        </w:p>
      </w:tc>
      <w:tc>
        <w:tcPr>
          <w:tcW w:w="1463" w:type="dxa"/>
        </w:tcPr>
        <w:p w:rsidR="00A147F3" w:rsidRDefault="00147B3A" w:rsidP="0098392F">
          <w:pPr>
            <w:pStyle w:val="Yltunniste"/>
          </w:pPr>
        </w:p>
      </w:tc>
      <w:tc>
        <w:tcPr>
          <w:tcW w:w="1054" w:type="dxa"/>
        </w:tcPr>
        <w:p w:rsidR="00A147F3" w:rsidRDefault="00147B3A" w:rsidP="0098392F">
          <w:pPr>
            <w:pStyle w:val="Yltunnist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C556D">
            <w:t>6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4C556D">
            <w:t>6</w:t>
          </w:r>
          <w:r>
            <w:fldChar w:fldCharType="end"/>
          </w:r>
          <w:r>
            <w:t>)</w:t>
          </w:r>
        </w:p>
      </w:tc>
    </w:tr>
    <w:tr w:rsidR="007C52FD" w:rsidTr="00EB6C6D">
      <w:trPr>
        <w:trHeight w:val="272"/>
      </w:trPr>
      <w:tc>
        <w:tcPr>
          <w:tcW w:w="5222" w:type="dxa"/>
        </w:tcPr>
        <w:p w:rsidR="00A147F3" w:rsidRPr="002A6CD5" w:rsidRDefault="00147B3A" w:rsidP="0098392F">
          <w:pPr>
            <w:pStyle w:val="Yltunniste"/>
          </w:pPr>
        </w:p>
      </w:tc>
      <w:tc>
        <w:tcPr>
          <w:tcW w:w="2608" w:type="dxa"/>
        </w:tcPr>
        <w:p w:rsidR="00A147F3" w:rsidRDefault="00147B3A" w:rsidP="0098392F">
          <w:pPr>
            <w:pStyle w:val="Yltunniste"/>
          </w:pPr>
        </w:p>
      </w:tc>
      <w:tc>
        <w:tcPr>
          <w:tcW w:w="2517" w:type="dxa"/>
          <w:gridSpan w:val="2"/>
        </w:tcPr>
        <w:p w:rsidR="00A147F3" w:rsidRDefault="00147B3A" w:rsidP="0098392F">
          <w:pPr>
            <w:pStyle w:val="Yltunniste"/>
          </w:pPr>
        </w:p>
      </w:tc>
    </w:tr>
    <w:tr w:rsidR="007C52FD" w:rsidTr="005E4795">
      <w:trPr>
        <w:trHeight w:val="272"/>
      </w:trPr>
      <w:tc>
        <w:tcPr>
          <w:tcW w:w="5222" w:type="dxa"/>
        </w:tcPr>
        <w:p w:rsidR="00A147F3" w:rsidRDefault="00147B3A" w:rsidP="0098392F">
          <w:pPr>
            <w:pStyle w:val="Yltunniste"/>
          </w:pPr>
        </w:p>
      </w:tc>
      <w:tc>
        <w:tcPr>
          <w:tcW w:w="2608" w:type="dxa"/>
        </w:tcPr>
        <w:p w:rsidR="00A147F3" w:rsidRDefault="00147B3A" w:rsidP="0098392F">
          <w:pPr>
            <w:pStyle w:val="Yltunniste"/>
          </w:pPr>
        </w:p>
      </w:tc>
      <w:tc>
        <w:tcPr>
          <w:tcW w:w="2517" w:type="dxa"/>
          <w:gridSpan w:val="2"/>
        </w:tcPr>
        <w:p w:rsidR="00A147F3" w:rsidRDefault="00147B3A" w:rsidP="0098392F">
          <w:pPr>
            <w:pStyle w:val="Yltunniste"/>
          </w:pPr>
        </w:p>
      </w:tc>
    </w:tr>
    <w:tr w:rsidR="007C52FD" w:rsidTr="005E4795">
      <w:trPr>
        <w:trHeight w:val="272"/>
      </w:trPr>
      <w:tc>
        <w:tcPr>
          <w:tcW w:w="5222" w:type="dxa"/>
        </w:tcPr>
        <w:p w:rsidR="00A147F3" w:rsidRDefault="00147B3A" w:rsidP="0098392F">
          <w:pPr>
            <w:pStyle w:val="Yltunniste"/>
          </w:pPr>
        </w:p>
      </w:tc>
      <w:tc>
        <w:tcPr>
          <w:tcW w:w="2608" w:type="dxa"/>
        </w:tcPr>
        <w:p w:rsidR="00A147F3" w:rsidRDefault="00147B3A" w:rsidP="0098392F">
          <w:pPr>
            <w:pStyle w:val="Yltunniste"/>
          </w:pPr>
        </w:p>
      </w:tc>
      <w:tc>
        <w:tcPr>
          <w:tcW w:w="2517" w:type="dxa"/>
          <w:gridSpan w:val="2"/>
        </w:tcPr>
        <w:p w:rsidR="00A147F3" w:rsidRDefault="00147B3A" w:rsidP="0098392F">
          <w:pPr>
            <w:pStyle w:val="Yltunniste"/>
          </w:pPr>
        </w:p>
      </w:tc>
    </w:tr>
  </w:tbl>
  <w:p w:rsidR="00D64AB2" w:rsidRDefault="00147B3A" w:rsidP="0098392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FF" w:rsidRDefault="00147B3A" w:rsidP="0098392F">
    <w:pPr>
      <w:pStyle w:val="Yltunniste"/>
    </w:pP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4C556D">
      <w:t>1</w:t>
    </w:r>
    <w:r>
      <w:fldChar w:fldCharType="end"/>
    </w:r>
    <w:r>
      <w:t xml:space="preserve"> (</w:t>
    </w:r>
    <w:r>
      <w:fldChar w:fldCharType="begin"/>
    </w:r>
    <w:r>
      <w:instrText xml:space="preserve"> NUMPAGES   \* MERGEFORMAT </w:instrText>
    </w:r>
    <w:r>
      <w:fldChar w:fldCharType="separate"/>
    </w:r>
    <w:r w:rsidR="004C556D">
      <w:t>6</w:t>
    </w:r>
    <w:r>
      <w:fldChar w:fldCharType="end"/>
    </w:r>
    <w:r>
      <w:t>)</w:t>
    </w:r>
    <w:r>
      <w:tab/>
    </w:r>
    <w:r>
      <w:tab/>
    </w:r>
    <w:r>
      <w:tab/>
    </w:r>
    <w:r>
      <w:tab/>
    </w:r>
  </w:p>
  <w:tbl>
    <w:tblPr>
      <w:tblStyle w:val="TaulukkoRuudukko1"/>
      <w:tblW w:w="0" w:type="auto"/>
      <w:tblInd w:w="50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68"/>
    </w:tblGrid>
    <w:tr w:rsidR="007C52FD" w:rsidTr="00082DFF">
      <w:trPr>
        <w:trHeight w:val="182"/>
      </w:trPr>
      <w:tc>
        <w:tcPr>
          <w:tcW w:w="2268" w:type="dxa"/>
        </w:tcPr>
        <w:p w:rsidR="00082DFF" w:rsidRPr="00082DFF" w:rsidRDefault="00147B3A" w:rsidP="00082DFF">
          <w:pPr>
            <w:rPr>
              <w:rFonts w:eastAsia="Cambria"/>
            </w:rPr>
          </w:pPr>
          <w:r w:rsidRPr="00082DFF">
            <w:rPr>
              <w:rFonts w:eastAsia="Cambria"/>
            </w:rPr>
            <w:fldChar w:fldCharType="begin"/>
          </w:r>
          <w:r w:rsidRPr="00082DFF">
            <w:rPr>
              <w:rFonts w:eastAsia="Cambria"/>
            </w:rPr>
            <w:instrText xml:space="preserve"> DOCPROPERTY  sm_asiakirjatyyppi  \* MERGEFORMAT </w:instrText>
          </w:r>
          <w:r w:rsidRPr="00082DFF">
            <w:rPr>
              <w:rFonts w:eastAsia="Cambria"/>
            </w:rPr>
            <w:fldChar w:fldCharType="separate"/>
          </w:r>
          <w:r w:rsidRPr="00082DFF">
            <w:rPr>
              <w:rFonts w:eastAsia="Cambria"/>
            </w:rPr>
            <w:t>Lausunto</w:t>
          </w:r>
          <w:r w:rsidRPr="00082DFF">
            <w:rPr>
              <w:rFonts w:eastAsia="Cambria"/>
            </w:rPr>
            <w:fldChar w:fldCharType="end"/>
          </w:r>
        </w:p>
      </w:tc>
      <w:tc>
        <w:tcPr>
          <w:tcW w:w="2268" w:type="dxa"/>
        </w:tcPr>
        <w:p w:rsidR="00082DFF" w:rsidRPr="00082DFF" w:rsidRDefault="00147B3A" w:rsidP="00082DFF">
          <w:pPr>
            <w:rPr>
              <w:rFonts w:eastAsia="Cambria"/>
            </w:rPr>
          </w:pPr>
          <w:r w:rsidRPr="00082DFF">
            <w:rPr>
              <w:rFonts w:eastAsia="Cambria"/>
            </w:rPr>
            <w:fldChar w:fldCharType="begin"/>
          </w:r>
          <w:r w:rsidRPr="00082DFF">
            <w:rPr>
              <w:rFonts w:eastAsia="Cambria"/>
            </w:rPr>
            <w:instrText xml:space="preserve"> DOCPROPERTY  sm_id  \* MERGEFORMAT </w:instrText>
          </w:r>
          <w:r w:rsidRPr="00082DFF">
            <w:rPr>
              <w:rFonts w:eastAsia="Cambria"/>
            </w:rPr>
            <w:fldChar w:fldCharType="separate"/>
          </w:r>
          <w:r w:rsidRPr="00082DFF">
            <w:rPr>
              <w:rFonts w:eastAsia="Cambria"/>
            </w:rPr>
            <w:t>SM1823567</w:t>
          </w:r>
          <w:r w:rsidRPr="00082DFF">
            <w:rPr>
              <w:rFonts w:eastAsia="Cambria"/>
            </w:rPr>
            <w:fldChar w:fldCharType="end"/>
          </w:r>
        </w:p>
      </w:tc>
    </w:tr>
    <w:tr w:rsidR="007C52FD" w:rsidTr="00082DFF">
      <w:tc>
        <w:tcPr>
          <w:tcW w:w="2268" w:type="dxa"/>
        </w:tcPr>
        <w:p w:rsidR="00082DFF" w:rsidRPr="00082DFF" w:rsidRDefault="00147B3A" w:rsidP="00082DFF">
          <w:pPr>
            <w:rPr>
              <w:rFonts w:eastAsia="Cambria"/>
            </w:rPr>
          </w:pPr>
        </w:p>
      </w:tc>
      <w:tc>
        <w:tcPr>
          <w:tcW w:w="2268" w:type="dxa"/>
        </w:tcPr>
        <w:p w:rsidR="00082DFF" w:rsidRPr="00082DFF" w:rsidRDefault="00147B3A" w:rsidP="00082DFF">
          <w:pPr>
            <w:rPr>
              <w:rFonts w:eastAsia="Cambria"/>
            </w:rPr>
          </w:pPr>
          <w:r w:rsidRPr="00082DFF">
            <w:rPr>
              <w:rFonts w:eastAsia="Cambria"/>
            </w:rPr>
            <w:fldChar w:fldCharType="begin"/>
          </w:r>
          <w:r w:rsidRPr="00082DFF">
            <w:rPr>
              <w:rFonts w:eastAsia="Cambria"/>
            </w:rPr>
            <w:instrText xml:space="preserve"> DOCPROPERTY  sm_asiaryhmä  \* MERGEFORMAT </w:instrText>
          </w:r>
          <w:r w:rsidRPr="00082DFF">
            <w:rPr>
              <w:rFonts w:eastAsia="Cambria"/>
            </w:rPr>
            <w:fldChar w:fldCharType="separate"/>
          </w:r>
          <w:r w:rsidRPr="00082DFF">
            <w:rPr>
              <w:rFonts w:eastAsia="Cambria"/>
            </w:rPr>
            <w:t>00.02.04</w:t>
          </w:r>
          <w:r w:rsidRPr="00082DFF">
            <w:rPr>
              <w:rFonts w:eastAsia="Cambria"/>
            </w:rPr>
            <w:fldChar w:fldCharType="end"/>
          </w:r>
        </w:p>
      </w:tc>
    </w:tr>
    <w:tr w:rsidR="007C52FD" w:rsidTr="00082DFF">
      <w:tc>
        <w:tcPr>
          <w:tcW w:w="2268" w:type="dxa"/>
        </w:tcPr>
        <w:p w:rsidR="00082DFF" w:rsidRPr="00082DFF" w:rsidRDefault="00147B3A" w:rsidP="00082DFF">
          <w:pPr>
            <w:rPr>
              <w:rFonts w:eastAsia="Cambria"/>
            </w:rPr>
          </w:pPr>
          <w:r w:rsidRPr="00082DFF">
            <w:rPr>
              <w:rFonts w:eastAsia="Cambria"/>
            </w:rPr>
            <w:fldChar w:fldCharType="begin"/>
          </w:r>
          <w:r w:rsidRPr="00082DFF">
            <w:rPr>
              <w:rFonts w:eastAsia="Cambria"/>
            </w:rPr>
            <w:instrText xml:space="preserve"> DOCPROPERTY  sm_laatimispvm  \* MERGEFORMAT </w:instrText>
          </w:r>
          <w:r w:rsidRPr="00082DFF">
            <w:rPr>
              <w:rFonts w:eastAsia="Cambria"/>
            </w:rPr>
            <w:fldChar w:fldCharType="separate"/>
          </w:r>
          <w:r w:rsidRPr="00082DFF">
            <w:rPr>
              <w:rFonts w:eastAsia="Cambria"/>
            </w:rPr>
            <w:t>06.08.2018</w:t>
          </w:r>
          <w:r w:rsidRPr="00082DFF">
            <w:rPr>
              <w:rFonts w:eastAsia="Cambria"/>
            </w:rPr>
            <w:fldChar w:fldCharType="end"/>
          </w:r>
        </w:p>
      </w:tc>
      <w:tc>
        <w:tcPr>
          <w:tcW w:w="2268" w:type="dxa"/>
        </w:tcPr>
        <w:p w:rsidR="00082DFF" w:rsidRPr="00082DFF" w:rsidRDefault="00147B3A" w:rsidP="00082DFF">
          <w:pPr>
            <w:rPr>
              <w:rFonts w:eastAsia="Cambria"/>
            </w:rPr>
          </w:pPr>
          <w:r w:rsidRPr="00082DFF">
            <w:rPr>
              <w:rFonts w:eastAsia="Cambria"/>
            </w:rPr>
            <w:fldChar w:fldCharType="begin"/>
          </w:r>
          <w:r w:rsidRPr="00082DFF">
            <w:rPr>
              <w:rFonts w:eastAsia="Cambria"/>
            </w:rPr>
            <w:instrText xml:space="preserve"> DOCPROPERTY  sm_diaarinro  \* MERGEFORMAT </w:instrText>
          </w:r>
          <w:r w:rsidRPr="00082DFF">
            <w:rPr>
              <w:rFonts w:eastAsia="Cambria"/>
            </w:rPr>
            <w:fldChar w:fldCharType="separate"/>
          </w:r>
          <w:r w:rsidRPr="00082DFF">
            <w:rPr>
              <w:rFonts w:eastAsia="Cambria"/>
            </w:rPr>
            <w:t>SMDno-2018-1339</w:t>
          </w:r>
          <w:r w:rsidRPr="00082DFF">
            <w:rPr>
              <w:rFonts w:eastAsia="Cambria"/>
            </w:rPr>
            <w:fldChar w:fldCharType="end"/>
          </w:r>
        </w:p>
      </w:tc>
    </w:tr>
  </w:tbl>
  <w:p w:rsidR="00082DFF" w:rsidRDefault="00147B3A" w:rsidP="0098392F">
    <w:pPr>
      <w:pStyle w:val="Yltunniste"/>
    </w:pPr>
  </w:p>
  <w:p w:rsidR="00082DFF" w:rsidRDefault="00147B3A" w:rsidP="0098392F">
    <w:pPr>
      <w:pStyle w:val="Yltunniste"/>
    </w:pPr>
    <w:r>
      <w:tab/>
    </w:r>
    <w:r>
      <w:tab/>
    </w:r>
    <w:r>
      <w:tab/>
    </w:r>
    <w:r>
      <w:tab/>
    </w:r>
  </w:p>
  <w:p w:rsidR="00082DFF" w:rsidRDefault="00147B3A" w:rsidP="0098392F">
    <w:pPr>
      <w:pStyle w:val="Yltunniste"/>
    </w:pPr>
  </w:p>
  <w:p w:rsidR="002723D0" w:rsidRDefault="00147B3A" w:rsidP="0098392F">
    <w:pPr>
      <w:pStyle w:val="Yltunniste"/>
    </w:pPr>
    <w:r>
      <w:rPr>
        <w:rFonts w:eastAsiaTheme="majorEastAsia"/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476250</wp:posOffset>
          </wp:positionV>
          <wp:extent cx="2019300" cy="870585"/>
          <wp:effectExtent l="0" t="0" r="0" b="0"/>
          <wp:wrapNone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saministerio_vaaka-pu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1048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BD62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B476EE"/>
    <w:multiLevelType w:val="multilevel"/>
    <w:tmpl w:val="5BD42AB8"/>
    <w:numStyleLink w:val="Numeroituotsikointi"/>
  </w:abstractNum>
  <w:abstractNum w:abstractNumId="3" w15:restartNumberingAfterBreak="0">
    <w:nsid w:val="11C27B62"/>
    <w:multiLevelType w:val="multilevel"/>
    <w:tmpl w:val="5BD42AB8"/>
    <w:numStyleLink w:val="Numeroituotsikointi"/>
  </w:abstractNum>
  <w:abstractNum w:abstractNumId="4" w15:restartNumberingAfterBreak="0">
    <w:nsid w:val="320C2E79"/>
    <w:multiLevelType w:val="multilevel"/>
    <w:tmpl w:val="5BD42AB8"/>
    <w:styleLink w:val="Numeroituotsikointi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3BD151C"/>
    <w:multiLevelType w:val="multilevel"/>
    <w:tmpl w:val="9348AA1E"/>
    <w:styleLink w:val="Luettelonumerot"/>
    <w:lvl w:ilvl="0">
      <w:start w:val="1"/>
      <w:numFmt w:val="decimal"/>
      <w:pStyle w:val="Numeroituluettelo"/>
      <w:lvlText w:val="%1."/>
      <w:lvlJc w:val="left"/>
      <w:pPr>
        <w:ind w:left="3175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22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629" w:hanging="22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3856" w:hanging="22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082" w:hanging="226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309" w:hanging="22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536" w:hanging="22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763" w:hanging="22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990" w:hanging="227"/>
      </w:pPr>
      <w:rPr>
        <w:rFonts w:ascii="Calibri" w:hAnsi="Calibri" w:hint="default"/>
      </w:rPr>
    </w:lvl>
  </w:abstractNum>
  <w:abstractNum w:abstractNumId="6" w15:restartNumberingAfterBreak="0">
    <w:nsid w:val="37E74F7B"/>
    <w:multiLevelType w:val="multilevel"/>
    <w:tmpl w:val="23421A62"/>
    <w:styleLink w:val="Luettelomerkit"/>
    <w:lvl w:ilvl="0">
      <w:start w:val="1"/>
      <w:numFmt w:val="bullet"/>
      <w:pStyle w:val="Merkittyluettelo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062" w:hanging="22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289" w:hanging="22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3516" w:hanging="22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743" w:hanging="22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970" w:hanging="22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197" w:hanging="22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24" w:hanging="22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651" w:hanging="227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FD"/>
    <w:rsid w:val="00147B3A"/>
    <w:rsid w:val="004C556D"/>
    <w:rsid w:val="007C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290B3-9AF6-403E-97A2-B00F6194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Viitetiedot"/>
    <w:qFormat/>
    <w:rsid w:val="00C43D2B"/>
    <w:pPr>
      <w:tabs>
        <w:tab w:val="left" w:pos="851"/>
        <w:tab w:val="left" w:pos="1304"/>
        <w:tab w:val="left" w:pos="2608"/>
        <w:tab w:val="left" w:pos="3912"/>
      </w:tabs>
    </w:pPr>
    <w:rPr>
      <w:rFonts w:ascii="Calibri" w:hAnsi="Calibri" w:cs="Calibri"/>
    </w:rPr>
  </w:style>
  <w:style w:type="paragraph" w:styleId="Otsikko1">
    <w:name w:val="heading 1"/>
    <w:next w:val="Leipteksti"/>
    <w:link w:val="Otsikko1Char"/>
    <w:uiPriority w:val="9"/>
    <w:qFormat/>
    <w:rsid w:val="000A2BDA"/>
    <w:pPr>
      <w:keepNext/>
      <w:keepLines/>
      <w:spacing w:before="240" w:after="240"/>
      <w:ind w:right="2835"/>
      <w:outlineLvl w:val="0"/>
    </w:pPr>
    <w:rPr>
      <w:rFonts w:ascii="Cambria" w:eastAsiaTheme="majorEastAsia" w:hAnsi="Cambria" w:cstheme="majorBidi"/>
      <w:b/>
      <w:bCs/>
      <w:sz w:val="24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C5670F"/>
    <w:pPr>
      <w:spacing w:before="0" w:after="120"/>
      <w:outlineLvl w:val="1"/>
    </w:pPr>
    <w:rPr>
      <w:bCs w:val="0"/>
      <w:sz w:val="20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C52939"/>
    <w:pPr>
      <w:keepNext/>
      <w:keepLines/>
      <w:spacing w:before="120"/>
      <w:ind w:right="2835"/>
      <w:outlineLvl w:val="2"/>
    </w:pPr>
    <w:rPr>
      <w:rFonts w:ascii="Cambria" w:eastAsiaTheme="majorEastAsia" w:hAnsi="Cambria" w:cstheme="majorBidi"/>
      <w:bCs/>
      <w:sz w:val="24"/>
    </w:rPr>
  </w:style>
  <w:style w:type="paragraph" w:styleId="Otsikko4">
    <w:name w:val="heading 4"/>
    <w:basedOn w:val="Normaali"/>
    <w:next w:val="Leipteksti"/>
    <w:link w:val="Otsikko4Char"/>
    <w:uiPriority w:val="9"/>
    <w:rsid w:val="00A147F3"/>
    <w:pPr>
      <w:keepNext/>
      <w:keepLines/>
      <w:numPr>
        <w:ilvl w:val="3"/>
        <w:numId w:val="20"/>
      </w:numPr>
      <w:spacing w:after="180"/>
      <w:ind w:right="2835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A147F3"/>
    <w:pPr>
      <w:keepNext/>
      <w:keepLines/>
      <w:numPr>
        <w:ilvl w:val="4"/>
        <w:numId w:val="20"/>
      </w:numPr>
      <w:spacing w:after="180"/>
      <w:ind w:right="2835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A147F3"/>
    <w:pPr>
      <w:keepNext/>
      <w:keepLines/>
      <w:numPr>
        <w:ilvl w:val="5"/>
        <w:numId w:val="20"/>
      </w:numPr>
      <w:spacing w:after="180"/>
      <w:ind w:right="2835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A147F3"/>
    <w:pPr>
      <w:keepNext/>
      <w:keepLines/>
      <w:numPr>
        <w:ilvl w:val="6"/>
        <w:numId w:val="20"/>
      </w:numPr>
      <w:spacing w:after="180"/>
      <w:ind w:right="2835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A147F3"/>
    <w:pPr>
      <w:keepNext/>
      <w:keepLines/>
      <w:numPr>
        <w:ilvl w:val="7"/>
        <w:numId w:val="20"/>
      </w:numPr>
      <w:spacing w:after="180"/>
      <w:ind w:right="4536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A147F3"/>
    <w:pPr>
      <w:keepNext/>
      <w:keepLines/>
      <w:numPr>
        <w:ilvl w:val="8"/>
        <w:numId w:val="20"/>
      </w:numPr>
      <w:spacing w:after="180"/>
      <w:ind w:right="2835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147F3"/>
    <w:rPr>
      <w:rFonts w:ascii="Arial" w:hAnsi="Arial"/>
      <w:noProof/>
    </w:rPr>
  </w:style>
  <w:style w:type="character" w:customStyle="1" w:styleId="YltunnisteChar">
    <w:name w:val="Ylätunniste Char"/>
    <w:basedOn w:val="Kappaleenoletusfontti"/>
    <w:link w:val="Yltunniste"/>
    <w:uiPriority w:val="99"/>
    <w:rsid w:val="00A147F3"/>
    <w:rPr>
      <w:rFonts w:ascii="Arial" w:hAnsi="Arial"/>
      <w:noProof/>
      <w:sz w:val="20"/>
      <w:szCs w:val="18"/>
    </w:rPr>
  </w:style>
  <w:style w:type="paragraph" w:styleId="Alatunniste">
    <w:name w:val="footer"/>
    <w:basedOn w:val="Normaali"/>
    <w:link w:val="AlatunnisteChar"/>
    <w:uiPriority w:val="99"/>
    <w:unhideWhenUsed/>
    <w:rsid w:val="00A147F3"/>
    <w:rPr>
      <w:rFonts w:ascii="Arial" w:hAnsi="Arial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A147F3"/>
    <w:rPr>
      <w:rFonts w:ascii="Arial" w:hAnsi="Arial"/>
      <w:sz w:val="16"/>
      <w:szCs w:val="18"/>
    </w:rPr>
  </w:style>
  <w:style w:type="table" w:styleId="TaulukkoRuudukko">
    <w:name w:val="Table Grid"/>
    <w:basedOn w:val="Normaalitaulukko"/>
    <w:uiPriority w:val="59"/>
    <w:rsid w:val="00A147F3"/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ittyluettelo">
    <w:name w:val="List Bullet"/>
    <w:basedOn w:val="Normaali"/>
    <w:uiPriority w:val="99"/>
    <w:qFormat/>
    <w:rsid w:val="00C5670F"/>
    <w:pPr>
      <w:numPr>
        <w:numId w:val="9"/>
      </w:numPr>
      <w:spacing w:after="240"/>
      <w:contextualSpacing/>
    </w:pPr>
  </w:style>
  <w:style w:type="paragraph" w:styleId="Numeroituluettelo">
    <w:name w:val="List Number"/>
    <w:basedOn w:val="Normaali"/>
    <w:uiPriority w:val="99"/>
    <w:rsid w:val="00A147F3"/>
    <w:pPr>
      <w:numPr>
        <w:numId w:val="10"/>
      </w:numPr>
      <w:spacing w:after="24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A147F3"/>
    <w:rPr>
      <w:color w:val="auto"/>
    </w:rPr>
  </w:style>
  <w:style w:type="character" w:customStyle="1" w:styleId="Otsikko1Char">
    <w:name w:val="Otsikko 1 Char"/>
    <w:basedOn w:val="Kappaleenoletusfontti"/>
    <w:link w:val="Otsikko1"/>
    <w:uiPriority w:val="9"/>
    <w:rsid w:val="000A2BDA"/>
    <w:rPr>
      <w:rFonts w:ascii="Cambria" w:eastAsiaTheme="majorEastAsia" w:hAnsi="Cambria" w:cstheme="majorBidi"/>
      <w:b/>
      <w:bCs/>
      <w:sz w:val="24"/>
      <w:szCs w:val="28"/>
    </w:rPr>
  </w:style>
  <w:style w:type="paragraph" w:styleId="Sisllysluettelonotsikko">
    <w:name w:val="TOC Heading"/>
    <w:next w:val="Normaali"/>
    <w:uiPriority w:val="39"/>
    <w:rsid w:val="00A147F3"/>
    <w:pPr>
      <w:spacing w:after="240"/>
      <w:ind w:right="2835"/>
    </w:pPr>
    <w:rPr>
      <w:rFonts w:asciiTheme="majorHAnsi" w:eastAsiaTheme="majorEastAsia" w:hAnsiTheme="majorHAnsi" w:cstheme="majorBidi"/>
      <w:b/>
      <w:bCs/>
      <w:sz w:val="18"/>
      <w:szCs w:val="28"/>
    </w:rPr>
  </w:style>
  <w:style w:type="table" w:customStyle="1" w:styleId="Eireunaviivaa">
    <w:name w:val="Ei reunaviivaa"/>
    <w:basedOn w:val="Normaalitaulukko"/>
    <w:uiPriority w:val="99"/>
    <w:rsid w:val="00072D8C"/>
    <w:rPr>
      <w:szCs w:val="18"/>
    </w:rPr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A147F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147F3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Leipteksti"/>
    <w:link w:val="OtsikkoChar"/>
    <w:uiPriority w:val="10"/>
    <w:rsid w:val="00A147F3"/>
    <w:pPr>
      <w:spacing w:after="180"/>
      <w:ind w:right="2835"/>
      <w:contextualSpacing/>
    </w:pPr>
    <w:rPr>
      <w:rFonts w:asciiTheme="majorHAnsi" w:eastAsiaTheme="majorEastAsia" w:hAnsiTheme="majorHAnsi" w:cstheme="majorHAnsi"/>
      <w:b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A147F3"/>
    <w:rPr>
      <w:rFonts w:asciiTheme="majorHAnsi" w:eastAsiaTheme="majorEastAsia" w:hAnsiTheme="majorHAnsi" w:cstheme="majorHAnsi"/>
      <w:b/>
      <w:kern w:val="28"/>
      <w:sz w:val="18"/>
      <w:szCs w:val="52"/>
    </w:rPr>
  </w:style>
  <w:style w:type="paragraph" w:styleId="Leipteksti">
    <w:name w:val="Body Text"/>
    <w:basedOn w:val="Normaali"/>
    <w:link w:val="LeiptekstiChar"/>
    <w:uiPriority w:val="1"/>
    <w:qFormat/>
    <w:rsid w:val="00B45C81"/>
    <w:pPr>
      <w:spacing w:after="120"/>
      <w:ind w:left="567" w:right="567"/>
    </w:pPr>
  </w:style>
  <w:style w:type="character" w:customStyle="1" w:styleId="LeiptekstiChar">
    <w:name w:val="Leipäteksti Char"/>
    <w:basedOn w:val="Kappaleenoletusfontti"/>
    <w:link w:val="Leipteksti"/>
    <w:uiPriority w:val="1"/>
    <w:rsid w:val="00B45C81"/>
    <w:rPr>
      <w:rFonts w:ascii="Calibri" w:hAnsi="Calibri" w:cs="Calibri"/>
    </w:rPr>
  </w:style>
  <w:style w:type="paragraph" w:styleId="Eivli">
    <w:name w:val="No Spacing"/>
    <w:uiPriority w:val="2"/>
    <w:rsid w:val="00A147F3"/>
    <w:pPr>
      <w:ind w:left="2608"/>
    </w:pPr>
    <w:rPr>
      <w:sz w:val="18"/>
      <w:szCs w:val="18"/>
    </w:rPr>
  </w:style>
  <w:style w:type="character" w:customStyle="1" w:styleId="Otsikko2Char">
    <w:name w:val="Otsikko 2 Char"/>
    <w:basedOn w:val="Kappaleenoletusfontti"/>
    <w:link w:val="Otsikko2"/>
    <w:uiPriority w:val="9"/>
    <w:rsid w:val="00C5670F"/>
    <w:rPr>
      <w:rFonts w:ascii="Cambria" w:eastAsiaTheme="majorEastAsia" w:hAnsi="Cambria" w:cstheme="majorBidi"/>
      <w:b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C5670F"/>
    <w:rPr>
      <w:rFonts w:ascii="Cambria" w:eastAsiaTheme="majorEastAsia" w:hAnsi="Cambria" w:cstheme="majorBidi"/>
      <w:bCs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A147F3"/>
    <w:rPr>
      <w:rFonts w:asciiTheme="majorHAnsi" w:eastAsiaTheme="majorEastAsia" w:hAnsiTheme="majorHAnsi" w:cstheme="majorBidi"/>
      <w:bCs/>
      <w:iCs/>
      <w:sz w:val="18"/>
      <w:szCs w:val="18"/>
    </w:rPr>
  </w:style>
  <w:style w:type="character" w:customStyle="1" w:styleId="Otsikko5Char">
    <w:name w:val="Otsikko 5 Char"/>
    <w:basedOn w:val="Kappaleenoletusfontti"/>
    <w:link w:val="Otsikko5"/>
    <w:uiPriority w:val="9"/>
    <w:rsid w:val="00A1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Otsikko6Char">
    <w:name w:val="Otsikko 6 Char"/>
    <w:basedOn w:val="Kappaleenoletusfontti"/>
    <w:link w:val="Otsikko6"/>
    <w:uiPriority w:val="9"/>
    <w:rsid w:val="00A147F3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7Char">
    <w:name w:val="Otsikko 7 Char"/>
    <w:basedOn w:val="Kappaleenoletusfontti"/>
    <w:link w:val="Otsikko7"/>
    <w:uiPriority w:val="9"/>
    <w:rsid w:val="00A147F3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8Char">
    <w:name w:val="Otsikko 8 Char"/>
    <w:basedOn w:val="Kappaleenoletusfontti"/>
    <w:link w:val="Otsikko8"/>
    <w:uiPriority w:val="9"/>
    <w:rsid w:val="00A147F3"/>
    <w:rPr>
      <w:rFonts w:asciiTheme="majorHAnsi" w:eastAsiaTheme="majorEastAsia" w:hAnsiTheme="majorHAnsi" w:cstheme="majorBidi"/>
      <w:sz w:val="18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A147F3"/>
    <w:rPr>
      <w:rFonts w:asciiTheme="majorHAnsi" w:eastAsiaTheme="majorEastAsia" w:hAnsiTheme="majorHAnsi" w:cstheme="majorBidi"/>
      <w:iCs/>
      <w:sz w:val="18"/>
      <w:szCs w:val="20"/>
    </w:rPr>
  </w:style>
  <w:style w:type="numbering" w:customStyle="1" w:styleId="Luettelomerkit">
    <w:name w:val="Luettelomerkit"/>
    <w:uiPriority w:val="99"/>
    <w:rsid w:val="00A147F3"/>
    <w:pPr>
      <w:numPr>
        <w:numId w:val="3"/>
      </w:numPr>
    </w:pPr>
  </w:style>
  <w:style w:type="numbering" w:customStyle="1" w:styleId="Luettelonumerot">
    <w:name w:val="Luettelonumerot"/>
    <w:uiPriority w:val="99"/>
    <w:rsid w:val="00A147F3"/>
    <w:pPr>
      <w:numPr>
        <w:numId w:val="4"/>
      </w:numPr>
    </w:pPr>
  </w:style>
  <w:style w:type="numbering" w:customStyle="1" w:styleId="Numeroituotsikointi">
    <w:name w:val="Numeroitu otsikointi"/>
    <w:uiPriority w:val="99"/>
    <w:rsid w:val="00A147F3"/>
    <w:pPr>
      <w:numPr>
        <w:numId w:val="5"/>
      </w:numPr>
    </w:pPr>
  </w:style>
  <w:style w:type="paragraph" w:customStyle="1" w:styleId="Sivuotsikko">
    <w:name w:val="Sivuotsikko"/>
    <w:basedOn w:val="Leipteksti"/>
    <w:next w:val="Leipteksti"/>
    <w:link w:val="SivuotsikkoChar"/>
    <w:uiPriority w:val="2"/>
    <w:rsid w:val="00A147F3"/>
    <w:pPr>
      <w:ind w:hanging="2608"/>
    </w:pPr>
  </w:style>
  <w:style w:type="character" w:customStyle="1" w:styleId="SivuotsikkoChar">
    <w:name w:val="Sivuotsikko Char"/>
    <w:basedOn w:val="LeiptekstiChar"/>
    <w:link w:val="Sivuotsikko"/>
    <w:uiPriority w:val="2"/>
    <w:rsid w:val="00A147F3"/>
    <w:rPr>
      <w:rFonts w:ascii="Calibri" w:hAnsi="Calibri" w:cs="Calibri"/>
      <w:sz w:val="18"/>
      <w:szCs w:val="18"/>
    </w:rPr>
  </w:style>
  <w:style w:type="paragraph" w:styleId="Luettelokappale">
    <w:name w:val="List Paragraph"/>
    <w:basedOn w:val="Normaali"/>
    <w:uiPriority w:val="34"/>
    <w:semiHidden/>
    <w:qFormat/>
    <w:rsid w:val="00A147F3"/>
    <w:pPr>
      <w:ind w:left="720"/>
      <w:contextualSpacing/>
    </w:pPr>
  </w:style>
  <w:style w:type="paragraph" w:customStyle="1" w:styleId="Vastaanottajatiedot">
    <w:name w:val="Vastaanottajatiedot"/>
    <w:basedOn w:val="Normaali"/>
    <w:rsid w:val="00A147F3"/>
  </w:style>
  <w:style w:type="table" w:customStyle="1" w:styleId="TaulukkoRuudukko1">
    <w:name w:val="Taulukko Ruudukko1"/>
    <w:basedOn w:val="Normaalitaulukko"/>
    <w:next w:val="TaulukkoRuudukko"/>
    <w:rsid w:val="00082DFF"/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Normaalitaulukko"/>
    <w:next w:val="TaulukkoRuudukko"/>
    <w:rsid w:val="00082DFF"/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">
    <w:name w:val="Taulukko Ruudukko3"/>
    <w:basedOn w:val="Normaalitaulukko"/>
    <w:next w:val="TaulukkoRuudukko"/>
    <w:rsid w:val="00082DFF"/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">
    <w:name w:val="Taulukko Ruudukko4"/>
    <w:basedOn w:val="Normaalitaulukko"/>
    <w:next w:val="TaulukkoRuudukko"/>
    <w:rsid w:val="00082DFF"/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isäasiainministeriö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09EEF-8DB1-4246-8DC9-1C9467B4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2513</Words>
  <Characters>20358</Characters>
  <Application>Microsoft Office Word</Application>
  <DocSecurity>0</DocSecurity>
  <Lines>169</Lines>
  <Paragraphs>45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Sisäministeriö</Company>
  <LinksUpToDate>false</LinksUpToDate>
  <CharactersWithSpaces>22826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Martiskainen Kaija SM</dc:creator>
  <cp:lastModifiedBy>Pennala Riikka (VNK)</cp:lastModifiedBy>
  <cp:revision>2</cp:revision>
  <dcterms:created xsi:type="dcterms:W3CDTF">2018-08-08T08:33:00Z</dcterms:created>
  <dcterms:modified xsi:type="dcterms:W3CDTF">2018-08-08T08:33:00Z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_allekirjoitusfraasi">
    <vt:lpwstr>Asiakirja on sähköisesti allekirjoitettu asianhallintajärjestelmässä. Sisäministeriö 08.08.2018 klo 10:15. Allekirjoituksen oikeellisuuden voi todentaa kirjaamosta.</vt:lpwstr>
  </property>
  <property fmtid="{D5CDD505-2E9C-101B-9397-08002B2CF9AE}" pid="3" name="sm_asiakirjatyyppi">
    <vt:lpwstr>Lausunto</vt:lpwstr>
  </property>
  <property fmtid="{D5CDD505-2E9C-101B-9397-08002B2CF9AE}" pid="4" name="sm_asiaryhmä">
    <vt:lpwstr>00.02.04</vt:lpwstr>
  </property>
  <property fmtid="{D5CDD505-2E9C-101B-9397-08002B2CF9AE}" pid="5" name="sm_diaarinro">
    <vt:lpwstr>SMDno-2018-1339</vt:lpwstr>
  </property>
  <property fmtid="{D5CDD505-2E9C-101B-9397-08002B2CF9AE}" pid="6" name="sm_id">
    <vt:lpwstr>SM1823567</vt:lpwstr>
  </property>
  <property fmtid="{D5CDD505-2E9C-101B-9397-08002B2CF9AE}" pid="7" name="sm_käsittelyluokka">
    <vt:lpwstr/>
  </property>
  <property fmtid="{D5CDD505-2E9C-101B-9397-08002B2CF9AE}" pid="8" name="sm_laatija">
    <vt:lpwstr>Miia Lehmus-Niemi</vt:lpwstr>
  </property>
  <property fmtid="{D5CDD505-2E9C-101B-9397-08002B2CF9AE}" pid="9" name="sm_laatimispvm">
    <vt:lpwstr>06.08.2018</vt:lpwstr>
  </property>
  <property fmtid="{D5CDD505-2E9C-101B-9397-08002B2CF9AE}" pid="10" name="sm_lähettäjä">
    <vt:lpwstr>Lähettäjä</vt:lpwstr>
  </property>
  <property fmtid="{D5CDD505-2E9C-101B-9397-08002B2CF9AE}" pid="11" name="sm_määräaika">
    <vt:lpwstr/>
  </property>
  <property fmtid="{D5CDD505-2E9C-101B-9397-08002B2CF9AE}" pid="12" name="sm_organisaatio">
    <vt:lpwstr>Sisäministeriö SM</vt:lpwstr>
  </property>
  <property fmtid="{D5CDD505-2E9C-101B-9397-08002B2CF9AE}" pid="13" name="sm_osasto">
    <vt:lpwstr>Hallinto- ja kehittämisosasto</vt:lpwstr>
  </property>
  <property fmtid="{D5CDD505-2E9C-101B-9397-08002B2CF9AE}" pid="14" name="sm_otsikko">
    <vt:lpwstr>Sisäministeriön lausunto; HE sähköisen viestinnän palveluista annetun lain ja julkisen hallinnon turvallisuusverkkotoiminnasta annetun lain muuttamisesta</vt:lpwstr>
  </property>
  <property fmtid="{D5CDD505-2E9C-101B-9397-08002B2CF9AE}" pid="15" name="sm_pvm">
    <vt:lpwstr>08.08.2018</vt:lpwstr>
  </property>
  <property fmtid="{D5CDD505-2E9C-101B-9397-08002B2CF9AE}" pid="16" name="sm_salassapitoperuste">
    <vt:lpwstr/>
  </property>
  <property fmtid="{D5CDD505-2E9C-101B-9397-08002B2CF9AE}" pid="17" name="sm_tila">
    <vt:lpwstr>Allekirjoitettu</vt:lpwstr>
  </property>
  <property fmtid="{D5CDD505-2E9C-101B-9397-08002B2CF9AE}" pid="18" name="sm_turvallisuusluokka">
    <vt:lpwstr/>
  </property>
  <property fmtid="{D5CDD505-2E9C-101B-9397-08002B2CF9AE}" pid="19" name="sm_turvallisuusperuste">
    <vt:lpwstr/>
  </property>
  <property fmtid="{D5CDD505-2E9C-101B-9397-08002B2CF9AE}" pid="20" name="sm_vastaanottaja">
    <vt:lpwstr>Vastaanottaja</vt:lpwstr>
  </property>
</Properties>
</file>