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91FA" w14:textId="77777777" w:rsidR="001D4943" w:rsidRDefault="001D4943" w:rsidP="0022474A">
      <w:pPr>
        <w:pStyle w:val="Otsikko3oikeusministerio"/>
        <w:jc w:val="both"/>
        <w:rPr>
          <w:sz w:val="28"/>
          <w:szCs w:val="36"/>
          <w:lang w:val="sv-SE"/>
        </w:rPr>
      </w:pPr>
    </w:p>
    <w:p w14:paraId="0D2699C5" w14:textId="1D48EB1E" w:rsidR="0014427A" w:rsidRPr="0022474A" w:rsidRDefault="0014427A" w:rsidP="0022474A">
      <w:pPr>
        <w:pStyle w:val="Otsikko2oikeusministerio"/>
        <w:jc w:val="both"/>
        <w:rPr>
          <w:lang w:val="sv-SE"/>
        </w:rPr>
      </w:pPr>
      <w:r w:rsidRPr="0022474A">
        <w:rPr>
          <w:lang w:val="sv-SE"/>
        </w:rPr>
        <w:t>UNCITRAL, Fördrag om överlåtelsebara transportdokument (</w:t>
      </w:r>
      <w:proofErr w:type="spellStart"/>
      <w:r w:rsidRPr="0022474A">
        <w:rPr>
          <w:lang w:val="sv-SE"/>
        </w:rPr>
        <w:t>Negotiable</w:t>
      </w:r>
      <w:proofErr w:type="spellEnd"/>
      <w:r w:rsidRPr="0022474A">
        <w:rPr>
          <w:lang w:val="sv-SE"/>
        </w:rPr>
        <w:t xml:space="preserve"> </w:t>
      </w:r>
      <w:proofErr w:type="spellStart"/>
      <w:r w:rsidRPr="0022474A">
        <w:rPr>
          <w:lang w:val="sv-SE"/>
        </w:rPr>
        <w:t>Cargo</w:t>
      </w:r>
      <w:proofErr w:type="spellEnd"/>
      <w:r w:rsidRPr="0022474A">
        <w:rPr>
          <w:lang w:val="sv-SE"/>
        </w:rPr>
        <w:t xml:space="preserve"> </w:t>
      </w:r>
      <w:proofErr w:type="spellStart"/>
      <w:r w:rsidRPr="0022474A">
        <w:rPr>
          <w:lang w:val="sv-SE"/>
        </w:rPr>
        <w:t>Documents</w:t>
      </w:r>
      <w:proofErr w:type="spellEnd"/>
      <w:r w:rsidRPr="0022474A">
        <w:rPr>
          <w:lang w:val="sv-SE"/>
        </w:rPr>
        <w:t xml:space="preserve">) </w:t>
      </w:r>
    </w:p>
    <w:p w14:paraId="3220053E" w14:textId="77777777" w:rsidR="001D4943" w:rsidRPr="001D4943" w:rsidRDefault="001D4943" w:rsidP="0022474A">
      <w:pPr>
        <w:pStyle w:val="Normaalioikeusministerio"/>
        <w:jc w:val="both"/>
        <w:rPr>
          <w:b/>
          <w:sz w:val="24"/>
          <w:lang w:val="sv-SE"/>
        </w:rPr>
      </w:pPr>
    </w:p>
    <w:p w14:paraId="6922E545" w14:textId="5C6F3A64" w:rsidR="0014427A" w:rsidRPr="0014427A" w:rsidRDefault="0014427A" w:rsidP="0022474A">
      <w:pPr>
        <w:pStyle w:val="Normaalioikeusministerio"/>
        <w:jc w:val="both"/>
        <w:rPr>
          <w:b/>
          <w:sz w:val="24"/>
        </w:rPr>
      </w:pPr>
      <w:proofErr w:type="spellStart"/>
      <w:r w:rsidRPr="0014427A">
        <w:rPr>
          <w:b/>
          <w:sz w:val="24"/>
        </w:rPr>
        <w:t>Bakgrund</w:t>
      </w:r>
      <w:proofErr w:type="spellEnd"/>
    </w:p>
    <w:p w14:paraId="12A297A5" w14:textId="59C4E584" w:rsidR="0014427A" w:rsidRPr="0014427A" w:rsidRDefault="0014427A" w:rsidP="0022474A">
      <w:pPr>
        <w:pStyle w:val="Normaalioikeusministerio"/>
        <w:jc w:val="both"/>
        <w:rPr>
          <w:lang w:val="sv-SE"/>
        </w:rPr>
      </w:pPr>
      <w:r w:rsidRPr="0014427A">
        <w:rPr>
          <w:lang w:val="sv-SE"/>
        </w:rPr>
        <w:t xml:space="preserve">Kina föreslog 2019 att FN:s kommission för internationell handelsrätt (UNCITRAL) ska utveckla ett instrument för att skapa ett system med överlåtelsebara transportdokument med särskild hänsyn till järnvägstransporter mellan Europa och Asien. Till skillnad från konossement för sjötransport innehåller transportdokument för andra transportformer, till exempel fraktsedlar för järnvägstransporter, inte rätt till godset och de kan inte heller användas till exempel vid finansiering på samma sätt som konossementen. Enligt förslaget minskar järnvägsfraktsedlarnas restriktiva </w:t>
      </w:r>
      <w:proofErr w:type="gramStart"/>
      <w:r w:rsidRPr="0014427A">
        <w:rPr>
          <w:lang w:val="sv-SE"/>
        </w:rPr>
        <w:t>karaktär möjligheterna</w:t>
      </w:r>
      <w:proofErr w:type="gramEnd"/>
      <w:r w:rsidRPr="0014427A">
        <w:rPr>
          <w:lang w:val="sv-SE"/>
        </w:rPr>
        <w:t xml:space="preserve"> till finansiering från banker och andra institutioner och skapar press på importföretag och risker för exportföretag när det gäller att få betalning. </w:t>
      </w:r>
    </w:p>
    <w:p w14:paraId="7D3D0C3D" w14:textId="5F84BBF7" w:rsidR="00685DA8" w:rsidRDefault="0014427A" w:rsidP="0022474A">
      <w:pPr>
        <w:pStyle w:val="Normaalioikeusministerio"/>
        <w:jc w:val="both"/>
        <w:rPr>
          <w:lang w:val="sv-SE"/>
        </w:rPr>
      </w:pPr>
      <w:r w:rsidRPr="0014427A">
        <w:rPr>
          <w:lang w:val="sv-SE"/>
        </w:rPr>
        <w:t>Sommaren 2022 gav UNCITRAL dess VI-arbetsgrupp i uppdrag att utveckla ett nytt instrument. VI-arbetsgruppen sammanträdde första gången hösten 2022. Därefter har gruppen sammanträtt halvårsvis. Vid det sista sammanträdet våren 2025 bad VI-arbetsgruppen UNCITRAL:s sekretariat att överlämna ett utkast till fördrag om överlåtelsebara transportdokument (</w:t>
      </w:r>
      <w:proofErr w:type="spellStart"/>
      <w:r w:rsidRPr="0014427A">
        <w:rPr>
          <w:lang w:val="sv-SE"/>
        </w:rPr>
        <w:t>Negotiable</w:t>
      </w:r>
      <w:proofErr w:type="spellEnd"/>
      <w:r w:rsidRPr="0014427A">
        <w:rPr>
          <w:lang w:val="sv-SE"/>
        </w:rPr>
        <w:t xml:space="preserve"> </w:t>
      </w:r>
      <w:proofErr w:type="spellStart"/>
      <w:r w:rsidRPr="0014427A">
        <w:rPr>
          <w:lang w:val="sv-SE"/>
        </w:rPr>
        <w:t>Cargo</w:t>
      </w:r>
      <w:proofErr w:type="spellEnd"/>
      <w:r w:rsidR="0022474A">
        <w:rPr>
          <w:lang w:val="sv-SE"/>
        </w:rPr>
        <w:t xml:space="preserve"> </w:t>
      </w:r>
      <w:proofErr w:type="spellStart"/>
      <w:r w:rsidRPr="0014427A">
        <w:rPr>
          <w:lang w:val="sv-SE"/>
        </w:rPr>
        <w:t>Documents</w:t>
      </w:r>
      <w:proofErr w:type="spellEnd"/>
      <w:r w:rsidRPr="0014427A">
        <w:rPr>
          <w:lang w:val="sv-SE"/>
        </w:rPr>
        <w:t>, NCD) till FN:s kommission för internationell handelsrätt.</w:t>
      </w:r>
    </w:p>
    <w:p w14:paraId="71171336" w14:textId="77777777" w:rsidR="001D4943" w:rsidRPr="0014427A" w:rsidRDefault="001D4943" w:rsidP="0022474A">
      <w:pPr>
        <w:pStyle w:val="Normaalioikeusministerio"/>
        <w:jc w:val="both"/>
        <w:rPr>
          <w:lang w:val="sv-SE"/>
        </w:rPr>
      </w:pPr>
    </w:p>
    <w:p w14:paraId="40930DF1" w14:textId="77777777" w:rsidR="0014427A" w:rsidRPr="0022474A" w:rsidRDefault="0014427A" w:rsidP="0022474A">
      <w:pPr>
        <w:pStyle w:val="Normaalioikeusministerio"/>
        <w:jc w:val="both"/>
        <w:rPr>
          <w:b/>
          <w:sz w:val="24"/>
          <w:lang w:val="sv-SE"/>
        </w:rPr>
      </w:pPr>
      <w:r w:rsidRPr="0022474A">
        <w:rPr>
          <w:b/>
          <w:sz w:val="24"/>
          <w:lang w:val="sv-SE"/>
        </w:rPr>
        <w:t>Förhandlingsläget</w:t>
      </w:r>
    </w:p>
    <w:p w14:paraId="00D32446" w14:textId="0B1A2148" w:rsidR="0014427A" w:rsidRPr="0014427A" w:rsidRDefault="0014427A" w:rsidP="0022474A">
      <w:pPr>
        <w:pStyle w:val="Normaalioikeusministerio"/>
        <w:jc w:val="both"/>
        <w:rPr>
          <w:lang w:val="sv-SE"/>
        </w:rPr>
      </w:pPr>
      <w:r w:rsidRPr="0014427A">
        <w:rPr>
          <w:lang w:val="sv-SE"/>
        </w:rPr>
        <w:t xml:space="preserve">Kommissionen behandlade utkastet till fördrag vid sitt 58:e årsmöte i Wien i Österrike den 7–11 juni 2025. Finlands sexåriga medlemskap (6/2019-) i FN:s kommission för internationell handelsrätt </w:t>
      </w:r>
      <w:r w:rsidRPr="0014427A">
        <w:rPr>
          <w:lang w:val="sv-SE"/>
        </w:rPr>
        <w:lastRenderedPageBreak/>
        <w:t>upphörde strax före kommissionens senaste möte. Justitieministeriet deltog i kommissionens möte som observatör.</w:t>
      </w:r>
    </w:p>
    <w:p w14:paraId="464B3323" w14:textId="29A71D41" w:rsidR="0014427A" w:rsidRPr="0014427A" w:rsidRDefault="0014427A" w:rsidP="0022474A">
      <w:pPr>
        <w:pStyle w:val="Normaalioikeusministerio"/>
        <w:jc w:val="both"/>
        <w:rPr>
          <w:lang w:val="sv-SE"/>
        </w:rPr>
      </w:pPr>
      <w:r w:rsidRPr="0014427A">
        <w:rPr>
          <w:lang w:val="sv-SE"/>
        </w:rPr>
        <w:t xml:space="preserve">Nästa steg är att utkastet till fördrag sänds tillsammans med kommissionens rapport till FN:s generalförsamlings sjätte kommitté för behandling. Kommittén sammanträder den 6 oktober – 21 november 2025. Planen är att generalförsamlingen godkänner fördraget och samtidigt också fattar ett beslut om att öppna fördraget för undertecknande. Efter det förväntas en ceremoni för undertecknande äga rum, varefter staterna kan ansluta sig till fördraget.  </w:t>
      </w:r>
    </w:p>
    <w:p w14:paraId="627861F2" w14:textId="3FA7F678" w:rsidR="0014427A" w:rsidRPr="0014427A" w:rsidRDefault="0014427A" w:rsidP="0022474A">
      <w:pPr>
        <w:pStyle w:val="Normaalioikeusministerio"/>
        <w:jc w:val="both"/>
        <w:rPr>
          <w:lang w:val="sv-SE"/>
        </w:rPr>
      </w:pPr>
      <w:r w:rsidRPr="0014427A">
        <w:rPr>
          <w:lang w:val="sv-SE"/>
        </w:rPr>
        <w:t>Utkastet till fördrag innehåller bestämmelser bland annat om utställning av överlåtelsebara transportdokument, dokumentens innehåll, innehavarens (</w:t>
      </w:r>
      <w:proofErr w:type="spellStart"/>
      <w:r w:rsidRPr="0014427A">
        <w:rPr>
          <w:lang w:val="sv-SE"/>
        </w:rPr>
        <w:t>holder</w:t>
      </w:r>
      <w:proofErr w:type="spellEnd"/>
      <w:r w:rsidRPr="0014427A">
        <w:rPr>
          <w:lang w:val="sv-SE"/>
        </w:rPr>
        <w:t xml:space="preserve">) rättigheter, innehavarens ansvar vid utövandet av rättigheterna, beviseffekt, leverans av gods, överföring av rättigheter och om särskilda villkor för utställning och användning av digitala överlåtelsebara transportdokument. </w:t>
      </w:r>
    </w:p>
    <w:p w14:paraId="598C8073" w14:textId="79DD7394" w:rsidR="0014427A" w:rsidRPr="0014427A" w:rsidRDefault="0014427A" w:rsidP="0022474A">
      <w:pPr>
        <w:pStyle w:val="Normaalioikeusministerio"/>
        <w:jc w:val="both"/>
        <w:rPr>
          <w:lang w:val="sv-SE"/>
        </w:rPr>
      </w:pPr>
      <w:r w:rsidRPr="0014427A">
        <w:rPr>
          <w:lang w:val="sv-SE"/>
        </w:rPr>
        <w:t xml:space="preserve">Finland har ännu inte fattat något beslut om att underteckna och förbinda sig till fördraget. Innan fördraget öppnas för undertecknande kommer justitieministeriet att av Ålands landskapsregering, myndigheter och andra berörda parter vars intressen fördraget gäller begära utlåtande om fördraget och om hur ändamålsenligt det är att underteckna det. Samtidigt ber ministeriet också en preliminär bedömning av de åtgärder som anslutningen till fördraget kommer att förutsätta inom förvaltningsområdet och vilka bestämmelser som enligt remissinstansernas åsikt kräver riksdagens medverkan. </w:t>
      </w:r>
    </w:p>
    <w:p w14:paraId="1C390986" w14:textId="047B7265" w:rsidR="00685DA8" w:rsidRDefault="0014427A" w:rsidP="0022474A">
      <w:pPr>
        <w:pStyle w:val="Normaalioikeusministerio"/>
        <w:jc w:val="both"/>
        <w:rPr>
          <w:lang w:val="sv-SE"/>
        </w:rPr>
      </w:pPr>
      <w:r w:rsidRPr="0014427A">
        <w:rPr>
          <w:lang w:val="sv-SE"/>
        </w:rPr>
        <w:t>Att underteckna fördraget innebär inte automatiskt att staten förbinder sig till fördraget. Fördraget godkänns genom ett separat nationellt förfarande.</w:t>
      </w:r>
    </w:p>
    <w:p w14:paraId="57D9DFE5" w14:textId="77777777" w:rsidR="001D4943" w:rsidRPr="0014427A" w:rsidRDefault="001D4943" w:rsidP="0022474A">
      <w:pPr>
        <w:pStyle w:val="Normaalioikeusministerio"/>
        <w:jc w:val="both"/>
        <w:rPr>
          <w:lang w:val="sv-SE"/>
        </w:rPr>
      </w:pPr>
    </w:p>
    <w:p w14:paraId="77890CB0" w14:textId="77777777" w:rsidR="0014427A" w:rsidRDefault="0014427A" w:rsidP="0022474A">
      <w:pPr>
        <w:pStyle w:val="Normaalioikeusministerio"/>
        <w:jc w:val="both"/>
        <w:rPr>
          <w:b/>
          <w:sz w:val="24"/>
          <w:lang w:val="sv-SE"/>
        </w:rPr>
      </w:pPr>
      <w:r w:rsidRPr="0014427A">
        <w:rPr>
          <w:b/>
          <w:sz w:val="24"/>
          <w:lang w:val="sv-SE"/>
        </w:rPr>
        <w:t>Fördragets centrala bestämmelser</w:t>
      </w:r>
    </w:p>
    <w:p w14:paraId="09C8A8C9" w14:textId="77777777" w:rsidR="0014427A" w:rsidRDefault="0014427A" w:rsidP="0022474A">
      <w:pPr>
        <w:pStyle w:val="Normaalioikeusministerio"/>
        <w:jc w:val="both"/>
        <w:rPr>
          <w:lang w:val="sv-SE"/>
        </w:rPr>
      </w:pPr>
      <w:r w:rsidRPr="0014427A">
        <w:rPr>
          <w:lang w:val="sv-SE"/>
        </w:rPr>
        <w:t>1 kap. Allmänna bestämmelser</w:t>
      </w:r>
    </w:p>
    <w:p w14:paraId="6A3AC776" w14:textId="77777777" w:rsidR="0014427A" w:rsidRDefault="0014427A" w:rsidP="0022474A">
      <w:pPr>
        <w:pStyle w:val="Normaalioikeusministerio"/>
        <w:jc w:val="both"/>
        <w:rPr>
          <w:lang w:val="sv-SE"/>
        </w:rPr>
      </w:pPr>
      <w:r w:rsidRPr="0014427A">
        <w:rPr>
          <w:lang w:val="sv-SE"/>
        </w:rPr>
        <w:t>Formuleringen i artikel 1 som gäller tillämpningsområdet är omfattande på så sätt att instrumentet ska tillämpas om antingen platsen för övertagande av godset, leveransplatsen eller landet för utställning av NCD är en medlemsstat. I alla dessa fall är kravet en tydlig hänvisning till ett avtal som syftar till att beskriva parternas partsautonomi (</w:t>
      </w:r>
      <w:proofErr w:type="spellStart"/>
      <w:r w:rsidRPr="0014427A">
        <w:rPr>
          <w:lang w:val="sv-SE"/>
        </w:rPr>
        <w:t>opt</w:t>
      </w:r>
      <w:proofErr w:type="spellEnd"/>
      <w:r w:rsidRPr="0014427A">
        <w:rPr>
          <w:lang w:val="sv-SE"/>
        </w:rPr>
        <w:t xml:space="preserve"> in) när det gäller att använda ett instrumentenligt dokument.</w:t>
      </w:r>
    </w:p>
    <w:p w14:paraId="1355A950" w14:textId="77777777" w:rsidR="0014427A" w:rsidRDefault="0014427A" w:rsidP="0022474A">
      <w:pPr>
        <w:pStyle w:val="Normaalioikeusministerio"/>
        <w:jc w:val="both"/>
        <w:rPr>
          <w:lang w:val="sv-SE"/>
        </w:rPr>
      </w:pPr>
      <w:r w:rsidRPr="0014427A">
        <w:rPr>
          <w:lang w:val="sv-SE"/>
        </w:rPr>
        <w:t>Enligt artikel 1.2 påverkar fördraget inte internationella avtal eller nationell lag till den del de gäller den operativa regleringen eller övervakningen av transporter. Punkt 3 uttrycker den så kallade dual approach-principen. Enligt punkten påverkas inte transportörens (</w:t>
      </w:r>
      <w:proofErr w:type="gramStart"/>
      <w:r w:rsidRPr="0014427A">
        <w:rPr>
          <w:lang w:val="sv-SE"/>
        </w:rPr>
        <w:t>transport operator</w:t>
      </w:r>
      <w:proofErr w:type="gramEnd"/>
      <w:r w:rsidRPr="0014427A">
        <w:rPr>
          <w:lang w:val="sv-SE"/>
        </w:rPr>
        <w:t>), avsändarens (</w:t>
      </w:r>
      <w:proofErr w:type="spellStart"/>
      <w:r w:rsidRPr="0014427A">
        <w:rPr>
          <w:lang w:val="sv-SE"/>
        </w:rPr>
        <w:t>consignor</w:t>
      </w:r>
      <w:proofErr w:type="spellEnd"/>
      <w:r w:rsidRPr="0014427A">
        <w:rPr>
          <w:lang w:val="sv-SE"/>
        </w:rPr>
        <w:t>) eller mottagarens (</w:t>
      </w:r>
      <w:proofErr w:type="spellStart"/>
      <w:r w:rsidRPr="0014427A">
        <w:rPr>
          <w:lang w:val="sv-SE"/>
        </w:rPr>
        <w:t>consignee</w:t>
      </w:r>
      <w:proofErr w:type="spellEnd"/>
      <w:r w:rsidRPr="0014427A">
        <w:rPr>
          <w:lang w:val="sv-SE"/>
        </w:rPr>
        <w:t xml:space="preserve">) ansvar med stöd av något annat internationellt avtal eller nationell lag, utom när detta föreskrivs i detta fördrag.  </w:t>
      </w:r>
    </w:p>
    <w:p w14:paraId="4764A62E" w14:textId="77777777" w:rsidR="0014427A" w:rsidRDefault="0014427A" w:rsidP="0022474A">
      <w:pPr>
        <w:pStyle w:val="Normaalioikeusministerio"/>
        <w:jc w:val="both"/>
        <w:rPr>
          <w:lang w:val="sv-SE"/>
        </w:rPr>
      </w:pPr>
      <w:r w:rsidRPr="0014427A">
        <w:rPr>
          <w:lang w:val="sv-SE"/>
        </w:rPr>
        <w:lastRenderedPageBreak/>
        <w:t xml:space="preserve">I artikel 2 i fördraget finns bestämmelser om definitioner. Det bör noteras att även om bristen på information inte påverkar </w:t>
      </w:r>
      <w:proofErr w:type="spellStart"/>
      <w:r w:rsidRPr="0014427A">
        <w:rPr>
          <w:lang w:val="sv-SE"/>
        </w:rPr>
        <w:t>NCD:s</w:t>
      </w:r>
      <w:proofErr w:type="spellEnd"/>
      <w:r w:rsidRPr="0014427A">
        <w:rPr>
          <w:lang w:val="sv-SE"/>
        </w:rPr>
        <w:t xml:space="preserve"> rättsverkan eller giltighet, ska NCD dock överensstämma med definitionen, det vill säga innehålla element enligt artikel 2.5.   </w:t>
      </w:r>
    </w:p>
    <w:p w14:paraId="5D1DE94D" w14:textId="77777777" w:rsidR="0014427A" w:rsidRDefault="0014427A" w:rsidP="0022474A">
      <w:pPr>
        <w:pStyle w:val="Normaalioikeusministerio"/>
        <w:jc w:val="both"/>
        <w:rPr>
          <w:lang w:val="sv-SE"/>
        </w:rPr>
      </w:pPr>
      <w:r w:rsidRPr="0014427A">
        <w:rPr>
          <w:lang w:val="sv-SE"/>
        </w:rPr>
        <w:t>2 kap. Utställande av ett överlåtelsebart transportdokument, dess innehåll och rättsverkan</w:t>
      </w:r>
    </w:p>
    <w:p w14:paraId="3918F6BC" w14:textId="77777777" w:rsidR="0014427A" w:rsidRDefault="0014427A" w:rsidP="0022474A">
      <w:pPr>
        <w:pStyle w:val="Normaalioikeusministerio"/>
        <w:jc w:val="both"/>
        <w:rPr>
          <w:lang w:val="sv-SE"/>
        </w:rPr>
      </w:pPr>
      <w:r w:rsidRPr="0014427A">
        <w:rPr>
          <w:lang w:val="sv-SE"/>
        </w:rPr>
        <w:t xml:space="preserve">I artikel 3 finns bestämmelser om utställande av ett NCD. Avsändaren och transportören kan avtala om utställandet av ett överlåtelsebart instrumentenligt dokument i ett överenskommet format. </w:t>
      </w:r>
    </w:p>
    <w:p w14:paraId="0BD98F0A" w14:textId="77777777" w:rsidR="0014427A" w:rsidRDefault="0014427A" w:rsidP="0022474A">
      <w:pPr>
        <w:pStyle w:val="Normaalioikeusministerio"/>
        <w:jc w:val="both"/>
        <w:rPr>
          <w:lang w:val="sv-SE"/>
        </w:rPr>
      </w:pPr>
      <w:r w:rsidRPr="0014427A">
        <w:rPr>
          <w:lang w:val="sv-SE"/>
        </w:rPr>
        <w:t xml:space="preserve">Ett NCD ska innehålla en tydlig hänvisning till fördraget. Ett NCD kan utställas på ett överenskommet sätt, till exempel genom att göra en anteckning (annotation) på varje transportdokument i original eller genom att utställa ett separat NCD om inget transportdokument har utställts eller om det har förklarats ogiltigt.  Anteckningen ska på ett tydligt sätt innehålla elementen enligt definitionen av NCD och en kommentar att transportdokumentet fungerar som ett NCD från och med en viss dag. Ett NCD utställs vid tidpunkten för övertagande av godset eller senare om parterna kommer överens om det och inget transportdokument har upprättats.  </w:t>
      </w:r>
    </w:p>
    <w:p w14:paraId="730B523F" w14:textId="77777777" w:rsidR="0014427A" w:rsidRDefault="0014427A" w:rsidP="0022474A">
      <w:pPr>
        <w:pStyle w:val="Normaalioikeusministerio"/>
        <w:jc w:val="both"/>
        <w:rPr>
          <w:lang w:val="sv-SE"/>
        </w:rPr>
      </w:pPr>
      <w:r w:rsidRPr="0014427A">
        <w:rPr>
          <w:lang w:val="sv-SE"/>
        </w:rPr>
        <w:t xml:space="preserve">I punkt 5 ingår ett förbud mot att begära utställande av ett annat överlåtelsebart transportdokument för samma gods. Artikeln innehåller också bestämmelser om till vems förmån ett överlåtelsebart dokument kan utställas: till förmån av en viss person eller till förmån av en person som utsetts av en namngiven person. Om NCD saknar uppgift om till vems förmån det har utställts, anses det ha utställts till den person som avsändaren har utsett.   </w:t>
      </w:r>
    </w:p>
    <w:p w14:paraId="232192B3" w14:textId="77777777" w:rsidR="0014427A" w:rsidRDefault="0014427A" w:rsidP="0022474A">
      <w:pPr>
        <w:pStyle w:val="Normaalioikeusministerio"/>
        <w:jc w:val="both"/>
        <w:rPr>
          <w:lang w:val="sv-SE"/>
        </w:rPr>
      </w:pPr>
      <w:r w:rsidRPr="0014427A">
        <w:rPr>
          <w:lang w:val="sv-SE"/>
        </w:rPr>
        <w:t xml:space="preserve">Artikel 4 innehåller bestämmelser om </w:t>
      </w:r>
      <w:proofErr w:type="spellStart"/>
      <w:r w:rsidRPr="0014427A">
        <w:rPr>
          <w:lang w:val="sv-SE"/>
        </w:rPr>
        <w:t>NCD:s</w:t>
      </w:r>
      <w:proofErr w:type="spellEnd"/>
      <w:r w:rsidRPr="0014427A">
        <w:rPr>
          <w:lang w:val="sv-SE"/>
        </w:rPr>
        <w:t xml:space="preserve"> innehåll. I 1 punkten räknas upp de obligatoriska elementen, men om dessa saknas leder det inte till ogiltighet. I 2 punkten anges andra uppgifter som ett NCD kan innehålla.  </w:t>
      </w:r>
    </w:p>
    <w:p w14:paraId="04585FAD" w14:textId="77777777" w:rsidR="0014427A" w:rsidRDefault="0014427A" w:rsidP="0022474A">
      <w:pPr>
        <w:pStyle w:val="Normaalioikeusministerio"/>
        <w:jc w:val="both"/>
        <w:rPr>
          <w:lang w:val="sv-SE"/>
        </w:rPr>
      </w:pPr>
      <w:r w:rsidRPr="0014427A">
        <w:rPr>
          <w:lang w:val="sv-SE"/>
        </w:rPr>
        <w:t xml:space="preserve">Artikel 5 gäller fall där innehållet i ett överlåtelsebart dokument är bristfälligt. Enligt 1 punkten påverkar bristen på uppgifter inte dokumentets rättsliga karaktär förutsatt att dokumentet uppfyller kraven enligt definitionen. Syftet med punkt 2 är att klargöra att bestämmelserna inte påverkar det ansvar som följer av annan lagstiftning om innehållet är bristfälligt. I punkterna 3–5 finns bestämmelser om brister i datumen. I punkt 6 föreskrivs det att godset antas vara i gott skick vid tidpunkten för övertagande om det inte finns någon separat anteckning om det. </w:t>
      </w:r>
    </w:p>
    <w:p w14:paraId="365ABD7C" w14:textId="77777777" w:rsidR="0014427A" w:rsidRDefault="0014427A" w:rsidP="0022474A">
      <w:pPr>
        <w:pStyle w:val="Normaalioikeusministerio"/>
        <w:jc w:val="both"/>
        <w:rPr>
          <w:lang w:val="sv-SE"/>
        </w:rPr>
      </w:pPr>
      <w:r w:rsidRPr="0014427A">
        <w:rPr>
          <w:lang w:val="sv-SE"/>
        </w:rPr>
        <w:t xml:space="preserve">I artikel 6 ingår bestämmelser om transportörens möjlighet till förbehåll om hen känner till eller har en grundad anledning att misstänka att informationen är felaktig eller vilseledande, eller om transportören inte har någon möjlighet att kontrollera att informationen är korrekt. Till den del det inte har gjorts något förbehåll, fungerar NCD som prima facie-bevisning för att godset har övertagits i det skick som det står i dokumentet. Om dokumentet har överlåtits till en tredje part i god tro, kan transportören enligt punkt </w:t>
      </w:r>
      <w:r w:rsidRPr="0014427A">
        <w:rPr>
          <w:lang w:val="sv-SE"/>
        </w:rPr>
        <w:lastRenderedPageBreak/>
        <w:t xml:space="preserve">3 inte vädja mot den information som ingår i NCD-dokumentet, förutom om det förbehåll som avses i punkt 1 har gjorts.   </w:t>
      </w:r>
    </w:p>
    <w:p w14:paraId="01D30355" w14:textId="77777777" w:rsidR="0014427A" w:rsidRDefault="0014427A" w:rsidP="0022474A">
      <w:pPr>
        <w:pStyle w:val="Normaalioikeusministerio"/>
        <w:jc w:val="both"/>
        <w:rPr>
          <w:lang w:val="sv-SE"/>
        </w:rPr>
      </w:pPr>
      <w:r w:rsidRPr="0014427A">
        <w:rPr>
          <w:lang w:val="sv-SE"/>
        </w:rPr>
        <w:t>3 kap.  Innehavarens rättigheter och ansvar</w:t>
      </w:r>
    </w:p>
    <w:p w14:paraId="6BEFCB5E" w14:textId="77777777" w:rsidR="0014427A" w:rsidRDefault="0014427A" w:rsidP="0022474A">
      <w:pPr>
        <w:pStyle w:val="Normaalioikeusministerio"/>
        <w:jc w:val="both"/>
        <w:rPr>
          <w:lang w:val="sv-SE"/>
        </w:rPr>
      </w:pPr>
      <w:r w:rsidRPr="0014427A">
        <w:rPr>
          <w:lang w:val="sv-SE"/>
        </w:rPr>
        <w:t xml:space="preserve">I artikel 7 finns bestämmelser om rättigheterna för en innehavare av ett överlåtelsebart dokument. Enligt punkt 1 får endast innehavaren utöva de rättigheter som följer av ett NCD, såsom att kräva att godset levereras i destinationsorten. En annan innehavare än avsändaren anses i egenskap av innehavare få rätt att framställa krav mot transportören och kräva att godset levereras i enlighet med transportavtalet. Därtill får innehavaren också de rättigheter som följer av den lag som tillämpas på transportavtalet som om denne var en part i transportavtalet. Transportören kan inte gentemot innehavaren vädja till sådana villkor i transportavtalet som inte är förenliga med NCD-villkoren. Enligt punkt 4 ska utställande och överlåtelse av ett överlåtelsebart dokument, det vill säga överlåtelse av rätten till godset, ha samma konsekvenser för innehavaren som det fysiska mottagandet av godset. Enligt punkt 5 ska NCD visas upp för att rätten ska kunna utövas. Om det står i NCD att det har utställts flera än ett dokument i original, ska alla dokument i original visas upp för att få bestämmanderätt över godset.  </w:t>
      </w:r>
    </w:p>
    <w:p w14:paraId="48135AB4" w14:textId="77777777" w:rsidR="0014427A" w:rsidRDefault="0014427A" w:rsidP="0022474A">
      <w:pPr>
        <w:pStyle w:val="Normaalioikeusministerio"/>
        <w:jc w:val="both"/>
        <w:rPr>
          <w:lang w:val="sv-SE"/>
        </w:rPr>
      </w:pPr>
      <w:r w:rsidRPr="0014427A">
        <w:rPr>
          <w:lang w:val="sv-SE"/>
        </w:rPr>
        <w:t xml:space="preserve">I artikel 8 ingår bestämmelser om bristande information, instruktioner eller dokument mellan transportören och innehavaren. Transportören ska vid behov vända sig till innehavaren av NCD för att få information, instruktioner eller dokument. Om transportören efter rimliga ansträngningar inte får dessa inom skälig tid, ska transportören gå vidare enligt transportavtalet. </w:t>
      </w:r>
    </w:p>
    <w:p w14:paraId="3501944B" w14:textId="77777777" w:rsidR="0014427A" w:rsidRDefault="0014427A" w:rsidP="0022474A">
      <w:pPr>
        <w:pStyle w:val="Normaalioikeusministerio"/>
        <w:jc w:val="both"/>
        <w:rPr>
          <w:lang w:val="sv-SE"/>
        </w:rPr>
      </w:pPr>
      <w:r w:rsidRPr="0014427A">
        <w:rPr>
          <w:lang w:val="sv-SE"/>
        </w:rPr>
        <w:t xml:space="preserve">Enligt artikel 9 är en innehavare av ett överlåtelsebart dokument, som inte är avsändare och som inte utövar sina rättigheter i enlighet med artikel 7, inte enbart av den anledningen att hen är innehavare av ett överlåtelsebart dokument en ansvarig aktör enligt transportavtalet. I punkt 2 står att om innehavaren utövar sina rättigheter, har hen ett liknande ansvar som om hen var en part i transportavtalet, vilket följer av utövandet av rättigheten enligt den lag som tillämpas på transportavtalet eller som följer av utövandet av rättigheten enligt transportavtalet till den mån detta ansvar kan härledas från transportavtalet.    </w:t>
      </w:r>
    </w:p>
    <w:p w14:paraId="7E79038F" w14:textId="77777777" w:rsidR="0014427A" w:rsidRDefault="0014427A" w:rsidP="0022474A">
      <w:pPr>
        <w:pStyle w:val="Normaalioikeusministerio"/>
        <w:jc w:val="both"/>
        <w:rPr>
          <w:lang w:val="sv-SE"/>
        </w:rPr>
      </w:pPr>
      <w:r w:rsidRPr="0014427A">
        <w:rPr>
          <w:lang w:val="sv-SE"/>
        </w:rPr>
        <w:t xml:space="preserve">Artikel 10 gäller leverans av gods. Med stöd av punkt 1 får leverans av gods endast krävas mot uppvisande av ett överlåtelsebart dokument. Enligt punkt 2 behövs det inte visas upp fler än ett dokument i original. Om det i NCD anges att det har utställts flera dokument i original, upphör rättsverkan eller giltigheten för de övriga dokumenten när ett dokument i original överlåts.  </w:t>
      </w:r>
    </w:p>
    <w:p w14:paraId="4A183C6C" w14:textId="77777777" w:rsidR="0014427A" w:rsidRDefault="0014427A" w:rsidP="0022474A">
      <w:pPr>
        <w:pStyle w:val="Normaalioikeusministerio"/>
        <w:jc w:val="both"/>
        <w:rPr>
          <w:lang w:val="sv-SE"/>
        </w:rPr>
      </w:pPr>
      <w:r w:rsidRPr="0014427A">
        <w:rPr>
          <w:lang w:val="sv-SE"/>
        </w:rPr>
        <w:t xml:space="preserve">I artikel 11 ingår bestämmelser om överlåtelse av rätter. Överlåtelse kan enligt punkt 1 göras antingen genom a) ett dokument som är försett med anteckningar om överlåtelse eller genom en öppen överlåtelse och en samtidig överlåtelse av besittningsrätten till dokumentet eller genom b) att överlåta dokumentet när den sista anteckningen om överlåtelse är blanko.  </w:t>
      </w:r>
    </w:p>
    <w:p w14:paraId="0AC0C3DC" w14:textId="77777777" w:rsidR="0014427A" w:rsidRDefault="0014427A" w:rsidP="0022474A">
      <w:pPr>
        <w:pStyle w:val="Normaalioikeusministerio"/>
        <w:jc w:val="both"/>
        <w:rPr>
          <w:lang w:val="sv-SE"/>
        </w:rPr>
      </w:pPr>
      <w:r w:rsidRPr="0014427A">
        <w:rPr>
          <w:lang w:val="sv-SE"/>
        </w:rPr>
        <w:lastRenderedPageBreak/>
        <w:t xml:space="preserve">4 kap. Särskilda villkor för användning av digitala överlåtelsebara transportdokument </w:t>
      </w:r>
    </w:p>
    <w:p w14:paraId="0F50943B" w14:textId="77777777" w:rsidR="0014427A" w:rsidRDefault="0014427A" w:rsidP="0022474A">
      <w:pPr>
        <w:pStyle w:val="Normaalioikeusministerio"/>
        <w:jc w:val="both"/>
        <w:rPr>
          <w:lang w:val="sv-SE"/>
        </w:rPr>
      </w:pPr>
      <w:r w:rsidRPr="0014427A">
        <w:rPr>
          <w:lang w:val="sv-SE"/>
        </w:rPr>
        <w:t xml:space="preserve">Det nya instrumentet har i grund och botten ingen bestämd form. Bestämmelserna baserar sig på </w:t>
      </w:r>
      <w:proofErr w:type="spellStart"/>
      <w:r w:rsidRPr="0014427A">
        <w:rPr>
          <w:lang w:val="sv-SE"/>
        </w:rPr>
        <w:t>MLETR-modelllagen</w:t>
      </w:r>
      <w:proofErr w:type="spellEnd"/>
      <w:r w:rsidRPr="0014427A">
        <w:rPr>
          <w:lang w:val="sv-SE"/>
        </w:rPr>
        <w:t xml:space="preserve"> (UNCITRAL </w:t>
      </w:r>
      <w:proofErr w:type="spellStart"/>
      <w:r w:rsidRPr="0014427A">
        <w:rPr>
          <w:lang w:val="sv-SE"/>
        </w:rPr>
        <w:t>Model</w:t>
      </w:r>
      <w:proofErr w:type="spellEnd"/>
      <w:r w:rsidRPr="0014427A">
        <w:rPr>
          <w:lang w:val="sv-SE"/>
        </w:rPr>
        <w:t xml:space="preserve"> </w:t>
      </w:r>
      <w:proofErr w:type="spellStart"/>
      <w:r w:rsidRPr="0014427A">
        <w:rPr>
          <w:lang w:val="sv-SE"/>
        </w:rPr>
        <w:t>Law</w:t>
      </w:r>
      <w:proofErr w:type="spellEnd"/>
      <w:r w:rsidRPr="0014427A">
        <w:rPr>
          <w:lang w:val="sv-SE"/>
        </w:rPr>
        <w:t xml:space="preserve"> on Electronic Transferable </w:t>
      </w:r>
      <w:proofErr w:type="spellStart"/>
      <w:r w:rsidRPr="0014427A">
        <w:rPr>
          <w:lang w:val="sv-SE"/>
        </w:rPr>
        <w:t>Records</w:t>
      </w:r>
      <w:proofErr w:type="spellEnd"/>
      <w:r w:rsidRPr="0014427A">
        <w:rPr>
          <w:lang w:val="sv-SE"/>
        </w:rPr>
        <w:t>).</w:t>
      </w:r>
    </w:p>
    <w:p w14:paraId="44C5E649" w14:textId="77777777" w:rsidR="0014427A" w:rsidRDefault="0014427A" w:rsidP="0022474A">
      <w:pPr>
        <w:pStyle w:val="Normaalioikeusministerio"/>
        <w:jc w:val="both"/>
        <w:rPr>
          <w:lang w:val="sv-SE"/>
        </w:rPr>
      </w:pPr>
      <w:r w:rsidRPr="0014427A">
        <w:rPr>
          <w:lang w:val="sv-SE"/>
        </w:rPr>
        <w:t>Enligt artikel 12 i fördraget kan ett NCD vara i digital form förutsatt att man använder en tillförlitlig metod för att a) säkra att det är fråga om ett NCD, b) säkerställa att det är möjligt att behålla kontrollen (</w:t>
      </w:r>
      <w:proofErr w:type="spellStart"/>
      <w:r w:rsidRPr="0014427A">
        <w:rPr>
          <w:lang w:val="sv-SE"/>
        </w:rPr>
        <w:t>control</w:t>
      </w:r>
      <w:proofErr w:type="spellEnd"/>
      <w:r w:rsidRPr="0014427A">
        <w:rPr>
          <w:lang w:val="sv-SE"/>
        </w:rPr>
        <w:t xml:space="preserve"> jfr possession i en pappersversion) från och med utställandet tills dokumentet upphör att ha någon rättsverkan och för att c) bevara integriteten. I punkt två finns bestämmelser om kriterierna för att bedöma integritet, det vill säga att informationen och dess </w:t>
      </w:r>
      <w:proofErr w:type="spellStart"/>
      <w:r w:rsidRPr="0014427A">
        <w:rPr>
          <w:lang w:val="sv-SE"/>
        </w:rPr>
        <w:t>autoriserade</w:t>
      </w:r>
      <w:proofErr w:type="spellEnd"/>
      <w:r w:rsidRPr="0014427A">
        <w:rPr>
          <w:lang w:val="sv-SE"/>
        </w:rPr>
        <w:t xml:space="preserve"> ändringar är oförändrade och fullständiga.</w:t>
      </w:r>
    </w:p>
    <w:p w14:paraId="45041697" w14:textId="77777777" w:rsidR="0014427A" w:rsidRDefault="0014427A" w:rsidP="0022474A">
      <w:pPr>
        <w:pStyle w:val="Normaalioikeusministerio"/>
        <w:jc w:val="both"/>
        <w:rPr>
          <w:lang w:val="sv-SE"/>
        </w:rPr>
      </w:pPr>
      <w:r w:rsidRPr="0014427A">
        <w:rPr>
          <w:lang w:val="sv-SE"/>
        </w:rPr>
        <w:t xml:space="preserve">Enligt artikel 13 ska de uppgifter som krävs i instrumentet vara tillgängliga för att de ska kunna användas. I artikel 14 står att ett NCD anses vara undertecknat om man använder en tillförlitlig metod för att identifiera undertecknaren och påvisa dennes avsikt med informationen i NCD.  </w:t>
      </w:r>
    </w:p>
    <w:p w14:paraId="5044143D" w14:textId="77777777" w:rsidR="0014427A" w:rsidRDefault="0014427A" w:rsidP="0022474A">
      <w:pPr>
        <w:pStyle w:val="Normaalioikeusministerio"/>
        <w:jc w:val="both"/>
        <w:rPr>
          <w:lang w:val="sv-SE"/>
        </w:rPr>
      </w:pPr>
      <w:r w:rsidRPr="0014427A">
        <w:rPr>
          <w:lang w:val="sv-SE"/>
        </w:rPr>
        <w:t>Artikel 15 innehåller bestämmelser om när en person i fråga om digitala NCD anses inneha NCD i sin besittning. När det gäller digitala dokument måste man använda ett tillförlitligt system för att skapa exklusiv kontroll (</w:t>
      </w:r>
      <w:proofErr w:type="spellStart"/>
      <w:r w:rsidRPr="0014427A">
        <w:rPr>
          <w:lang w:val="sv-SE"/>
        </w:rPr>
        <w:t>exclusive</w:t>
      </w:r>
      <w:proofErr w:type="spellEnd"/>
      <w:r w:rsidRPr="0014427A">
        <w:rPr>
          <w:lang w:val="sv-SE"/>
        </w:rPr>
        <w:t xml:space="preserve"> </w:t>
      </w:r>
      <w:proofErr w:type="spellStart"/>
      <w:r w:rsidRPr="0014427A">
        <w:rPr>
          <w:lang w:val="sv-SE"/>
        </w:rPr>
        <w:t>control</w:t>
      </w:r>
      <w:proofErr w:type="spellEnd"/>
      <w:r w:rsidRPr="0014427A">
        <w:rPr>
          <w:lang w:val="sv-SE"/>
        </w:rPr>
        <w:t>) och identifiera innehavaren. Överlåtelse av besittningsrätten (possession) sker genom att man överlåter besittningsrätten/kontrollen (</w:t>
      </w:r>
      <w:proofErr w:type="spellStart"/>
      <w:r w:rsidRPr="0014427A">
        <w:rPr>
          <w:lang w:val="sv-SE"/>
        </w:rPr>
        <w:t>control</w:t>
      </w:r>
      <w:proofErr w:type="spellEnd"/>
      <w:r w:rsidRPr="0014427A">
        <w:rPr>
          <w:lang w:val="sv-SE"/>
        </w:rPr>
        <w:t xml:space="preserve">). </w:t>
      </w:r>
    </w:p>
    <w:p w14:paraId="4A62C9E1" w14:textId="77777777" w:rsidR="0014427A" w:rsidRDefault="0014427A" w:rsidP="0022474A">
      <w:pPr>
        <w:pStyle w:val="Normaalioikeusministerio"/>
        <w:jc w:val="both"/>
        <w:rPr>
          <w:lang w:val="sv-SE"/>
        </w:rPr>
      </w:pPr>
      <w:r w:rsidRPr="0014427A">
        <w:rPr>
          <w:lang w:val="sv-SE"/>
        </w:rPr>
        <w:t xml:space="preserve">Enligt artikel 16 uppfylls kravet på en anteckning om överlåtelse enligt instrumentet om den information som anteckningen kräver ingår i en digital post och uppfyller kraven i artiklarna 13 och 14.  </w:t>
      </w:r>
    </w:p>
    <w:p w14:paraId="011EA6F0" w14:textId="77777777" w:rsidR="0014427A" w:rsidRDefault="0014427A" w:rsidP="0022474A">
      <w:pPr>
        <w:pStyle w:val="Normaalioikeusministerio"/>
        <w:jc w:val="both"/>
        <w:rPr>
          <w:lang w:val="sv-SE"/>
        </w:rPr>
      </w:pPr>
      <w:r w:rsidRPr="0014427A">
        <w:rPr>
          <w:lang w:val="sv-SE"/>
        </w:rPr>
        <w:t xml:space="preserve">I artikel 17 finns bestämmelser om ändring av form. Parterna kan utifrån en gemensam överenskommelse ändra ett pappersdokument till ett digitalt och tvärtom förutsatt att de använder ett tillförlitligt system.  Enligt punkt 2 ska innehavaren överlämna alla original av den tidigare NCD-versionen och den nya versionen ska innehålla information om att den ersätter den tidigare versionen. Dokumentets tidigare version ska makuleras, och dess verkan och giltighet upphör. Ändringen av form påverkar inte parternas rättigheter eller skyldigheter. </w:t>
      </w:r>
    </w:p>
    <w:p w14:paraId="5A5FEE04" w14:textId="77777777" w:rsidR="0014427A" w:rsidRDefault="0014427A" w:rsidP="0022474A">
      <w:pPr>
        <w:pStyle w:val="Normaalioikeusministerio"/>
        <w:jc w:val="both"/>
        <w:rPr>
          <w:lang w:val="sv-SE"/>
        </w:rPr>
      </w:pPr>
      <w:r w:rsidRPr="0014427A">
        <w:rPr>
          <w:lang w:val="sv-SE"/>
        </w:rPr>
        <w:t xml:space="preserve">Artikel 18 innehåller krav på en tillförlitlig metod. Metoden ska vara så tillförlitlig som det för att nå syftet med metoden är lämpligt, med beaktande av alla väsentliga omständigheter, även de omständigheter som inte anges uttömmande i punkt a). Metoden ska bevisligen ha uppfyllt sitt syfte. </w:t>
      </w:r>
    </w:p>
    <w:p w14:paraId="6B24C71F" w14:textId="77777777" w:rsidR="0014427A" w:rsidRDefault="0014427A" w:rsidP="0022474A">
      <w:pPr>
        <w:pStyle w:val="Normaalioikeusministerio"/>
        <w:jc w:val="both"/>
        <w:rPr>
          <w:lang w:val="sv-SE"/>
        </w:rPr>
      </w:pPr>
      <w:r w:rsidRPr="0014427A">
        <w:rPr>
          <w:lang w:val="sv-SE"/>
        </w:rPr>
        <w:t>5 kap.  Slutbestämmelser</w:t>
      </w:r>
    </w:p>
    <w:p w14:paraId="2B5B993B" w14:textId="77777777" w:rsidR="0014427A" w:rsidRDefault="0014427A" w:rsidP="0022474A">
      <w:pPr>
        <w:pStyle w:val="Normaalioikeusministerio"/>
        <w:jc w:val="both"/>
        <w:rPr>
          <w:lang w:val="sv-SE"/>
        </w:rPr>
      </w:pPr>
      <w:r w:rsidRPr="0014427A">
        <w:rPr>
          <w:lang w:val="sv-SE"/>
        </w:rPr>
        <w:t xml:space="preserve">Kapitel 5 innehåller slutbestämmelser, såsom bestämmelser om </w:t>
      </w:r>
      <w:proofErr w:type="spellStart"/>
      <w:r w:rsidRPr="0014427A">
        <w:rPr>
          <w:lang w:val="sv-SE"/>
        </w:rPr>
        <w:t>depositarie</w:t>
      </w:r>
      <w:proofErr w:type="spellEnd"/>
      <w:r w:rsidRPr="0014427A">
        <w:rPr>
          <w:lang w:val="sv-SE"/>
        </w:rPr>
        <w:t xml:space="preserve">, åtagande, deltagande av organisationer för ekonomisk integration, regioner där olika regelverk tillämpas samt om förklaringar. </w:t>
      </w:r>
    </w:p>
    <w:p w14:paraId="3A1F7B9B" w14:textId="77777777" w:rsidR="0014427A" w:rsidRDefault="0014427A" w:rsidP="0022474A">
      <w:pPr>
        <w:pStyle w:val="Normaalioikeusministerio"/>
        <w:jc w:val="both"/>
        <w:rPr>
          <w:lang w:val="sv-SE"/>
        </w:rPr>
      </w:pPr>
      <w:r w:rsidRPr="0014427A">
        <w:rPr>
          <w:lang w:val="sv-SE"/>
        </w:rPr>
        <w:t xml:space="preserve">Enligt artikel 24 är det möjligt för en stat att antingen i samband med att parterna förbinder sig till fördraget eller när som helst därefter göra ett förbehåll enligt vilket fördraget inte tillämpas på ett sådant </w:t>
      </w:r>
      <w:r w:rsidRPr="0014427A">
        <w:rPr>
          <w:lang w:val="sv-SE"/>
        </w:rPr>
        <w:lastRenderedPageBreak/>
        <w:t xml:space="preserve">överlåtelsebart transportdokument som betraktas som ett transportavtal eller som innehåller ett transportavtal om en enskild sjötransport och som redan omfattas av ett fördrag i vilket staten är part. Inget annat förbehåll får göras. </w:t>
      </w:r>
    </w:p>
    <w:p w14:paraId="300A9627" w14:textId="0D1A0431" w:rsidR="0014427A" w:rsidRDefault="0014427A" w:rsidP="0022474A">
      <w:pPr>
        <w:pStyle w:val="Normaalioikeusministerio"/>
        <w:jc w:val="both"/>
        <w:rPr>
          <w:lang w:val="sv-SE"/>
        </w:rPr>
      </w:pPr>
      <w:r w:rsidRPr="0014427A">
        <w:rPr>
          <w:lang w:val="sv-SE"/>
        </w:rPr>
        <w:t xml:space="preserve">Enligt artikel 25 är deponering av 10 godkännandedokument ett krav på att instrumentet ska kunna träda i kraft. Kapitlet innehåller också bestämmelser om ändringar och avslutande av åtagandet till fördraget. </w:t>
      </w:r>
    </w:p>
    <w:p w14:paraId="11BF56E7" w14:textId="77777777" w:rsidR="001D4943" w:rsidRPr="0014427A" w:rsidRDefault="001D4943" w:rsidP="0022474A">
      <w:pPr>
        <w:pStyle w:val="Normaalioikeusministerio"/>
        <w:jc w:val="both"/>
        <w:rPr>
          <w:b/>
          <w:sz w:val="24"/>
          <w:lang w:val="sv-SE"/>
        </w:rPr>
      </w:pPr>
    </w:p>
    <w:p w14:paraId="3EA5B625" w14:textId="77777777" w:rsidR="0014427A" w:rsidRPr="0022474A" w:rsidRDefault="0014427A" w:rsidP="0022474A">
      <w:pPr>
        <w:pStyle w:val="Normaalioikeusministerio"/>
        <w:jc w:val="both"/>
        <w:rPr>
          <w:b/>
          <w:sz w:val="24"/>
          <w:lang w:val="sv-SE"/>
        </w:rPr>
      </w:pPr>
      <w:r w:rsidRPr="0022474A">
        <w:rPr>
          <w:b/>
          <w:sz w:val="24"/>
          <w:lang w:val="sv-SE"/>
        </w:rPr>
        <w:t>En preliminär bedömning av konsekvenserna</w:t>
      </w:r>
    </w:p>
    <w:p w14:paraId="0EE3CC2D" w14:textId="77777777" w:rsidR="0014427A" w:rsidRPr="0014427A" w:rsidRDefault="0014427A" w:rsidP="0022474A">
      <w:pPr>
        <w:pStyle w:val="Normaalioikeusministerio"/>
        <w:jc w:val="both"/>
        <w:rPr>
          <w:lang w:val="sv-SE"/>
        </w:rPr>
      </w:pPr>
      <w:r w:rsidRPr="0014427A">
        <w:rPr>
          <w:lang w:val="sv-SE"/>
        </w:rPr>
        <w:t xml:space="preserve">Fördraget påverkar de transportdokument som för närvarande används, den lagstiftning som gäller transportdokument och användningen av dokumenten vid finansieringen av internationell handel. </w:t>
      </w:r>
    </w:p>
    <w:p w14:paraId="48774BC8" w14:textId="23A311A6" w:rsidR="0014427A" w:rsidRPr="0014427A" w:rsidRDefault="0014427A" w:rsidP="0022474A">
      <w:pPr>
        <w:pStyle w:val="Normaalioikeusministerio"/>
        <w:jc w:val="both"/>
        <w:rPr>
          <w:lang w:val="sv-SE"/>
        </w:rPr>
      </w:pPr>
      <w:r w:rsidRPr="0014427A">
        <w:rPr>
          <w:lang w:val="sv-SE"/>
        </w:rPr>
        <w:t>I dagsläget är transportdokumenten för järnvägs-, väg- och lufttransporter inte överlåtelsebara. Ett konossement för sjötransport är ett överlåtelsebart dokument.  Bestämmelserna om sjötransportdokument i IV avd. 13 kap. i sjölagen baserar sig på Haag-Visbyreglerna och delvis också på Hamburgreglerna. Bestämmelserna i sjölagen är enhetliga i de olika nordiska länderna. Att förbinda sig till instrumentet och möjligheten för parterna att välja ett instrumentenligt transportdokument kräver i nuläget ändringar åtminstone i sjölagens bestämmelser om transportdokument så att ett NCD-transportdokument är ett alternativ som parterna kan välja i stället för ett konossement eller en sjöfraktsedel.</w:t>
      </w:r>
    </w:p>
    <w:p w14:paraId="023FF71D" w14:textId="41E8C68D" w:rsidR="0014427A" w:rsidRPr="0014427A" w:rsidRDefault="0014427A" w:rsidP="0022474A">
      <w:pPr>
        <w:pStyle w:val="Normaalioikeusministerio"/>
        <w:jc w:val="both"/>
        <w:rPr>
          <w:lang w:val="sv-SE"/>
        </w:rPr>
      </w:pPr>
      <w:r w:rsidRPr="0014427A">
        <w:rPr>
          <w:lang w:val="sv-SE"/>
        </w:rPr>
        <w:t>Om instrumentet införs, kan det eventuellt bidra till digitaliseringen av remburshandeln världen över. Reglerna som gäller den digitala delen baserar sig på UNCITRAL:s MLETR-</w:t>
      </w:r>
      <w:proofErr w:type="spellStart"/>
      <w:r w:rsidRPr="0014427A">
        <w:rPr>
          <w:lang w:val="sv-SE"/>
        </w:rPr>
        <w:t>modellag</w:t>
      </w:r>
      <w:proofErr w:type="spellEnd"/>
      <w:r w:rsidRPr="0014427A">
        <w:rPr>
          <w:lang w:val="sv-SE"/>
        </w:rPr>
        <w:t xml:space="preserve">. Arbetet med att införa </w:t>
      </w:r>
      <w:proofErr w:type="spellStart"/>
      <w:r w:rsidRPr="0014427A">
        <w:rPr>
          <w:lang w:val="sv-SE"/>
        </w:rPr>
        <w:t>modellagen</w:t>
      </w:r>
      <w:proofErr w:type="spellEnd"/>
      <w:r w:rsidRPr="0014427A">
        <w:rPr>
          <w:lang w:val="sv-SE"/>
        </w:rPr>
        <w:t xml:space="preserve"> har gått framåt i flera länder. I synnerhet när det gäller långa transportkedjor i kombinerade transporter kunde instrumentet medföra fördelar genom att ge en rättslig grund för speditörernas multimodala transportdokument (FBL). </w:t>
      </w:r>
    </w:p>
    <w:p w14:paraId="6AF7D7B8" w14:textId="77777777" w:rsidR="0014427A" w:rsidRPr="0014427A" w:rsidRDefault="0014427A" w:rsidP="0022474A">
      <w:pPr>
        <w:pStyle w:val="Normaalioikeusministerio"/>
        <w:jc w:val="both"/>
        <w:rPr>
          <w:lang w:val="sv-SE"/>
        </w:rPr>
      </w:pPr>
      <w:r w:rsidRPr="0014427A">
        <w:rPr>
          <w:lang w:val="sv-SE"/>
        </w:rPr>
        <w:t xml:space="preserve">Inom sjöfarten har det uttryckts oro över hur instrumentet förhåller sig till de gällande ansvarsreglerna för sjöfarten eftersom instrumentet inte innehåller några heltäckande bestämmelser om parternas eller överlåtelsemottagarens ansvar. Farhågorna lindrades under beredningen i viss mån genom artiklarna 7 och 9 i instrumentet. Det framhävs att utövandet av instrumentinnehavarens rättigheter också medför ansvar antingen på det sätt som anges i den lag som tillämpas på transportavtalet eller i NCD i enlighet med transportavtalet. Syftet med instrumentet är inte att ändra de gällande konventionerna, men på grund av de framförda farhågorna togs det in i instrumentet också en möjlighet för sjöfarten att göra ett förbehåll. </w:t>
      </w:r>
    </w:p>
    <w:p w14:paraId="24E7EDEF" w14:textId="1A15E05F" w:rsidR="00854ADA" w:rsidRPr="0014427A" w:rsidRDefault="00685DA8" w:rsidP="0022474A">
      <w:pPr>
        <w:pStyle w:val="Normaalioikeusministerio"/>
        <w:jc w:val="both"/>
        <w:rPr>
          <w:lang w:val="sv-SE"/>
        </w:rPr>
      </w:pPr>
      <w:r w:rsidRPr="0014427A">
        <w:rPr>
          <w:lang w:val="sv-SE"/>
        </w:rPr>
        <w:t xml:space="preserve"> </w:t>
      </w:r>
    </w:p>
    <w:sectPr w:rsidR="00854ADA" w:rsidRPr="0014427A" w:rsidSect="00F968DF">
      <w:headerReference w:type="default" r:id="rId8"/>
      <w:footerReference w:type="even" r:id="rId9"/>
      <w:footerReference w:type="default" r:id="rId10"/>
      <w:headerReference w:type="first" r:id="rId11"/>
      <w:footerReference w:type="first" r:id="rId12"/>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9DBA" w14:textId="77777777" w:rsidR="00050939" w:rsidRDefault="00050939">
      <w:r>
        <w:separator/>
      </w:r>
    </w:p>
  </w:endnote>
  <w:endnote w:type="continuationSeparator" w:id="0">
    <w:p w14:paraId="444DF566" w14:textId="77777777" w:rsidR="00050939" w:rsidRDefault="0005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167F" w14:textId="77777777" w:rsidR="00A60D8D" w:rsidRDefault="00A60D8D">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14:paraId="3EA8AF0C" w14:textId="77777777" w:rsidR="00A60D8D" w:rsidRDefault="00A60D8D">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DF8F" w14:textId="77777777" w:rsidR="00A60D8D" w:rsidRDefault="00A60D8D">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A60D8D" w:rsidRPr="0048319D" w14:paraId="522E66AB" w14:textId="77777777">
      <w:trPr>
        <w:cantSplit/>
        <w:trHeight w:val="360"/>
      </w:trPr>
      <w:tc>
        <w:tcPr>
          <w:tcW w:w="5130" w:type="dxa"/>
          <w:gridSpan w:val="3"/>
          <w:vAlign w:val="bottom"/>
        </w:tcPr>
        <w:p w14:paraId="67DA5713" w14:textId="77777777" w:rsidR="00A60D8D" w:rsidRPr="0048319D" w:rsidRDefault="00A60D8D">
          <w:pPr>
            <w:pStyle w:val="akptiedostopolku"/>
          </w:pPr>
        </w:p>
      </w:tc>
      <w:tc>
        <w:tcPr>
          <w:tcW w:w="76" w:type="dxa"/>
        </w:tcPr>
        <w:p w14:paraId="3E4B63D8" w14:textId="77777777" w:rsidR="00A60D8D" w:rsidRPr="0048319D" w:rsidRDefault="00A60D8D">
          <w:pPr>
            <w:pStyle w:val="Alatunniste"/>
            <w:rPr>
              <w:sz w:val="12"/>
            </w:rPr>
          </w:pPr>
        </w:p>
      </w:tc>
      <w:tc>
        <w:tcPr>
          <w:tcW w:w="748" w:type="dxa"/>
        </w:tcPr>
        <w:p w14:paraId="6D423D8B" w14:textId="77777777" w:rsidR="00A60D8D" w:rsidRPr="0048319D" w:rsidRDefault="00A60D8D">
          <w:pPr>
            <w:pStyle w:val="Alatunniste"/>
            <w:rPr>
              <w:sz w:val="12"/>
            </w:rPr>
          </w:pPr>
        </w:p>
      </w:tc>
      <w:tc>
        <w:tcPr>
          <w:tcW w:w="1701" w:type="dxa"/>
        </w:tcPr>
        <w:p w14:paraId="213FE2CD" w14:textId="77777777" w:rsidR="00A60D8D" w:rsidRPr="0048319D" w:rsidRDefault="00A60D8D">
          <w:pPr>
            <w:pStyle w:val="Alatunniste"/>
            <w:rPr>
              <w:sz w:val="12"/>
            </w:rPr>
          </w:pPr>
        </w:p>
      </w:tc>
      <w:tc>
        <w:tcPr>
          <w:tcW w:w="2268" w:type="dxa"/>
        </w:tcPr>
        <w:p w14:paraId="2AEC9C21" w14:textId="77777777" w:rsidR="00A60D8D" w:rsidRPr="0048319D" w:rsidRDefault="00A60D8D">
          <w:pPr>
            <w:pStyle w:val="Alatunniste"/>
            <w:rPr>
              <w:sz w:val="12"/>
            </w:rPr>
          </w:pPr>
        </w:p>
      </w:tc>
    </w:tr>
    <w:tr w:rsidR="00A60D8D" w:rsidRPr="0048319D" w14:paraId="0B52D853" w14:textId="77777777" w:rsidTr="00EB53BB">
      <w:trPr>
        <w:cantSplit/>
        <w:trHeight w:hRule="exact" w:val="227"/>
      </w:trPr>
      <w:tc>
        <w:tcPr>
          <w:tcW w:w="2835" w:type="dxa"/>
        </w:tcPr>
        <w:p w14:paraId="59258F4D" w14:textId="77777777" w:rsidR="00A60D8D" w:rsidRPr="00EB53BB" w:rsidRDefault="00A60D8D">
          <w:pPr>
            <w:pStyle w:val="Alatunniste"/>
            <w:rPr>
              <w:rFonts w:ascii="Arial" w:hAnsi="Arial" w:cs="Arial"/>
              <w:sz w:val="16"/>
              <w:szCs w:val="16"/>
            </w:rPr>
          </w:pPr>
        </w:p>
      </w:tc>
      <w:tc>
        <w:tcPr>
          <w:tcW w:w="1701" w:type="dxa"/>
        </w:tcPr>
        <w:p w14:paraId="10F76D5E" w14:textId="77777777" w:rsidR="00A60D8D" w:rsidRPr="00EB53BB" w:rsidRDefault="00A60D8D">
          <w:pPr>
            <w:pStyle w:val="Alatunniste"/>
            <w:rPr>
              <w:rFonts w:ascii="Arial" w:hAnsi="Arial" w:cs="Arial"/>
              <w:sz w:val="16"/>
              <w:szCs w:val="16"/>
            </w:rPr>
          </w:pPr>
        </w:p>
      </w:tc>
      <w:tc>
        <w:tcPr>
          <w:tcW w:w="1418" w:type="dxa"/>
          <w:gridSpan w:val="3"/>
        </w:tcPr>
        <w:p w14:paraId="7F2B744E" w14:textId="77777777" w:rsidR="00A60D8D" w:rsidRPr="00EB53BB" w:rsidRDefault="00A60D8D">
          <w:pPr>
            <w:pStyle w:val="Alatunniste"/>
            <w:rPr>
              <w:rFonts w:ascii="Arial" w:hAnsi="Arial" w:cs="Arial"/>
              <w:sz w:val="16"/>
              <w:szCs w:val="16"/>
            </w:rPr>
          </w:pPr>
        </w:p>
      </w:tc>
      <w:tc>
        <w:tcPr>
          <w:tcW w:w="1701" w:type="dxa"/>
        </w:tcPr>
        <w:p w14:paraId="4119C747" w14:textId="77777777" w:rsidR="00A60D8D" w:rsidRPr="00EB53BB" w:rsidRDefault="00A60D8D">
          <w:pPr>
            <w:pStyle w:val="Alatunniste"/>
            <w:rPr>
              <w:rFonts w:ascii="Arial" w:hAnsi="Arial" w:cs="Arial"/>
              <w:sz w:val="16"/>
              <w:szCs w:val="16"/>
            </w:rPr>
          </w:pPr>
        </w:p>
      </w:tc>
      <w:tc>
        <w:tcPr>
          <w:tcW w:w="2268" w:type="dxa"/>
        </w:tcPr>
        <w:p w14:paraId="14FEBAD9" w14:textId="77777777" w:rsidR="00A60D8D" w:rsidRPr="00EB53BB" w:rsidRDefault="00A60D8D">
          <w:pPr>
            <w:pStyle w:val="Alatunniste"/>
            <w:rPr>
              <w:rFonts w:ascii="Arial" w:hAnsi="Arial" w:cs="Arial"/>
              <w:sz w:val="16"/>
              <w:szCs w:val="16"/>
            </w:rPr>
          </w:pPr>
        </w:p>
      </w:tc>
    </w:tr>
    <w:tr w:rsidR="00A60D8D" w:rsidRPr="0048319D" w14:paraId="027C56D9" w14:textId="77777777" w:rsidTr="00EB53BB">
      <w:trPr>
        <w:cantSplit/>
        <w:trHeight w:hRule="exact" w:val="227"/>
      </w:trPr>
      <w:tc>
        <w:tcPr>
          <w:tcW w:w="2835" w:type="dxa"/>
        </w:tcPr>
        <w:p w14:paraId="04419231" w14:textId="77777777" w:rsidR="00A60D8D" w:rsidRPr="00EB53BB" w:rsidRDefault="00A60D8D">
          <w:pPr>
            <w:pStyle w:val="Alatunniste"/>
            <w:rPr>
              <w:rFonts w:ascii="Arial" w:hAnsi="Arial" w:cs="Arial"/>
              <w:sz w:val="16"/>
              <w:szCs w:val="16"/>
            </w:rPr>
          </w:pPr>
        </w:p>
      </w:tc>
      <w:tc>
        <w:tcPr>
          <w:tcW w:w="1701" w:type="dxa"/>
        </w:tcPr>
        <w:p w14:paraId="62921174" w14:textId="77777777" w:rsidR="00A60D8D" w:rsidRPr="00EB53BB" w:rsidRDefault="00A60D8D">
          <w:pPr>
            <w:pStyle w:val="Alatunniste"/>
            <w:rPr>
              <w:rFonts w:ascii="Arial" w:hAnsi="Arial" w:cs="Arial"/>
              <w:sz w:val="16"/>
              <w:szCs w:val="16"/>
            </w:rPr>
          </w:pPr>
        </w:p>
      </w:tc>
      <w:tc>
        <w:tcPr>
          <w:tcW w:w="1418" w:type="dxa"/>
          <w:gridSpan w:val="3"/>
        </w:tcPr>
        <w:p w14:paraId="18B47D10" w14:textId="77777777" w:rsidR="00A60D8D" w:rsidRPr="00EB53BB" w:rsidRDefault="00A60D8D">
          <w:pPr>
            <w:pStyle w:val="Alatunniste"/>
            <w:rPr>
              <w:rFonts w:ascii="Arial" w:hAnsi="Arial" w:cs="Arial"/>
              <w:sz w:val="16"/>
              <w:szCs w:val="16"/>
            </w:rPr>
          </w:pPr>
        </w:p>
      </w:tc>
      <w:tc>
        <w:tcPr>
          <w:tcW w:w="1701" w:type="dxa"/>
        </w:tcPr>
        <w:p w14:paraId="5F2E9432" w14:textId="77777777" w:rsidR="00A60D8D" w:rsidRPr="00EB53BB" w:rsidRDefault="00A60D8D">
          <w:pPr>
            <w:pStyle w:val="Alatunniste"/>
            <w:rPr>
              <w:rFonts w:ascii="Arial" w:hAnsi="Arial" w:cs="Arial"/>
              <w:sz w:val="16"/>
              <w:szCs w:val="16"/>
            </w:rPr>
          </w:pPr>
        </w:p>
      </w:tc>
      <w:tc>
        <w:tcPr>
          <w:tcW w:w="2268" w:type="dxa"/>
        </w:tcPr>
        <w:p w14:paraId="18F823A6" w14:textId="77777777" w:rsidR="00A60D8D" w:rsidRPr="00EB53BB" w:rsidRDefault="00A60D8D">
          <w:pPr>
            <w:pStyle w:val="Alatunniste"/>
            <w:rPr>
              <w:rFonts w:ascii="Arial" w:hAnsi="Arial" w:cs="Arial"/>
              <w:sz w:val="16"/>
              <w:szCs w:val="16"/>
            </w:rPr>
          </w:pPr>
        </w:p>
      </w:tc>
    </w:tr>
  </w:tbl>
  <w:p w14:paraId="771C7781" w14:textId="77777777" w:rsidR="00A60D8D" w:rsidRDefault="00A60D8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1956"/>
      <w:gridCol w:w="1957"/>
      <w:gridCol w:w="1143"/>
      <w:gridCol w:w="75"/>
      <w:gridCol w:w="738"/>
      <w:gridCol w:w="2097"/>
      <w:gridCol w:w="1957"/>
    </w:tblGrid>
    <w:tr w:rsidR="00A60D8D" w:rsidRPr="00661727" w14:paraId="57046984" w14:textId="77777777" w:rsidTr="00256963">
      <w:trPr>
        <w:cantSplit/>
        <w:trHeight w:val="360"/>
      </w:trPr>
      <w:tc>
        <w:tcPr>
          <w:tcW w:w="5130" w:type="dxa"/>
          <w:gridSpan w:val="3"/>
          <w:vAlign w:val="bottom"/>
        </w:tcPr>
        <w:p w14:paraId="2ABF303F" w14:textId="77777777" w:rsidR="00A60D8D" w:rsidRDefault="00A60D8D" w:rsidP="00F968DF">
          <w:pPr>
            <w:pStyle w:val="akptiedostopolku"/>
            <w:rPr>
              <w:rFonts w:cs="Arial"/>
            </w:rPr>
          </w:pPr>
        </w:p>
        <w:p w14:paraId="03AA980A" w14:textId="77777777" w:rsidR="00F968DF" w:rsidRPr="005F5B39" w:rsidRDefault="00F968DF" w:rsidP="00F968DF">
          <w:pPr>
            <w:pStyle w:val="akptiedostopolku"/>
            <w:rPr>
              <w:rFonts w:cs="Arial"/>
            </w:rPr>
          </w:pPr>
        </w:p>
      </w:tc>
      <w:tc>
        <w:tcPr>
          <w:tcW w:w="76" w:type="dxa"/>
        </w:tcPr>
        <w:p w14:paraId="42975F1F" w14:textId="77777777" w:rsidR="00A60D8D" w:rsidRPr="00661727" w:rsidRDefault="00A60D8D">
          <w:pPr>
            <w:pStyle w:val="Alatunniste"/>
            <w:rPr>
              <w:rFonts w:ascii="Arial" w:hAnsi="Arial" w:cs="Arial"/>
              <w:sz w:val="12"/>
              <w:lang w:val="sv-SE"/>
            </w:rPr>
          </w:pPr>
        </w:p>
      </w:tc>
      <w:tc>
        <w:tcPr>
          <w:tcW w:w="464" w:type="dxa"/>
        </w:tcPr>
        <w:p w14:paraId="4428F789" w14:textId="77777777" w:rsidR="00A60D8D" w:rsidRPr="00661727" w:rsidRDefault="00A60D8D">
          <w:pPr>
            <w:pStyle w:val="Alatunniste"/>
            <w:rPr>
              <w:rFonts w:ascii="Arial" w:hAnsi="Arial" w:cs="Arial"/>
              <w:sz w:val="12"/>
              <w:lang w:val="sv-SE"/>
            </w:rPr>
          </w:pPr>
        </w:p>
      </w:tc>
      <w:tc>
        <w:tcPr>
          <w:tcW w:w="2127" w:type="dxa"/>
        </w:tcPr>
        <w:p w14:paraId="72AD2359" w14:textId="77777777" w:rsidR="00A60D8D" w:rsidRPr="005F5B39" w:rsidRDefault="00A60D8D">
          <w:pPr>
            <w:pStyle w:val="Alatunniste"/>
            <w:rPr>
              <w:rFonts w:ascii="Arial" w:hAnsi="Arial" w:cs="Arial"/>
              <w:sz w:val="16"/>
              <w:szCs w:val="16"/>
              <w:lang w:val="sv-SE"/>
            </w:rPr>
          </w:pPr>
        </w:p>
      </w:tc>
      <w:tc>
        <w:tcPr>
          <w:tcW w:w="1985" w:type="dxa"/>
        </w:tcPr>
        <w:p w14:paraId="773212B4" w14:textId="77777777" w:rsidR="00A60D8D" w:rsidRPr="005F5B39" w:rsidRDefault="00A60D8D">
          <w:pPr>
            <w:pStyle w:val="Alatunniste"/>
            <w:rPr>
              <w:rFonts w:ascii="Arial" w:hAnsi="Arial" w:cs="Arial"/>
              <w:sz w:val="16"/>
              <w:szCs w:val="16"/>
              <w:lang w:val="sv-SE"/>
            </w:rPr>
          </w:pPr>
        </w:p>
      </w:tc>
    </w:tr>
    <w:tr w:rsidR="00A60D8D" w:rsidRPr="00661727" w14:paraId="4C586F52" w14:textId="77777777" w:rsidTr="00EB53BB">
      <w:trPr>
        <w:cantSplit/>
        <w:trHeight w:hRule="exact" w:val="227"/>
      </w:trPr>
      <w:tc>
        <w:tcPr>
          <w:tcW w:w="1985" w:type="dxa"/>
          <w:tcMar>
            <w:left w:w="0" w:type="dxa"/>
            <w:right w:w="0" w:type="dxa"/>
          </w:tcMar>
        </w:tcPr>
        <w:p w14:paraId="5F50DCF8"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Postiosoite</w:t>
          </w:r>
        </w:p>
      </w:tc>
      <w:tc>
        <w:tcPr>
          <w:tcW w:w="1985" w:type="dxa"/>
          <w:tcMar>
            <w:left w:w="57" w:type="dxa"/>
            <w:right w:w="57" w:type="dxa"/>
          </w:tcMar>
        </w:tcPr>
        <w:p w14:paraId="3C3A0523"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Käyntiosoite</w:t>
          </w:r>
        </w:p>
      </w:tc>
      <w:tc>
        <w:tcPr>
          <w:tcW w:w="1985" w:type="dxa"/>
          <w:gridSpan w:val="3"/>
          <w:tcMar>
            <w:left w:w="57" w:type="dxa"/>
            <w:right w:w="57" w:type="dxa"/>
          </w:tcMar>
        </w:tcPr>
        <w:p w14:paraId="18E3F0E6"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Puhelin</w:t>
          </w:r>
        </w:p>
      </w:tc>
      <w:tc>
        <w:tcPr>
          <w:tcW w:w="1985" w:type="dxa"/>
          <w:tcMar>
            <w:left w:w="57" w:type="dxa"/>
            <w:right w:w="57" w:type="dxa"/>
          </w:tcMar>
        </w:tcPr>
        <w:p w14:paraId="7B9D7195"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Faksi</w:t>
          </w:r>
        </w:p>
      </w:tc>
      <w:tc>
        <w:tcPr>
          <w:tcW w:w="1985" w:type="dxa"/>
          <w:tcMar>
            <w:left w:w="57" w:type="dxa"/>
            <w:right w:w="57" w:type="dxa"/>
          </w:tcMar>
        </w:tcPr>
        <w:p w14:paraId="621B4CA6"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S-posti, internet</w:t>
          </w:r>
        </w:p>
      </w:tc>
    </w:tr>
    <w:tr w:rsidR="00A60D8D" w:rsidRPr="00661727" w14:paraId="323305F6" w14:textId="77777777" w:rsidTr="00EB53BB">
      <w:trPr>
        <w:cantSplit/>
        <w:trHeight w:hRule="exact" w:val="284"/>
      </w:trPr>
      <w:tc>
        <w:tcPr>
          <w:tcW w:w="1985" w:type="dxa"/>
          <w:tcMar>
            <w:left w:w="0" w:type="dxa"/>
            <w:right w:w="0" w:type="dxa"/>
          </w:tcMar>
        </w:tcPr>
        <w:p w14:paraId="77B36FA8" w14:textId="77777777" w:rsidR="00A60D8D" w:rsidRPr="00E9014D" w:rsidRDefault="00F968DF">
          <w:pPr>
            <w:pStyle w:val="Alatunniste"/>
            <w:rPr>
              <w:rFonts w:ascii="Arial" w:hAnsi="Arial" w:cs="Arial"/>
              <w:b/>
              <w:sz w:val="16"/>
              <w:szCs w:val="16"/>
            </w:rPr>
          </w:pPr>
          <w:proofErr w:type="spellStart"/>
          <w:r w:rsidRPr="00E9014D">
            <w:rPr>
              <w:rFonts w:ascii="Arial" w:hAnsi="Arial" w:cs="Arial"/>
              <w:b/>
              <w:sz w:val="16"/>
              <w:szCs w:val="16"/>
            </w:rPr>
            <w:t>Postadress</w:t>
          </w:r>
          <w:proofErr w:type="spellEnd"/>
        </w:p>
      </w:tc>
      <w:tc>
        <w:tcPr>
          <w:tcW w:w="1985" w:type="dxa"/>
          <w:tcMar>
            <w:left w:w="57" w:type="dxa"/>
            <w:right w:w="57" w:type="dxa"/>
          </w:tcMar>
        </w:tcPr>
        <w:p w14:paraId="39CF7C30" w14:textId="77777777" w:rsidR="00A60D8D" w:rsidRPr="00E9014D" w:rsidRDefault="00F968DF">
          <w:pPr>
            <w:pStyle w:val="Alatunniste"/>
            <w:rPr>
              <w:rFonts w:ascii="Arial" w:hAnsi="Arial" w:cs="Arial"/>
              <w:b/>
              <w:sz w:val="16"/>
              <w:szCs w:val="16"/>
            </w:rPr>
          </w:pPr>
          <w:proofErr w:type="spellStart"/>
          <w:r w:rsidRPr="00E9014D">
            <w:rPr>
              <w:rFonts w:ascii="Arial" w:hAnsi="Arial" w:cs="Arial"/>
              <w:b/>
              <w:sz w:val="16"/>
              <w:szCs w:val="16"/>
            </w:rPr>
            <w:t>Besöksadress</w:t>
          </w:r>
          <w:proofErr w:type="spellEnd"/>
        </w:p>
      </w:tc>
      <w:tc>
        <w:tcPr>
          <w:tcW w:w="1985" w:type="dxa"/>
          <w:gridSpan w:val="3"/>
          <w:tcMar>
            <w:left w:w="57" w:type="dxa"/>
            <w:right w:w="57" w:type="dxa"/>
          </w:tcMar>
        </w:tcPr>
        <w:p w14:paraId="67DC1686" w14:textId="77777777" w:rsidR="00A60D8D" w:rsidRPr="00E9014D" w:rsidRDefault="00F968DF">
          <w:pPr>
            <w:pStyle w:val="Alatunniste"/>
            <w:rPr>
              <w:rFonts w:ascii="Arial" w:hAnsi="Arial" w:cs="Arial"/>
              <w:b/>
              <w:sz w:val="16"/>
              <w:szCs w:val="16"/>
            </w:rPr>
          </w:pPr>
          <w:proofErr w:type="spellStart"/>
          <w:r w:rsidRPr="00E9014D">
            <w:rPr>
              <w:rFonts w:ascii="Arial" w:hAnsi="Arial" w:cs="Arial"/>
              <w:b/>
              <w:sz w:val="16"/>
              <w:szCs w:val="16"/>
            </w:rPr>
            <w:t>Telefon</w:t>
          </w:r>
          <w:proofErr w:type="spellEnd"/>
        </w:p>
      </w:tc>
      <w:tc>
        <w:tcPr>
          <w:tcW w:w="1985" w:type="dxa"/>
          <w:tcMar>
            <w:left w:w="57" w:type="dxa"/>
            <w:right w:w="57" w:type="dxa"/>
          </w:tcMar>
        </w:tcPr>
        <w:p w14:paraId="015911C3"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Fax</w:t>
          </w:r>
        </w:p>
      </w:tc>
      <w:tc>
        <w:tcPr>
          <w:tcW w:w="1985" w:type="dxa"/>
          <w:tcMar>
            <w:left w:w="57" w:type="dxa"/>
            <w:right w:w="57" w:type="dxa"/>
          </w:tcMar>
        </w:tcPr>
        <w:p w14:paraId="510B1BB6"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E-</w:t>
          </w:r>
          <w:proofErr w:type="spellStart"/>
          <w:r w:rsidRPr="00E9014D">
            <w:rPr>
              <w:rFonts w:ascii="Arial" w:hAnsi="Arial" w:cs="Arial"/>
              <w:b/>
              <w:sz w:val="16"/>
              <w:szCs w:val="16"/>
            </w:rPr>
            <w:t>post</w:t>
          </w:r>
          <w:proofErr w:type="spellEnd"/>
          <w:r w:rsidRPr="00E9014D">
            <w:rPr>
              <w:rFonts w:ascii="Arial" w:hAnsi="Arial" w:cs="Arial"/>
              <w:b/>
              <w:sz w:val="16"/>
              <w:szCs w:val="16"/>
            </w:rPr>
            <w:t>, internet</w:t>
          </w:r>
        </w:p>
      </w:tc>
    </w:tr>
    <w:tr w:rsidR="00A60D8D" w:rsidRPr="00661727" w14:paraId="353CDA47" w14:textId="77777777" w:rsidTr="00EB53BB">
      <w:trPr>
        <w:cantSplit/>
        <w:trHeight w:hRule="exact" w:val="227"/>
      </w:trPr>
      <w:tc>
        <w:tcPr>
          <w:tcW w:w="1985" w:type="dxa"/>
          <w:tcMar>
            <w:left w:w="0" w:type="dxa"/>
            <w:right w:w="0" w:type="dxa"/>
          </w:tcMar>
        </w:tcPr>
        <w:p w14:paraId="6A78826F" w14:textId="77777777" w:rsidR="00A60D8D" w:rsidRPr="00E9014D" w:rsidRDefault="00F968DF">
          <w:pPr>
            <w:pStyle w:val="Alatunniste"/>
            <w:rPr>
              <w:rFonts w:ascii="Arial" w:hAnsi="Arial" w:cs="Arial"/>
              <w:sz w:val="16"/>
              <w:szCs w:val="16"/>
            </w:rPr>
          </w:pPr>
          <w:r w:rsidRPr="00E9014D">
            <w:rPr>
              <w:rFonts w:ascii="Arial" w:hAnsi="Arial" w:cs="Arial"/>
              <w:sz w:val="16"/>
              <w:szCs w:val="16"/>
            </w:rPr>
            <w:t>Oikeusministeriö</w:t>
          </w:r>
        </w:p>
      </w:tc>
      <w:tc>
        <w:tcPr>
          <w:tcW w:w="1985" w:type="dxa"/>
          <w:tcMar>
            <w:left w:w="57" w:type="dxa"/>
            <w:right w:w="57" w:type="dxa"/>
          </w:tcMar>
        </w:tcPr>
        <w:p w14:paraId="2C30D4E3" w14:textId="77777777" w:rsidR="00A60D8D" w:rsidRPr="00E9014D" w:rsidRDefault="006E246B">
          <w:pPr>
            <w:pStyle w:val="Alatunniste"/>
            <w:rPr>
              <w:rFonts w:ascii="Arial" w:hAnsi="Arial" w:cs="Arial"/>
              <w:sz w:val="16"/>
              <w:szCs w:val="16"/>
            </w:rPr>
          </w:pPr>
          <w:r w:rsidRPr="00E9014D">
            <w:rPr>
              <w:rFonts w:ascii="Arial" w:hAnsi="Arial" w:cs="Arial"/>
              <w:sz w:val="16"/>
              <w:szCs w:val="16"/>
            </w:rPr>
            <w:t>Meritullinkatu</w:t>
          </w:r>
          <w:r w:rsidR="00F968DF" w:rsidRPr="00E9014D">
            <w:rPr>
              <w:rFonts w:ascii="Arial" w:hAnsi="Arial" w:cs="Arial"/>
              <w:sz w:val="16"/>
              <w:szCs w:val="16"/>
            </w:rPr>
            <w:t xml:space="preserve"> 10</w:t>
          </w:r>
        </w:p>
      </w:tc>
      <w:tc>
        <w:tcPr>
          <w:tcW w:w="1985" w:type="dxa"/>
          <w:gridSpan w:val="3"/>
          <w:tcMar>
            <w:left w:w="57" w:type="dxa"/>
            <w:right w:w="57" w:type="dxa"/>
          </w:tcMar>
        </w:tcPr>
        <w:p w14:paraId="6863C5E7" w14:textId="77777777" w:rsidR="00A60D8D" w:rsidRPr="00E9014D" w:rsidRDefault="00F968DF">
          <w:pPr>
            <w:pStyle w:val="Alatunniste"/>
            <w:rPr>
              <w:rFonts w:ascii="Arial" w:hAnsi="Arial" w:cs="Arial"/>
              <w:sz w:val="16"/>
              <w:szCs w:val="16"/>
            </w:rPr>
          </w:pPr>
          <w:r w:rsidRPr="00E9014D">
            <w:rPr>
              <w:rFonts w:ascii="Arial" w:hAnsi="Arial" w:cs="Arial"/>
              <w:sz w:val="16"/>
              <w:szCs w:val="16"/>
            </w:rPr>
            <w:t>0295 16001</w:t>
          </w:r>
        </w:p>
      </w:tc>
      <w:tc>
        <w:tcPr>
          <w:tcW w:w="1985" w:type="dxa"/>
          <w:tcMar>
            <w:left w:w="57" w:type="dxa"/>
            <w:right w:w="57" w:type="dxa"/>
          </w:tcMar>
        </w:tcPr>
        <w:p w14:paraId="56AC2D05" w14:textId="77777777" w:rsidR="00A60D8D" w:rsidRPr="00E9014D" w:rsidRDefault="00F968DF">
          <w:pPr>
            <w:pStyle w:val="Alatunniste"/>
            <w:rPr>
              <w:rFonts w:ascii="Arial" w:hAnsi="Arial" w:cs="Arial"/>
              <w:sz w:val="16"/>
              <w:szCs w:val="16"/>
            </w:rPr>
          </w:pPr>
          <w:r w:rsidRPr="00E9014D">
            <w:rPr>
              <w:rFonts w:ascii="Arial" w:hAnsi="Arial" w:cs="Arial"/>
              <w:sz w:val="16"/>
              <w:szCs w:val="16"/>
            </w:rPr>
            <w:t>09 160 67730</w:t>
          </w:r>
        </w:p>
      </w:tc>
      <w:tc>
        <w:tcPr>
          <w:tcW w:w="1985" w:type="dxa"/>
          <w:tcMar>
            <w:left w:w="57" w:type="dxa"/>
            <w:right w:w="57" w:type="dxa"/>
          </w:tcMar>
        </w:tcPr>
        <w:p w14:paraId="26480D8E" w14:textId="77777777" w:rsidR="00A60D8D" w:rsidRPr="00E9014D" w:rsidRDefault="00420C66">
          <w:pPr>
            <w:pStyle w:val="Alatunniste"/>
            <w:rPr>
              <w:rFonts w:ascii="Arial" w:hAnsi="Arial" w:cs="Arial"/>
              <w:sz w:val="16"/>
              <w:szCs w:val="16"/>
            </w:rPr>
          </w:pPr>
          <w:r w:rsidRPr="00E9014D">
            <w:rPr>
              <w:rFonts w:ascii="Arial" w:hAnsi="Arial" w:cs="Arial"/>
              <w:sz w:val="16"/>
              <w:szCs w:val="16"/>
            </w:rPr>
            <w:t>kirjaamo.</w:t>
          </w:r>
          <w:r w:rsidR="00F968DF" w:rsidRPr="00E9014D">
            <w:rPr>
              <w:rFonts w:ascii="Arial" w:hAnsi="Arial" w:cs="Arial"/>
              <w:sz w:val="16"/>
              <w:szCs w:val="16"/>
            </w:rPr>
            <w:t>om@gov.fi</w:t>
          </w:r>
        </w:p>
      </w:tc>
    </w:tr>
    <w:tr w:rsidR="00A60D8D" w:rsidRPr="00661727" w14:paraId="3400BCC9" w14:textId="77777777" w:rsidTr="00EB53BB">
      <w:trPr>
        <w:cantSplit/>
        <w:trHeight w:hRule="exact" w:val="227"/>
      </w:trPr>
      <w:tc>
        <w:tcPr>
          <w:tcW w:w="1985" w:type="dxa"/>
        </w:tcPr>
        <w:p w14:paraId="7A8E9986" w14:textId="77777777" w:rsidR="00A60D8D" w:rsidRPr="00E9014D" w:rsidRDefault="00F968DF">
          <w:pPr>
            <w:pStyle w:val="Alatunniste"/>
            <w:rPr>
              <w:rFonts w:ascii="Arial" w:hAnsi="Arial" w:cs="Arial"/>
              <w:sz w:val="16"/>
              <w:szCs w:val="16"/>
            </w:rPr>
          </w:pPr>
          <w:r w:rsidRPr="00E9014D">
            <w:rPr>
              <w:rFonts w:ascii="Arial" w:hAnsi="Arial" w:cs="Arial"/>
              <w:sz w:val="16"/>
              <w:szCs w:val="16"/>
            </w:rPr>
            <w:t>PL 25</w:t>
          </w:r>
        </w:p>
      </w:tc>
      <w:tc>
        <w:tcPr>
          <w:tcW w:w="1985" w:type="dxa"/>
          <w:tcMar>
            <w:left w:w="57" w:type="dxa"/>
            <w:right w:w="57" w:type="dxa"/>
          </w:tcMar>
        </w:tcPr>
        <w:p w14:paraId="4BA4B1AD" w14:textId="77777777" w:rsidR="00A60D8D" w:rsidRPr="00E9014D" w:rsidRDefault="00F968DF">
          <w:pPr>
            <w:pStyle w:val="Alatunniste"/>
            <w:rPr>
              <w:rFonts w:ascii="Arial" w:hAnsi="Arial" w:cs="Arial"/>
              <w:sz w:val="16"/>
              <w:szCs w:val="16"/>
            </w:rPr>
          </w:pPr>
          <w:r w:rsidRPr="00E9014D">
            <w:rPr>
              <w:rFonts w:ascii="Arial" w:hAnsi="Arial" w:cs="Arial"/>
              <w:sz w:val="16"/>
              <w:szCs w:val="16"/>
            </w:rPr>
            <w:t>001</w:t>
          </w:r>
          <w:r w:rsidR="006E246B" w:rsidRPr="00E9014D">
            <w:rPr>
              <w:rFonts w:ascii="Arial" w:hAnsi="Arial" w:cs="Arial"/>
              <w:sz w:val="16"/>
              <w:szCs w:val="16"/>
            </w:rPr>
            <w:t>7</w:t>
          </w:r>
          <w:r w:rsidRPr="00E9014D">
            <w:rPr>
              <w:rFonts w:ascii="Arial" w:hAnsi="Arial" w:cs="Arial"/>
              <w:sz w:val="16"/>
              <w:szCs w:val="16"/>
            </w:rPr>
            <w:t>0 Helsinki</w:t>
          </w:r>
        </w:p>
      </w:tc>
      <w:tc>
        <w:tcPr>
          <w:tcW w:w="1985" w:type="dxa"/>
          <w:gridSpan w:val="3"/>
          <w:tcBorders>
            <w:left w:val="nil"/>
          </w:tcBorders>
          <w:tcMar>
            <w:left w:w="57" w:type="dxa"/>
            <w:right w:w="57" w:type="dxa"/>
          </w:tcMar>
        </w:tcPr>
        <w:p w14:paraId="08410767" w14:textId="77777777" w:rsidR="00A60D8D" w:rsidRPr="00E9014D" w:rsidRDefault="00F968DF">
          <w:pPr>
            <w:pStyle w:val="Alatunniste"/>
            <w:rPr>
              <w:rFonts w:ascii="Arial" w:hAnsi="Arial" w:cs="Arial"/>
              <w:sz w:val="16"/>
              <w:szCs w:val="16"/>
            </w:rPr>
          </w:pPr>
          <w:proofErr w:type="spellStart"/>
          <w:r w:rsidRPr="00E9014D">
            <w:rPr>
              <w:rFonts w:ascii="Arial" w:hAnsi="Arial" w:cs="Arial"/>
              <w:sz w:val="16"/>
              <w:szCs w:val="16"/>
            </w:rPr>
            <w:t>Internat</w:t>
          </w:r>
          <w:proofErr w:type="spellEnd"/>
          <w:r w:rsidRPr="00E9014D">
            <w:rPr>
              <w:rFonts w:ascii="Arial" w:hAnsi="Arial" w:cs="Arial"/>
              <w:sz w:val="16"/>
              <w:szCs w:val="16"/>
            </w:rPr>
            <w:t>.</w:t>
          </w:r>
        </w:p>
      </w:tc>
      <w:tc>
        <w:tcPr>
          <w:tcW w:w="1985" w:type="dxa"/>
          <w:tcMar>
            <w:left w:w="57" w:type="dxa"/>
            <w:right w:w="57" w:type="dxa"/>
          </w:tcMar>
        </w:tcPr>
        <w:p w14:paraId="41C5ADD2" w14:textId="77777777" w:rsidR="00A60D8D" w:rsidRPr="00E9014D" w:rsidRDefault="00F968DF">
          <w:pPr>
            <w:pStyle w:val="Alatunniste"/>
            <w:rPr>
              <w:rFonts w:ascii="Arial" w:hAnsi="Arial" w:cs="Arial"/>
              <w:sz w:val="16"/>
              <w:szCs w:val="16"/>
            </w:rPr>
          </w:pPr>
          <w:proofErr w:type="spellStart"/>
          <w:r w:rsidRPr="00E9014D">
            <w:rPr>
              <w:rFonts w:ascii="Arial" w:hAnsi="Arial" w:cs="Arial"/>
              <w:sz w:val="16"/>
              <w:szCs w:val="16"/>
            </w:rPr>
            <w:t>Internat</w:t>
          </w:r>
          <w:proofErr w:type="spellEnd"/>
          <w:r w:rsidRPr="00E9014D">
            <w:rPr>
              <w:rFonts w:ascii="Arial" w:hAnsi="Arial" w:cs="Arial"/>
              <w:sz w:val="16"/>
              <w:szCs w:val="16"/>
            </w:rPr>
            <w:t>.</w:t>
          </w:r>
        </w:p>
      </w:tc>
      <w:tc>
        <w:tcPr>
          <w:tcW w:w="1985" w:type="dxa"/>
          <w:tcMar>
            <w:left w:w="57" w:type="dxa"/>
            <w:right w:w="57" w:type="dxa"/>
          </w:tcMar>
        </w:tcPr>
        <w:p w14:paraId="57AA1BFE" w14:textId="77777777" w:rsidR="00A60D8D" w:rsidRPr="00E9014D" w:rsidRDefault="00F968DF">
          <w:pPr>
            <w:pStyle w:val="Alatunniste"/>
            <w:rPr>
              <w:rFonts w:ascii="Arial" w:hAnsi="Arial" w:cs="Arial"/>
              <w:sz w:val="16"/>
              <w:szCs w:val="16"/>
            </w:rPr>
          </w:pPr>
          <w:r w:rsidRPr="00E9014D">
            <w:rPr>
              <w:rFonts w:ascii="Arial" w:hAnsi="Arial" w:cs="Arial"/>
              <w:sz w:val="16"/>
              <w:szCs w:val="16"/>
            </w:rPr>
            <w:t>www.oikeusministerio.fi</w:t>
          </w:r>
        </w:p>
      </w:tc>
    </w:tr>
    <w:tr w:rsidR="00A60D8D" w:rsidRPr="00661727" w14:paraId="1B9FBD69" w14:textId="77777777" w:rsidTr="00EB53BB">
      <w:trPr>
        <w:cantSplit/>
        <w:trHeight w:hRule="exact" w:val="227"/>
      </w:trPr>
      <w:tc>
        <w:tcPr>
          <w:tcW w:w="1985" w:type="dxa"/>
        </w:tcPr>
        <w:p w14:paraId="1B5738DF" w14:textId="77777777" w:rsidR="00A60D8D" w:rsidRPr="00E9014D" w:rsidRDefault="00F968DF">
          <w:pPr>
            <w:pStyle w:val="Alatunniste"/>
            <w:rPr>
              <w:rFonts w:ascii="Arial" w:hAnsi="Arial" w:cs="Arial"/>
              <w:sz w:val="16"/>
              <w:szCs w:val="16"/>
            </w:rPr>
          </w:pPr>
          <w:r w:rsidRPr="00E9014D">
            <w:rPr>
              <w:rFonts w:ascii="Arial" w:hAnsi="Arial" w:cs="Arial"/>
              <w:sz w:val="16"/>
              <w:szCs w:val="16"/>
            </w:rPr>
            <w:t>FI-00023 Valtioneuvosto</w:t>
          </w:r>
        </w:p>
      </w:tc>
      <w:tc>
        <w:tcPr>
          <w:tcW w:w="1985" w:type="dxa"/>
          <w:tcMar>
            <w:left w:w="57" w:type="dxa"/>
            <w:right w:w="57" w:type="dxa"/>
          </w:tcMar>
        </w:tcPr>
        <w:p w14:paraId="7C2D9248" w14:textId="77777777" w:rsidR="00A60D8D" w:rsidRPr="00E9014D" w:rsidRDefault="00F968DF">
          <w:pPr>
            <w:pStyle w:val="Alatunniste"/>
            <w:rPr>
              <w:rFonts w:ascii="Arial" w:hAnsi="Arial" w:cs="Arial"/>
              <w:sz w:val="16"/>
              <w:szCs w:val="16"/>
            </w:rPr>
          </w:pPr>
          <w:r w:rsidRPr="00E9014D">
            <w:rPr>
              <w:rFonts w:ascii="Arial" w:hAnsi="Arial" w:cs="Arial"/>
              <w:sz w:val="16"/>
              <w:szCs w:val="16"/>
            </w:rPr>
            <w:t>Finland</w:t>
          </w:r>
        </w:p>
      </w:tc>
      <w:tc>
        <w:tcPr>
          <w:tcW w:w="1985" w:type="dxa"/>
          <w:gridSpan w:val="3"/>
          <w:tcMar>
            <w:left w:w="57" w:type="dxa"/>
            <w:right w:w="57" w:type="dxa"/>
          </w:tcMar>
        </w:tcPr>
        <w:p w14:paraId="7B51DB19" w14:textId="77777777" w:rsidR="00A60D8D" w:rsidRPr="00E9014D" w:rsidRDefault="00F968DF">
          <w:pPr>
            <w:pStyle w:val="Alatunniste"/>
            <w:rPr>
              <w:rFonts w:ascii="Arial" w:hAnsi="Arial" w:cs="Arial"/>
              <w:sz w:val="16"/>
              <w:szCs w:val="16"/>
            </w:rPr>
          </w:pPr>
          <w:r w:rsidRPr="00E9014D">
            <w:rPr>
              <w:rFonts w:ascii="Arial" w:hAnsi="Arial" w:cs="Arial"/>
              <w:sz w:val="16"/>
              <w:szCs w:val="16"/>
            </w:rPr>
            <w:t>+358 295 16001</w:t>
          </w:r>
        </w:p>
      </w:tc>
      <w:tc>
        <w:tcPr>
          <w:tcW w:w="1985" w:type="dxa"/>
          <w:tcMar>
            <w:left w:w="57" w:type="dxa"/>
            <w:right w:w="57" w:type="dxa"/>
          </w:tcMar>
        </w:tcPr>
        <w:p w14:paraId="0E4F5388" w14:textId="77777777" w:rsidR="00A60D8D" w:rsidRPr="00E9014D" w:rsidRDefault="00F968DF">
          <w:pPr>
            <w:pStyle w:val="Alatunniste"/>
            <w:rPr>
              <w:rFonts w:ascii="Arial" w:hAnsi="Arial" w:cs="Arial"/>
              <w:sz w:val="16"/>
              <w:szCs w:val="16"/>
            </w:rPr>
          </w:pPr>
          <w:r w:rsidRPr="00E9014D">
            <w:rPr>
              <w:rFonts w:ascii="Arial" w:hAnsi="Arial" w:cs="Arial"/>
              <w:sz w:val="16"/>
              <w:szCs w:val="16"/>
            </w:rPr>
            <w:t>+358 9 160 67730</w:t>
          </w:r>
        </w:p>
      </w:tc>
      <w:tc>
        <w:tcPr>
          <w:tcW w:w="1985" w:type="dxa"/>
          <w:tcMar>
            <w:left w:w="57" w:type="dxa"/>
            <w:right w:w="57" w:type="dxa"/>
          </w:tcMar>
        </w:tcPr>
        <w:p w14:paraId="14444F37" w14:textId="77777777" w:rsidR="00A60D8D" w:rsidRPr="00E9014D" w:rsidRDefault="00F968DF">
          <w:pPr>
            <w:pStyle w:val="Alatunniste"/>
            <w:rPr>
              <w:rFonts w:ascii="Arial" w:hAnsi="Arial" w:cs="Arial"/>
              <w:sz w:val="16"/>
              <w:szCs w:val="16"/>
            </w:rPr>
          </w:pPr>
          <w:r w:rsidRPr="00E9014D">
            <w:rPr>
              <w:rFonts w:ascii="Arial" w:hAnsi="Arial" w:cs="Arial"/>
              <w:sz w:val="16"/>
              <w:szCs w:val="16"/>
            </w:rPr>
            <w:t>www.justitieministeriet.fi</w:t>
          </w:r>
        </w:p>
      </w:tc>
    </w:tr>
    <w:tr w:rsidR="00A60D8D" w:rsidRPr="00661727" w14:paraId="5AD01B1B" w14:textId="77777777" w:rsidTr="00EB53BB">
      <w:trPr>
        <w:cantSplit/>
        <w:trHeight w:hRule="exact" w:val="227"/>
      </w:trPr>
      <w:tc>
        <w:tcPr>
          <w:tcW w:w="1985" w:type="dxa"/>
        </w:tcPr>
        <w:p w14:paraId="5A32231C" w14:textId="77777777" w:rsidR="00A60D8D" w:rsidRPr="00E9014D" w:rsidRDefault="00F968DF">
          <w:pPr>
            <w:pStyle w:val="Alatunniste"/>
            <w:rPr>
              <w:rFonts w:ascii="Arial" w:hAnsi="Arial" w:cs="Arial"/>
              <w:sz w:val="16"/>
              <w:szCs w:val="16"/>
            </w:rPr>
          </w:pPr>
          <w:r w:rsidRPr="00E9014D">
            <w:rPr>
              <w:rFonts w:ascii="Arial" w:hAnsi="Arial" w:cs="Arial"/>
              <w:sz w:val="16"/>
              <w:szCs w:val="16"/>
            </w:rPr>
            <w:t>Finland</w:t>
          </w:r>
        </w:p>
      </w:tc>
      <w:tc>
        <w:tcPr>
          <w:tcW w:w="1985" w:type="dxa"/>
          <w:tcMar>
            <w:left w:w="57" w:type="dxa"/>
            <w:right w:w="57" w:type="dxa"/>
          </w:tcMar>
        </w:tcPr>
        <w:p w14:paraId="5079CB54" w14:textId="77777777" w:rsidR="00A60D8D" w:rsidRPr="00E9014D" w:rsidRDefault="00A60D8D">
          <w:pPr>
            <w:pStyle w:val="Alatunniste"/>
            <w:rPr>
              <w:rFonts w:ascii="Arial" w:hAnsi="Arial" w:cs="Arial"/>
              <w:sz w:val="16"/>
              <w:szCs w:val="16"/>
            </w:rPr>
          </w:pPr>
        </w:p>
      </w:tc>
      <w:tc>
        <w:tcPr>
          <w:tcW w:w="1985" w:type="dxa"/>
          <w:gridSpan w:val="3"/>
          <w:tcMar>
            <w:left w:w="57" w:type="dxa"/>
            <w:right w:w="57" w:type="dxa"/>
          </w:tcMar>
        </w:tcPr>
        <w:p w14:paraId="6B7A2D67" w14:textId="77777777" w:rsidR="00A60D8D" w:rsidRPr="00E9014D" w:rsidRDefault="00A60D8D">
          <w:pPr>
            <w:pStyle w:val="Alatunniste"/>
            <w:rPr>
              <w:rFonts w:ascii="Arial" w:hAnsi="Arial" w:cs="Arial"/>
              <w:sz w:val="16"/>
              <w:szCs w:val="16"/>
            </w:rPr>
          </w:pPr>
        </w:p>
      </w:tc>
      <w:tc>
        <w:tcPr>
          <w:tcW w:w="1985" w:type="dxa"/>
          <w:tcMar>
            <w:left w:w="57" w:type="dxa"/>
            <w:right w:w="57" w:type="dxa"/>
          </w:tcMar>
        </w:tcPr>
        <w:p w14:paraId="492CCB18" w14:textId="77777777" w:rsidR="00A60D8D" w:rsidRPr="00E9014D" w:rsidRDefault="00A60D8D">
          <w:pPr>
            <w:pStyle w:val="Alatunniste"/>
            <w:rPr>
              <w:rFonts w:ascii="Arial" w:hAnsi="Arial" w:cs="Arial"/>
              <w:sz w:val="16"/>
              <w:szCs w:val="16"/>
            </w:rPr>
          </w:pPr>
        </w:p>
      </w:tc>
      <w:tc>
        <w:tcPr>
          <w:tcW w:w="1985" w:type="dxa"/>
          <w:tcMar>
            <w:left w:w="57" w:type="dxa"/>
            <w:right w:w="57" w:type="dxa"/>
          </w:tcMar>
        </w:tcPr>
        <w:p w14:paraId="5678292A" w14:textId="77777777" w:rsidR="00A60D8D" w:rsidRPr="00E9014D" w:rsidRDefault="00A60D8D">
          <w:pPr>
            <w:pStyle w:val="Alatunniste"/>
            <w:rPr>
              <w:rFonts w:ascii="Arial" w:hAnsi="Arial" w:cs="Arial"/>
              <w:sz w:val="16"/>
              <w:szCs w:val="16"/>
            </w:rPr>
          </w:pPr>
        </w:p>
      </w:tc>
    </w:tr>
  </w:tbl>
  <w:p w14:paraId="7CACB565" w14:textId="77777777" w:rsidR="00A60D8D" w:rsidRPr="009B04E6" w:rsidRDefault="00A60D8D">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8705" w14:textId="77777777" w:rsidR="00050939" w:rsidRDefault="00050939">
      <w:r>
        <w:separator/>
      </w:r>
    </w:p>
  </w:footnote>
  <w:footnote w:type="continuationSeparator" w:id="0">
    <w:p w14:paraId="527CA537" w14:textId="77777777" w:rsidR="00050939" w:rsidRDefault="00050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A60D8D" w:rsidRPr="0048319D" w14:paraId="2DC55185" w14:textId="77777777">
      <w:trPr>
        <w:cantSplit/>
        <w:trHeight w:hRule="exact" w:val="20"/>
      </w:trPr>
      <w:tc>
        <w:tcPr>
          <w:tcW w:w="5216" w:type="dxa"/>
        </w:tcPr>
        <w:p w14:paraId="2DA90552" w14:textId="77777777" w:rsidR="00A60D8D" w:rsidRPr="0048319D" w:rsidRDefault="00A60D8D" w:rsidP="00AD52CB">
          <w:pPr>
            <w:pStyle w:val="akpylatunniste"/>
          </w:pPr>
        </w:p>
      </w:tc>
      <w:tc>
        <w:tcPr>
          <w:tcW w:w="56" w:type="dxa"/>
        </w:tcPr>
        <w:p w14:paraId="483DD3CF" w14:textId="77777777" w:rsidR="00A60D8D" w:rsidRPr="0048319D" w:rsidRDefault="00A60D8D" w:rsidP="00AD52CB">
          <w:pPr>
            <w:pStyle w:val="akpylatunniste"/>
          </w:pPr>
        </w:p>
      </w:tc>
      <w:tc>
        <w:tcPr>
          <w:tcW w:w="2608" w:type="dxa"/>
        </w:tcPr>
        <w:p w14:paraId="06F38ECF" w14:textId="77777777" w:rsidR="00A60D8D" w:rsidRPr="0048319D" w:rsidRDefault="00A60D8D" w:rsidP="00AD52CB">
          <w:pPr>
            <w:pStyle w:val="akpylatunniste"/>
          </w:pPr>
        </w:p>
      </w:tc>
      <w:tc>
        <w:tcPr>
          <w:tcW w:w="1805" w:type="dxa"/>
          <w:gridSpan w:val="2"/>
        </w:tcPr>
        <w:p w14:paraId="48BA502C" w14:textId="77777777" w:rsidR="00A60D8D" w:rsidRPr="0048319D" w:rsidRDefault="00A60D8D" w:rsidP="00AD52CB">
          <w:pPr>
            <w:pStyle w:val="akpylatunniste"/>
          </w:pPr>
          <w:r w:rsidRPr="0048319D">
            <w:rPr>
              <w:rStyle w:val="akptunnus"/>
            </w:rPr>
            <w:t xml:space="preserve">  </w:t>
          </w:r>
        </w:p>
      </w:tc>
      <w:tc>
        <w:tcPr>
          <w:tcW w:w="663" w:type="dxa"/>
        </w:tcPr>
        <w:p w14:paraId="2EA291EF" w14:textId="77777777" w:rsidR="00A60D8D" w:rsidRPr="0048319D" w:rsidRDefault="00A60D8D" w:rsidP="00AD52CB">
          <w:pPr>
            <w:pStyle w:val="akpylatunniste"/>
          </w:pPr>
        </w:p>
      </w:tc>
    </w:tr>
    <w:tr w:rsidR="00A60D8D" w:rsidRPr="0048319D" w14:paraId="11FF2B2F" w14:textId="77777777">
      <w:trPr>
        <w:cantSplit/>
        <w:trHeight w:val="280"/>
      </w:trPr>
      <w:tc>
        <w:tcPr>
          <w:tcW w:w="5216" w:type="dxa"/>
          <w:vMerge w:val="restart"/>
          <w:vAlign w:val="center"/>
        </w:tcPr>
        <w:p w14:paraId="05D5310A" w14:textId="77777777" w:rsidR="00A60D8D" w:rsidRPr="0048319D" w:rsidRDefault="00A60D8D" w:rsidP="00AD52CB">
          <w:pPr>
            <w:pStyle w:val="akpylatunniste"/>
          </w:pPr>
        </w:p>
      </w:tc>
      <w:tc>
        <w:tcPr>
          <w:tcW w:w="56" w:type="dxa"/>
        </w:tcPr>
        <w:p w14:paraId="5EC6F851" w14:textId="77777777" w:rsidR="00A60D8D" w:rsidRPr="0048319D" w:rsidRDefault="00A60D8D" w:rsidP="00AD52CB">
          <w:pPr>
            <w:pStyle w:val="akpylatunniste"/>
          </w:pPr>
        </w:p>
      </w:tc>
      <w:tc>
        <w:tcPr>
          <w:tcW w:w="2608" w:type="dxa"/>
        </w:tcPr>
        <w:p w14:paraId="1231114C" w14:textId="77777777" w:rsidR="00A60D8D" w:rsidRPr="0048319D" w:rsidRDefault="00A60D8D" w:rsidP="00AD52CB">
          <w:pPr>
            <w:pStyle w:val="akpylatunniste"/>
          </w:pPr>
        </w:p>
      </w:tc>
      <w:tc>
        <w:tcPr>
          <w:tcW w:w="1304" w:type="dxa"/>
        </w:tcPr>
        <w:p w14:paraId="7F714A3A" w14:textId="77777777" w:rsidR="00A60D8D" w:rsidRPr="0048319D" w:rsidRDefault="00A60D8D" w:rsidP="00AD52CB">
          <w:pPr>
            <w:pStyle w:val="akpylatunniste"/>
          </w:pPr>
        </w:p>
      </w:tc>
      <w:tc>
        <w:tcPr>
          <w:tcW w:w="1164" w:type="dxa"/>
          <w:gridSpan w:val="2"/>
        </w:tcPr>
        <w:p w14:paraId="3839870F" w14:textId="77777777" w:rsidR="00A60D8D" w:rsidRPr="0048319D" w:rsidRDefault="00A60D8D" w:rsidP="00AD52CB">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420C66">
            <w:rPr>
              <w:rStyle w:val="Sivunumero"/>
            </w:rPr>
            <w:t>2</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420C66">
            <w:rPr>
              <w:rStyle w:val="Sivunumero"/>
            </w:rPr>
            <w:t>2</w:t>
          </w:r>
          <w:r w:rsidRPr="0048319D">
            <w:rPr>
              <w:rStyle w:val="Sivunumero"/>
              <w:noProof w:val="0"/>
            </w:rPr>
            <w:fldChar w:fldCharType="end"/>
          </w:r>
          <w:r w:rsidRPr="0048319D">
            <w:rPr>
              <w:rStyle w:val="Sivunumero"/>
              <w:noProof w:val="0"/>
            </w:rPr>
            <w:t>)</w:t>
          </w:r>
        </w:p>
      </w:tc>
    </w:tr>
    <w:tr w:rsidR="00A60D8D" w:rsidRPr="0048319D" w14:paraId="4920C1D5" w14:textId="77777777">
      <w:trPr>
        <w:cantSplit/>
        <w:trHeight w:val="230"/>
      </w:trPr>
      <w:tc>
        <w:tcPr>
          <w:tcW w:w="5216" w:type="dxa"/>
          <w:vMerge/>
        </w:tcPr>
        <w:p w14:paraId="052870A9" w14:textId="77777777" w:rsidR="00A60D8D" w:rsidRPr="0048319D" w:rsidRDefault="00A60D8D" w:rsidP="00AD52CB">
          <w:pPr>
            <w:pStyle w:val="akpylatunniste"/>
          </w:pPr>
        </w:p>
      </w:tc>
      <w:tc>
        <w:tcPr>
          <w:tcW w:w="56" w:type="dxa"/>
        </w:tcPr>
        <w:p w14:paraId="7B76BAEA" w14:textId="77777777" w:rsidR="00A60D8D" w:rsidRPr="0048319D" w:rsidRDefault="00A60D8D" w:rsidP="00AD52CB">
          <w:pPr>
            <w:pStyle w:val="akpylatunniste"/>
          </w:pPr>
        </w:p>
      </w:tc>
      <w:tc>
        <w:tcPr>
          <w:tcW w:w="2608" w:type="dxa"/>
        </w:tcPr>
        <w:p w14:paraId="14ED93B4" w14:textId="77777777" w:rsidR="00A60D8D" w:rsidRPr="0048319D" w:rsidRDefault="00A60D8D" w:rsidP="00AD52CB">
          <w:pPr>
            <w:pStyle w:val="akpylatunniste"/>
          </w:pPr>
        </w:p>
      </w:tc>
      <w:tc>
        <w:tcPr>
          <w:tcW w:w="1304" w:type="dxa"/>
        </w:tcPr>
        <w:p w14:paraId="79481B0E" w14:textId="77777777" w:rsidR="00A60D8D" w:rsidRPr="0048319D" w:rsidRDefault="00A60D8D" w:rsidP="00AD52CB">
          <w:pPr>
            <w:pStyle w:val="akpylatunniste"/>
          </w:pPr>
        </w:p>
      </w:tc>
      <w:tc>
        <w:tcPr>
          <w:tcW w:w="1164" w:type="dxa"/>
          <w:gridSpan w:val="2"/>
        </w:tcPr>
        <w:p w14:paraId="5E42F0E7" w14:textId="77777777" w:rsidR="00A60D8D" w:rsidRPr="0048319D" w:rsidRDefault="00A60D8D" w:rsidP="00AD52CB">
          <w:pPr>
            <w:pStyle w:val="akpylatunniste"/>
          </w:pPr>
        </w:p>
      </w:tc>
    </w:tr>
  </w:tbl>
  <w:p w14:paraId="08B8E226" w14:textId="77777777" w:rsidR="00A60D8D" w:rsidRDefault="00A60D8D">
    <w:pPr>
      <w:pStyle w:val="Yltunniste"/>
    </w:pPr>
  </w:p>
  <w:p w14:paraId="37C87025" w14:textId="77777777" w:rsidR="00A60D8D" w:rsidRDefault="00A60D8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8" w:type="dxa"/>
      <w:tblInd w:w="108" w:type="dxa"/>
      <w:tblLook w:val="04A0" w:firstRow="1" w:lastRow="0" w:firstColumn="1" w:lastColumn="0" w:noHBand="0" w:noVBand="1"/>
    </w:tblPr>
    <w:tblGrid>
      <w:gridCol w:w="5245"/>
      <w:gridCol w:w="2410"/>
      <w:gridCol w:w="1278"/>
      <w:gridCol w:w="990"/>
      <w:gridCol w:w="285"/>
    </w:tblGrid>
    <w:tr w:rsidR="006A00B3" w14:paraId="0394E616" w14:textId="77777777" w:rsidTr="00061515">
      <w:trPr>
        <w:trHeight w:hRule="exact" w:val="57"/>
      </w:trPr>
      <w:tc>
        <w:tcPr>
          <w:tcW w:w="5245" w:type="dxa"/>
          <w:tcMar>
            <w:left w:w="0" w:type="dxa"/>
            <w:right w:w="0" w:type="dxa"/>
          </w:tcMar>
        </w:tcPr>
        <w:p w14:paraId="12DD793C" w14:textId="77777777" w:rsidR="006A00B3" w:rsidRDefault="006A00B3" w:rsidP="006A00B3">
          <w:pPr>
            <w:pStyle w:val="akpylatunniste"/>
          </w:pPr>
        </w:p>
      </w:tc>
      <w:tc>
        <w:tcPr>
          <w:tcW w:w="2410" w:type="dxa"/>
          <w:tcMar>
            <w:left w:w="0" w:type="dxa"/>
            <w:right w:w="0" w:type="dxa"/>
          </w:tcMar>
        </w:tcPr>
        <w:p w14:paraId="55809E8E" w14:textId="77777777" w:rsidR="006A00B3" w:rsidRDefault="006A00B3" w:rsidP="006A00B3">
          <w:pPr>
            <w:pStyle w:val="akpylatunniste"/>
          </w:pPr>
        </w:p>
      </w:tc>
      <w:tc>
        <w:tcPr>
          <w:tcW w:w="1278" w:type="dxa"/>
          <w:tcMar>
            <w:left w:w="0" w:type="dxa"/>
            <w:right w:w="0" w:type="dxa"/>
          </w:tcMar>
        </w:tcPr>
        <w:p w14:paraId="424F8A6C" w14:textId="77777777" w:rsidR="006A00B3" w:rsidRDefault="006A00B3" w:rsidP="006A00B3">
          <w:pPr>
            <w:pStyle w:val="akpylatunniste"/>
          </w:pPr>
        </w:p>
      </w:tc>
      <w:tc>
        <w:tcPr>
          <w:tcW w:w="1275" w:type="dxa"/>
          <w:gridSpan w:val="2"/>
          <w:tcMar>
            <w:left w:w="0" w:type="dxa"/>
            <w:right w:w="0" w:type="dxa"/>
          </w:tcMar>
        </w:tcPr>
        <w:p w14:paraId="007E2D1A" w14:textId="77777777" w:rsidR="006A00B3" w:rsidRDefault="006A00B3" w:rsidP="006A00B3">
          <w:pPr>
            <w:pStyle w:val="akpylatunniste"/>
          </w:pPr>
        </w:p>
      </w:tc>
    </w:tr>
    <w:tr w:rsidR="006A00B3" w14:paraId="10B3E9AD" w14:textId="77777777" w:rsidTr="00061515">
      <w:trPr>
        <w:trHeight w:hRule="exact" w:val="936"/>
      </w:trPr>
      <w:tc>
        <w:tcPr>
          <w:tcW w:w="5245" w:type="dxa"/>
          <w:vMerge w:val="restart"/>
          <w:tcMar>
            <w:left w:w="0" w:type="dxa"/>
            <w:right w:w="0" w:type="dxa"/>
          </w:tcMar>
        </w:tcPr>
        <w:p w14:paraId="024B90D8" w14:textId="77777777" w:rsidR="006A00B3" w:rsidRPr="00F968DF" w:rsidRDefault="00F968DF" w:rsidP="006A00B3">
          <w:pPr>
            <w:pStyle w:val="akpylatunniste"/>
            <w:rPr>
              <w:rFonts w:cs="Arial"/>
            </w:rPr>
          </w:pPr>
          <w:r w:rsidRPr="00563F93">
            <w:rPr>
              <w:lang w:eastAsia="fi-FI"/>
            </w:rPr>
            <w:drawing>
              <wp:inline distT="0" distB="0" distL="0" distR="0" wp14:anchorId="007B94E0" wp14:editId="200AFDEA">
                <wp:extent cx="2286000" cy="544195"/>
                <wp:effectExtent l="0" t="0" r="0" b="0"/>
                <wp:docPr id="1" name="Picture 4" descr="OM_sf_swe_cmyk_up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M_sf_swe_cmyk_up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44195"/>
                        </a:xfrm>
                        <a:prstGeom prst="rect">
                          <a:avLst/>
                        </a:prstGeom>
                        <a:noFill/>
                        <a:ln>
                          <a:noFill/>
                        </a:ln>
                      </pic:spPr>
                    </pic:pic>
                  </a:graphicData>
                </a:graphic>
              </wp:inline>
            </w:drawing>
          </w:r>
        </w:p>
      </w:tc>
      <w:tc>
        <w:tcPr>
          <w:tcW w:w="2410" w:type="dxa"/>
          <w:tcMar>
            <w:left w:w="0" w:type="dxa"/>
            <w:right w:w="0" w:type="dxa"/>
          </w:tcMar>
        </w:tcPr>
        <w:p w14:paraId="28006BF2" w14:textId="77777777" w:rsidR="006A00B3" w:rsidRDefault="006A00B3" w:rsidP="006A00B3">
          <w:pPr>
            <w:pStyle w:val="akpylatunniste"/>
          </w:pPr>
        </w:p>
      </w:tc>
      <w:tc>
        <w:tcPr>
          <w:tcW w:w="1278" w:type="dxa"/>
          <w:tcMar>
            <w:left w:w="0" w:type="dxa"/>
            <w:right w:w="0" w:type="dxa"/>
          </w:tcMar>
        </w:tcPr>
        <w:p w14:paraId="3339E355" w14:textId="4DB2D10E" w:rsidR="006A00B3" w:rsidRDefault="006A00B3" w:rsidP="00F968DF">
          <w:pPr>
            <w:pStyle w:val="akpylatunniste"/>
          </w:pPr>
        </w:p>
      </w:tc>
      <w:tc>
        <w:tcPr>
          <w:tcW w:w="1275" w:type="dxa"/>
          <w:gridSpan w:val="2"/>
          <w:tcMar>
            <w:left w:w="0" w:type="dxa"/>
            <w:right w:w="0" w:type="dxa"/>
          </w:tcMar>
        </w:tcPr>
        <w:p w14:paraId="4ED306AD" w14:textId="77777777" w:rsidR="006A00B3" w:rsidRPr="00F968DF" w:rsidRDefault="00F968DF" w:rsidP="00F968DF">
          <w:pPr>
            <w:pStyle w:val="akpylatunniste"/>
          </w:pPr>
          <w:r>
            <w:rPr>
              <w:rStyle w:val="akptunniste"/>
            </w:rPr>
            <w:t xml:space="preserve"> </w:t>
          </w:r>
        </w:p>
      </w:tc>
    </w:tr>
    <w:tr w:rsidR="006A00B3" w14:paraId="68913090" w14:textId="77777777" w:rsidTr="00061515">
      <w:trPr>
        <w:trHeight w:val="369"/>
      </w:trPr>
      <w:tc>
        <w:tcPr>
          <w:tcW w:w="0" w:type="auto"/>
          <w:vMerge/>
          <w:tcMar>
            <w:left w:w="0" w:type="dxa"/>
            <w:right w:w="0" w:type="dxa"/>
          </w:tcMar>
          <w:vAlign w:val="center"/>
          <w:hideMark/>
        </w:tcPr>
        <w:p w14:paraId="6118489E" w14:textId="77777777" w:rsidR="006A00B3" w:rsidRDefault="006A00B3" w:rsidP="006A00B3">
          <w:pPr>
            <w:rPr>
              <w:rFonts w:ascii="Arial" w:hAnsi="Arial"/>
              <w:noProof/>
              <w:sz w:val="22"/>
              <w:szCs w:val="22"/>
            </w:rPr>
          </w:pPr>
        </w:p>
      </w:tc>
      <w:tc>
        <w:tcPr>
          <w:tcW w:w="2410" w:type="dxa"/>
          <w:tcMar>
            <w:left w:w="0" w:type="dxa"/>
            <w:right w:w="0" w:type="dxa"/>
          </w:tcMar>
          <w:vAlign w:val="center"/>
        </w:tcPr>
        <w:p w14:paraId="7BA6CD21" w14:textId="77777777" w:rsidR="006A00B3" w:rsidRDefault="006A00B3" w:rsidP="006A00B3">
          <w:pPr>
            <w:pStyle w:val="akpylatunniste"/>
          </w:pPr>
        </w:p>
      </w:tc>
      <w:tc>
        <w:tcPr>
          <w:tcW w:w="1278" w:type="dxa"/>
          <w:tcMar>
            <w:left w:w="0" w:type="dxa"/>
            <w:right w:w="0" w:type="dxa"/>
          </w:tcMar>
          <w:vAlign w:val="center"/>
        </w:tcPr>
        <w:p w14:paraId="4918753B" w14:textId="77777777" w:rsidR="006A00B3" w:rsidRDefault="006A00B3" w:rsidP="00F968DF">
          <w:pPr>
            <w:pStyle w:val="akpylatunniste"/>
          </w:pPr>
        </w:p>
      </w:tc>
      <w:tc>
        <w:tcPr>
          <w:tcW w:w="1275" w:type="dxa"/>
          <w:gridSpan w:val="2"/>
          <w:tcMar>
            <w:left w:w="0" w:type="dxa"/>
            <w:right w:w="0" w:type="dxa"/>
          </w:tcMar>
          <w:vAlign w:val="center"/>
        </w:tcPr>
        <w:p w14:paraId="4A563738" w14:textId="77777777" w:rsidR="006A00B3" w:rsidRDefault="006A00B3" w:rsidP="006A00B3">
          <w:pPr>
            <w:pStyle w:val="akpylatunniste"/>
          </w:pPr>
        </w:p>
      </w:tc>
    </w:tr>
    <w:tr w:rsidR="006A00B3" w14:paraId="18CE5B47" w14:textId="77777777" w:rsidTr="00061515">
      <w:trPr>
        <w:trHeight w:val="369"/>
      </w:trPr>
      <w:tc>
        <w:tcPr>
          <w:tcW w:w="5245" w:type="dxa"/>
          <w:tcMar>
            <w:left w:w="0" w:type="dxa"/>
            <w:right w:w="0" w:type="dxa"/>
          </w:tcMar>
          <w:vAlign w:val="center"/>
        </w:tcPr>
        <w:p w14:paraId="2501009F" w14:textId="77777777" w:rsidR="006A00B3" w:rsidRPr="00F968DF" w:rsidRDefault="006A00B3" w:rsidP="006A00B3">
          <w:pPr>
            <w:pStyle w:val="akpylatunniste"/>
            <w:rPr>
              <w:b/>
            </w:rPr>
          </w:pPr>
        </w:p>
      </w:tc>
      <w:tc>
        <w:tcPr>
          <w:tcW w:w="2410" w:type="dxa"/>
          <w:tcMar>
            <w:left w:w="0" w:type="dxa"/>
            <w:right w:w="0" w:type="dxa"/>
          </w:tcMar>
          <w:vAlign w:val="center"/>
        </w:tcPr>
        <w:p w14:paraId="3281945A" w14:textId="77777777" w:rsidR="006A00B3" w:rsidRPr="001D60CA" w:rsidRDefault="00F968DF" w:rsidP="006A00B3">
          <w:pPr>
            <w:pStyle w:val="akpylatunniste"/>
            <w:rPr>
              <w:b/>
            </w:rPr>
          </w:pPr>
          <w:r>
            <w:rPr>
              <w:rStyle w:val="akpatyyppi"/>
            </w:rPr>
            <w:t xml:space="preserve"> </w:t>
          </w:r>
        </w:p>
      </w:tc>
      <w:tc>
        <w:tcPr>
          <w:tcW w:w="2268" w:type="dxa"/>
          <w:gridSpan w:val="2"/>
          <w:tcMar>
            <w:left w:w="0" w:type="dxa"/>
            <w:right w:w="0" w:type="dxa"/>
          </w:tcMar>
          <w:vAlign w:val="center"/>
        </w:tcPr>
        <w:p w14:paraId="30250A34" w14:textId="77777777" w:rsidR="006A00B3" w:rsidRDefault="00F968DF" w:rsidP="006A00B3">
          <w:pPr>
            <w:pStyle w:val="akpylatunniste"/>
          </w:pPr>
          <w:r>
            <w:t xml:space="preserve"> </w:t>
          </w:r>
        </w:p>
      </w:tc>
      <w:tc>
        <w:tcPr>
          <w:tcW w:w="283" w:type="dxa"/>
          <w:tcMar>
            <w:left w:w="0" w:type="dxa"/>
            <w:right w:w="0" w:type="dxa"/>
          </w:tcMar>
          <w:vAlign w:val="center"/>
        </w:tcPr>
        <w:p w14:paraId="180527A3" w14:textId="77777777" w:rsidR="006A00B3" w:rsidRDefault="006A00B3" w:rsidP="006A00B3">
          <w:pPr>
            <w:pStyle w:val="akpylatunniste"/>
          </w:pPr>
        </w:p>
      </w:tc>
    </w:tr>
    <w:tr w:rsidR="006A00B3" w14:paraId="0A526069" w14:textId="77777777" w:rsidTr="00061515">
      <w:trPr>
        <w:trHeight w:val="369"/>
      </w:trPr>
      <w:tc>
        <w:tcPr>
          <w:tcW w:w="5245" w:type="dxa"/>
          <w:tcMar>
            <w:left w:w="0" w:type="dxa"/>
            <w:right w:w="0" w:type="dxa"/>
          </w:tcMar>
          <w:vAlign w:val="center"/>
        </w:tcPr>
        <w:p w14:paraId="3F907C13" w14:textId="77777777" w:rsidR="006A00B3" w:rsidRPr="00F968DF" w:rsidRDefault="006A00B3" w:rsidP="00F968DF">
          <w:pPr>
            <w:pStyle w:val="akpyksikko"/>
            <w:rPr>
              <w:b/>
            </w:rPr>
          </w:pPr>
        </w:p>
      </w:tc>
      <w:tc>
        <w:tcPr>
          <w:tcW w:w="2410" w:type="dxa"/>
          <w:tcMar>
            <w:left w:w="0" w:type="dxa"/>
            <w:right w:w="0" w:type="dxa"/>
          </w:tcMar>
          <w:vAlign w:val="center"/>
        </w:tcPr>
        <w:p w14:paraId="24F4B11B" w14:textId="77777777" w:rsidR="006A00B3" w:rsidRPr="00CA15B7" w:rsidRDefault="00F968DF" w:rsidP="006A00B3">
          <w:pPr>
            <w:pStyle w:val="akpylatunniste"/>
          </w:pPr>
          <w:r>
            <w:t xml:space="preserve"> </w:t>
          </w:r>
        </w:p>
      </w:tc>
      <w:tc>
        <w:tcPr>
          <w:tcW w:w="2268" w:type="dxa"/>
          <w:gridSpan w:val="2"/>
          <w:tcMar>
            <w:left w:w="0" w:type="dxa"/>
            <w:right w:w="0" w:type="dxa"/>
          </w:tcMar>
          <w:vAlign w:val="center"/>
        </w:tcPr>
        <w:p w14:paraId="5A3B283B" w14:textId="77777777" w:rsidR="006A00B3" w:rsidRDefault="006A00B3" w:rsidP="006A00B3">
          <w:pPr>
            <w:pStyle w:val="akpylatunniste"/>
          </w:pPr>
        </w:p>
      </w:tc>
      <w:tc>
        <w:tcPr>
          <w:tcW w:w="283" w:type="dxa"/>
          <w:tcMar>
            <w:left w:w="0" w:type="dxa"/>
            <w:right w:w="0" w:type="dxa"/>
          </w:tcMar>
          <w:vAlign w:val="center"/>
        </w:tcPr>
        <w:p w14:paraId="2A834DF4" w14:textId="77777777" w:rsidR="006A00B3" w:rsidRDefault="006A00B3" w:rsidP="006A00B3">
          <w:pPr>
            <w:pStyle w:val="akpylatunniste"/>
          </w:pPr>
        </w:p>
      </w:tc>
    </w:tr>
    <w:tr w:rsidR="006A00B3" w14:paraId="2CE9AAB7" w14:textId="77777777" w:rsidTr="00061515">
      <w:trPr>
        <w:trHeight w:val="369"/>
      </w:trPr>
      <w:tc>
        <w:tcPr>
          <w:tcW w:w="5245" w:type="dxa"/>
          <w:tcMar>
            <w:left w:w="0" w:type="dxa"/>
            <w:right w:w="0" w:type="dxa"/>
          </w:tcMar>
          <w:vAlign w:val="center"/>
        </w:tcPr>
        <w:p w14:paraId="34C38C34" w14:textId="55E71D31" w:rsidR="0014427A" w:rsidRPr="0022474A" w:rsidRDefault="0022474A" w:rsidP="00F968DF">
          <w:pPr>
            <w:pStyle w:val="akpylatunniste"/>
            <w:rPr>
              <w:rStyle w:val="akplaatija"/>
            </w:rPr>
          </w:pPr>
          <w:r w:rsidRPr="0022474A">
            <w:rPr>
              <w:rStyle w:val="akplaatija"/>
            </w:rPr>
            <w:t>P</w:t>
          </w:r>
          <w:r w:rsidR="0014427A" w:rsidRPr="0022474A">
            <w:rPr>
              <w:rStyle w:val="akplaatija"/>
            </w:rPr>
            <w:t xml:space="preserve">romemoria </w:t>
          </w:r>
        </w:p>
        <w:p w14:paraId="15495CA9" w14:textId="4CE67125" w:rsidR="00061515" w:rsidRPr="0014427A" w:rsidRDefault="00061515" w:rsidP="00F968DF">
          <w:pPr>
            <w:pStyle w:val="akpylatunniste"/>
            <w:rPr>
              <w:color w:val="000000"/>
            </w:rPr>
          </w:pPr>
          <w:r w:rsidRPr="0014427A">
            <w:rPr>
              <w:color w:val="000000"/>
            </w:rPr>
            <w:t>J</w:t>
          </w:r>
          <w:r w:rsidRPr="0014427A">
            <w:t>ohanna Isoaho YOO/SIV</w:t>
          </w:r>
        </w:p>
      </w:tc>
      <w:tc>
        <w:tcPr>
          <w:tcW w:w="2410" w:type="dxa"/>
          <w:tcMar>
            <w:left w:w="0" w:type="dxa"/>
            <w:right w:w="0" w:type="dxa"/>
          </w:tcMar>
          <w:vAlign w:val="center"/>
        </w:tcPr>
        <w:p w14:paraId="3A7481EE" w14:textId="285703BE" w:rsidR="006A00B3" w:rsidRDefault="0095505A" w:rsidP="006A00B3">
          <w:pPr>
            <w:pStyle w:val="akpylatunniste"/>
          </w:pPr>
          <w:r>
            <w:rPr>
              <w:rStyle w:val="akppaivays"/>
            </w:rPr>
            <w:fldChar w:fldCharType="begin"/>
          </w:r>
          <w:r>
            <w:rPr>
              <w:rStyle w:val="akppaivays"/>
            </w:rPr>
            <w:instrText xml:space="preserve"> TIME \@ "d.M.yyyy" </w:instrText>
          </w:r>
          <w:r>
            <w:rPr>
              <w:rStyle w:val="akppaivays"/>
            </w:rPr>
            <w:fldChar w:fldCharType="separate"/>
          </w:r>
          <w:r w:rsidR="0022474A">
            <w:rPr>
              <w:rStyle w:val="akppaivays"/>
            </w:rPr>
            <w:t>24.9.2025</w:t>
          </w:r>
          <w:r>
            <w:rPr>
              <w:rStyle w:val="akppaivays"/>
            </w:rPr>
            <w:fldChar w:fldCharType="end"/>
          </w:r>
        </w:p>
      </w:tc>
      <w:tc>
        <w:tcPr>
          <w:tcW w:w="2268" w:type="dxa"/>
          <w:gridSpan w:val="2"/>
          <w:tcMar>
            <w:left w:w="0" w:type="dxa"/>
            <w:right w:w="0" w:type="dxa"/>
          </w:tcMar>
          <w:vAlign w:val="center"/>
        </w:tcPr>
        <w:p w14:paraId="22A96CB1" w14:textId="77777777" w:rsidR="006A00B3" w:rsidRDefault="006A00B3" w:rsidP="00F968DF">
          <w:pPr>
            <w:pStyle w:val="akpylatunniste"/>
          </w:pPr>
        </w:p>
      </w:tc>
      <w:tc>
        <w:tcPr>
          <w:tcW w:w="283" w:type="dxa"/>
          <w:tcMar>
            <w:left w:w="0" w:type="dxa"/>
            <w:right w:w="0" w:type="dxa"/>
          </w:tcMar>
          <w:vAlign w:val="center"/>
        </w:tcPr>
        <w:p w14:paraId="58BB84FC" w14:textId="77777777" w:rsidR="006A00B3" w:rsidRDefault="006A00B3" w:rsidP="006A00B3">
          <w:pPr>
            <w:pStyle w:val="akpylatunniste"/>
          </w:pPr>
        </w:p>
      </w:tc>
    </w:tr>
  </w:tbl>
  <w:p w14:paraId="1B46E8ED" w14:textId="77777777" w:rsidR="00A60D8D" w:rsidRDefault="00A60D8D">
    <w:pPr>
      <w:pStyle w:val="Yltunniste"/>
    </w:pPr>
  </w:p>
  <w:p w14:paraId="0A6299A7" w14:textId="77777777" w:rsidR="00A60D8D" w:rsidRDefault="00A60D8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15:restartNumberingAfterBreak="0">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15:restartNumberingAfterBreak="0">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15:restartNumberingAfterBreak="0">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15:restartNumberingAfterBreak="0">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15:restartNumberingAfterBreak="0">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6" w15:restartNumberingAfterBreak="0">
    <w:nsid w:val="4DFE49F8"/>
    <w:multiLevelType w:val="hybridMultilevel"/>
    <w:tmpl w:val="DAFEBBC0"/>
    <w:lvl w:ilvl="0" w:tplc="3AEA724E">
      <w:start w:val="1"/>
      <w:numFmt w:val="bullet"/>
      <w:pStyle w:val="Luettelooikeusministerio"/>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E511475"/>
    <w:multiLevelType w:val="singleLevel"/>
    <w:tmpl w:val="FEACA306"/>
    <w:lvl w:ilvl="0">
      <w:start w:val="1"/>
      <w:numFmt w:val="decimal"/>
      <w:pStyle w:val="akpasiakirjat"/>
      <w:lvlText w:val="%1."/>
      <w:lvlJc w:val="left"/>
      <w:pPr>
        <w:tabs>
          <w:tab w:val="num" w:pos="360"/>
        </w:tabs>
        <w:ind w:left="340" w:hanging="340"/>
      </w:pPr>
    </w:lvl>
  </w:abstractNum>
  <w:num w:numId="1" w16cid:durableId="122115223">
    <w:abstractNumId w:val="3"/>
  </w:num>
  <w:num w:numId="2" w16cid:durableId="865404379">
    <w:abstractNumId w:val="2"/>
  </w:num>
  <w:num w:numId="3" w16cid:durableId="1927376904">
    <w:abstractNumId w:val="7"/>
  </w:num>
  <w:num w:numId="4" w16cid:durableId="453476222">
    <w:abstractNumId w:val="1"/>
  </w:num>
  <w:num w:numId="5" w16cid:durableId="1748336237">
    <w:abstractNumId w:val="5"/>
  </w:num>
  <w:num w:numId="6" w16cid:durableId="502285840">
    <w:abstractNumId w:val="4"/>
  </w:num>
  <w:num w:numId="7" w16cid:durableId="2074699545">
    <w:abstractNumId w:val="0"/>
  </w:num>
  <w:num w:numId="8" w16cid:durableId="1647272392">
    <w:abstractNumId w:val="0"/>
  </w:num>
  <w:num w:numId="9" w16cid:durableId="188372063">
    <w:abstractNumId w:val="0"/>
  </w:num>
  <w:num w:numId="10" w16cid:durableId="1937983307">
    <w:abstractNumId w:val="0"/>
  </w:num>
  <w:num w:numId="11" w16cid:durableId="1484349874">
    <w:abstractNumId w:val="0"/>
  </w:num>
  <w:num w:numId="12" w16cid:durableId="1611664878">
    <w:abstractNumId w:val="0"/>
  </w:num>
  <w:num w:numId="13" w16cid:durableId="1914193654">
    <w:abstractNumId w:val="0"/>
  </w:num>
  <w:num w:numId="14" w16cid:durableId="217321633">
    <w:abstractNumId w:val="0"/>
  </w:num>
  <w:num w:numId="15" w16cid:durableId="1063793067">
    <w:abstractNumId w:val="0"/>
  </w:num>
  <w:num w:numId="16" w16cid:durableId="1348485824">
    <w:abstractNumId w:val="0"/>
  </w:num>
  <w:num w:numId="17" w16cid:durableId="77093968">
    <w:abstractNumId w:val="0"/>
  </w:num>
  <w:num w:numId="18" w16cid:durableId="277296724">
    <w:abstractNumId w:val="0"/>
  </w:num>
  <w:num w:numId="19" w16cid:durableId="1779642442">
    <w:abstractNumId w:val="0"/>
  </w:num>
  <w:num w:numId="20" w16cid:durableId="1465276220">
    <w:abstractNumId w:val="0"/>
  </w:num>
  <w:num w:numId="21" w16cid:durableId="2110739370">
    <w:abstractNumId w:val="0"/>
  </w:num>
  <w:num w:numId="22" w16cid:durableId="1424955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i-FI" w:vendorID="64" w:dllVersion="6" w:nlCheck="1" w:checkStyle="0"/>
  <w:activeWritingStyle w:appName="MSWord" w:lang="en-GB" w:vendorID="64" w:dllVersion="6" w:nlCheck="1" w:checkStyle="1"/>
  <w:activeWritingStyle w:appName="MSWord" w:lang="sv-SE" w:vendorID="64" w:dllVersion="0" w:nlCheck="1" w:checkStyle="0"/>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A8"/>
    <w:rsid w:val="000103EA"/>
    <w:rsid w:val="000105AB"/>
    <w:rsid w:val="00012EC7"/>
    <w:rsid w:val="000137DA"/>
    <w:rsid w:val="00026BEC"/>
    <w:rsid w:val="000306FF"/>
    <w:rsid w:val="0003277B"/>
    <w:rsid w:val="000358D2"/>
    <w:rsid w:val="00035C48"/>
    <w:rsid w:val="000419C5"/>
    <w:rsid w:val="00042F66"/>
    <w:rsid w:val="0004308F"/>
    <w:rsid w:val="00045602"/>
    <w:rsid w:val="00050939"/>
    <w:rsid w:val="00053C23"/>
    <w:rsid w:val="00053CD9"/>
    <w:rsid w:val="000576AA"/>
    <w:rsid w:val="00057F55"/>
    <w:rsid w:val="00061515"/>
    <w:rsid w:val="000618A4"/>
    <w:rsid w:val="00063A52"/>
    <w:rsid w:val="00064AD4"/>
    <w:rsid w:val="0006660B"/>
    <w:rsid w:val="000674E7"/>
    <w:rsid w:val="0007151C"/>
    <w:rsid w:val="00072104"/>
    <w:rsid w:val="0008094E"/>
    <w:rsid w:val="00081C6A"/>
    <w:rsid w:val="00084A49"/>
    <w:rsid w:val="00086985"/>
    <w:rsid w:val="00090AD0"/>
    <w:rsid w:val="00096C88"/>
    <w:rsid w:val="000A04FB"/>
    <w:rsid w:val="000A2229"/>
    <w:rsid w:val="000A65C7"/>
    <w:rsid w:val="000B3CF9"/>
    <w:rsid w:val="000B44F9"/>
    <w:rsid w:val="000B6E76"/>
    <w:rsid w:val="000B7460"/>
    <w:rsid w:val="000C0234"/>
    <w:rsid w:val="000C48DA"/>
    <w:rsid w:val="000C7F3C"/>
    <w:rsid w:val="000D1871"/>
    <w:rsid w:val="000D3725"/>
    <w:rsid w:val="000D3A1E"/>
    <w:rsid w:val="000D4252"/>
    <w:rsid w:val="000D4961"/>
    <w:rsid w:val="000E1FAB"/>
    <w:rsid w:val="000E4DDC"/>
    <w:rsid w:val="000E7DA1"/>
    <w:rsid w:val="000F6F05"/>
    <w:rsid w:val="00102B71"/>
    <w:rsid w:val="001031FE"/>
    <w:rsid w:val="00103367"/>
    <w:rsid w:val="001060CE"/>
    <w:rsid w:val="001107BE"/>
    <w:rsid w:val="00111590"/>
    <w:rsid w:val="00123F09"/>
    <w:rsid w:val="001240E3"/>
    <w:rsid w:val="00124528"/>
    <w:rsid w:val="0013762E"/>
    <w:rsid w:val="00143CC8"/>
    <w:rsid w:val="0014427A"/>
    <w:rsid w:val="00145CEF"/>
    <w:rsid w:val="00151DB3"/>
    <w:rsid w:val="0015510E"/>
    <w:rsid w:val="001627E8"/>
    <w:rsid w:val="0016490F"/>
    <w:rsid w:val="0017385E"/>
    <w:rsid w:val="0018063E"/>
    <w:rsid w:val="00181A6F"/>
    <w:rsid w:val="00186AD1"/>
    <w:rsid w:val="0019087C"/>
    <w:rsid w:val="0019220C"/>
    <w:rsid w:val="00192F8D"/>
    <w:rsid w:val="00195C17"/>
    <w:rsid w:val="00196E84"/>
    <w:rsid w:val="001A16EF"/>
    <w:rsid w:val="001A4995"/>
    <w:rsid w:val="001C1B5E"/>
    <w:rsid w:val="001C4553"/>
    <w:rsid w:val="001C5B92"/>
    <w:rsid w:val="001C75E3"/>
    <w:rsid w:val="001D02B3"/>
    <w:rsid w:val="001D3368"/>
    <w:rsid w:val="001D4943"/>
    <w:rsid w:val="001D60CA"/>
    <w:rsid w:val="001D6795"/>
    <w:rsid w:val="001D679B"/>
    <w:rsid w:val="001E798D"/>
    <w:rsid w:val="001E7E54"/>
    <w:rsid w:val="001F3280"/>
    <w:rsid w:val="001F50B1"/>
    <w:rsid w:val="00202DD7"/>
    <w:rsid w:val="00203F9E"/>
    <w:rsid w:val="00212836"/>
    <w:rsid w:val="00220BF5"/>
    <w:rsid w:val="0022474A"/>
    <w:rsid w:val="00226FA5"/>
    <w:rsid w:val="00232F56"/>
    <w:rsid w:val="00235D01"/>
    <w:rsid w:val="00236E93"/>
    <w:rsid w:val="002416B2"/>
    <w:rsid w:val="0024248C"/>
    <w:rsid w:val="002465C1"/>
    <w:rsid w:val="00246A9A"/>
    <w:rsid w:val="00250AAC"/>
    <w:rsid w:val="00250BC8"/>
    <w:rsid w:val="00256963"/>
    <w:rsid w:val="0026784D"/>
    <w:rsid w:val="0027294E"/>
    <w:rsid w:val="00273116"/>
    <w:rsid w:val="00273C54"/>
    <w:rsid w:val="00275BAA"/>
    <w:rsid w:val="00285B02"/>
    <w:rsid w:val="00286811"/>
    <w:rsid w:val="00292824"/>
    <w:rsid w:val="0029318E"/>
    <w:rsid w:val="002933B3"/>
    <w:rsid w:val="00294566"/>
    <w:rsid w:val="002962BC"/>
    <w:rsid w:val="002965A8"/>
    <w:rsid w:val="002A3274"/>
    <w:rsid w:val="002A39CB"/>
    <w:rsid w:val="002A4C74"/>
    <w:rsid w:val="002A74F8"/>
    <w:rsid w:val="002A766A"/>
    <w:rsid w:val="002B1406"/>
    <w:rsid w:val="002B5319"/>
    <w:rsid w:val="002B5677"/>
    <w:rsid w:val="002B6185"/>
    <w:rsid w:val="002B75A1"/>
    <w:rsid w:val="002D1B14"/>
    <w:rsid w:val="002D44AE"/>
    <w:rsid w:val="002E0672"/>
    <w:rsid w:val="002E2490"/>
    <w:rsid w:val="002F152B"/>
    <w:rsid w:val="002F30B8"/>
    <w:rsid w:val="002F519A"/>
    <w:rsid w:val="002F7343"/>
    <w:rsid w:val="0030059D"/>
    <w:rsid w:val="003023CB"/>
    <w:rsid w:val="003025A0"/>
    <w:rsid w:val="00302B29"/>
    <w:rsid w:val="0030477B"/>
    <w:rsid w:val="00311224"/>
    <w:rsid w:val="00311C09"/>
    <w:rsid w:val="00320834"/>
    <w:rsid w:val="00332E1F"/>
    <w:rsid w:val="00332E4D"/>
    <w:rsid w:val="00333F8D"/>
    <w:rsid w:val="00336FB7"/>
    <w:rsid w:val="00343C94"/>
    <w:rsid w:val="00346B5F"/>
    <w:rsid w:val="00347BD9"/>
    <w:rsid w:val="003509F5"/>
    <w:rsid w:val="003521D7"/>
    <w:rsid w:val="00353BE5"/>
    <w:rsid w:val="0035730C"/>
    <w:rsid w:val="00360D71"/>
    <w:rsid w:val="00361C1C"/>
    <w:rsid w:val="00366CF3"/>
    <w:rsid w:val="003671BA"/>
    <w:rsid w:val="0037214B"/>
    <w:rsid w:val="003737D2"/>
    <w:rsid w:val="00377171"/>
    <w:rsid w:val="00377BFC"/>
    <w:rsid w:val="00377E10"/>
    <w:rsid w:val="00386E57"/>
    <w:rsid w:val="00394B36"/>
    <w:rsid w:val="00394D2A"/>
    <w:rsid w:val="00394D4B"/>
    <w:rsid w:val="00396839"/>
    <w:rsid w:val="003A572B"/>
    <w:rsid w:val="003A7DD3"/>
    <w:rsid w:val="003B2856"/>
    <w:rsid w:val="003C7C28"/>
    <w:rsid w:val="003D16BD"/>
    <w:rsid w:val="003E35C6"/>
    <w:rsid w:val="003E47A4"/>
    <w:rsid w:val="003E611E"/>
    <w:rsid w:val="003E6937"/>
    <w:rsid w:val="003F0AEF"/>
    <w:rsid w:val="003F2843"/>
    <w:rsid w:val="003F3458"/>
    <w:rsid w:val="003F3A6C"/>
    <w:rsid w:val="003F571B"/>
    <w:rsid w:val="003F61D9"/>
    <w:rsid w:val="004023C3"/>
    <w:rsid w:val="00410BD7"/>
    <w:rsid w:val="00413D92"/>
    <w:rsid w:val="0041446C"/>
    <w:rsid w:val="00415964"/>
    <w:rsid w:val="00415B6C"/>
    <w:rsid w:val="00417382"/>
    <w:rsid w:val="00420C66"/>
    <w:rsid w:val="00421709"/>
    <w:rsid w:val="004235A1"/>
    <w:rsid w:val="004241A5"/>
    <w:rsid w:val="0042494B"/>
    <w:rsid w:val="00432218"/>
    <w:rsid w:val="004363F2"/>
    <w:rsid w:val="00441D89"/>
    <w:rsid w:val="0044670A"/>
    <w:rsid w:val="00450E93"/>
    <w:rsid w:val="0045504D"/>
    <w:rsid w:val="00457571"/>
    <w:rsid w:val="004611FF"/>
    <w:rsid w:val="00463C8E"/>
    <w:rsid w:val="00472085"/>
    <w:rsid w:val="004721B2"/>
    <w:rsid w:val="00472F06"/>
    <w:rsid w:val="0047568F"/>
    <w:rsid w:val="004757F6"/>
    <w:rsid w:val="00476DCA"/>
    <w:rsid w:val="00477F9E"/>
    <w:rsid w:val="00481035"/>
    <w:rsid w:val="00481319"/>
    <w:rsid w:val="0048319D"/>
    <w:rsid w:val="00483C2E"/>
    <w:rsid w:val="0049044B"/>
    <w:rsid w:val="00491171"/>
    <w:rsid w:val="004917D2"/>
    <w:rsid w:val="00492A83"/>
    <w:rsid w:val="00493A8B"/>
    <w:rsid w:val="004A0F92"/>
    <w:rsid w:val="004A72DA"/>
    <w:rsid w:val="004B05F8"/>
    <w:rsid w:val="004B0C7B"/>
    <w:rsid w:val="004B4BE9"/>
    <w:rsid w:val="004B6100"/>
    <w:rsid w:val="004B7279"/>
    <w:rsid w:val="004C0D40"/>
    <w:rsid w:val="004C47C4"/>
    <w:rsid w:val="004C5DA5"/>
    <w:rsid w:val="004C6883"/>
    <w:rsid w:val="004D0304"/>
    <w:rsid w:val="004D3ED2"/>
    <w:rsid w:val="004E04B3"/>
    <w:rsid w:val="004E4717"/>
    <w:rsid w:val="004F5C8E"/>
    <w:rsid w:val="004F61DD"/>
    <w:rsid w:val="004F7350"/>
    <w:rsid w:val="005003CC"/>
    <w:rsid w:val="00501D4C"/>
    <w:rsid w:val="005051DE"/>
    <w:rsid w:val="00510AA0"/>
    <w:rsid w:val="0051176D"/>
    <w:rsid w:val="005117F6"/>
    <w:rsid w:val="0051420C"/>
    <w:rsid w:val="00515F40"/>
    <w:rsid w:val="00520980"/>
    <w:rsid w:val="00522E93"/>
    <w:rsid w:val="00524AFE"/>
    <w:rsid w:val="005268C7"/>
    <w:rsid w:val="005328AB"/>
    <w:rsid w:val="00534C75"/>
    <w:rsid w:val="00537379"/>
    <w:rsid w:val="00537B82"/>
    <w:rsid w:val="00541832"/>
    <w:rsid w:val="00542DCE"/>
    <w:rsid w:val="00543747"/>
    <w:rsid w:val="005452C8"/>
    <w:rsid w:val="00550B8A"/>
    <w:rsid w:val="00552FC6"/>
    <w:rsid w:val="00554B56"/>
    <w:rsid w:val="00557300"/>
    <w:rsid w:val="00561AD8"/>
    <w:rsid w:val="00562A2B"/>
    <w:rsid w:val="00562F86"/>
    <w:rsid w:val="00564E43"/>
    <w:rsid w:val="00570D2D"/>
    <w:rsid w:val="00572579"/>
    <w:rsid w:val="00572E6D"/>
    <w:rsid w:val="00573FAB"/>
    <w:rsid w:val="00574A58"/>
    <w:rsid w:val="00575C0E"/>
    <w:rsid w:val="00581F16"/>
    <w:rsid w:val="00583D06"/>
    <w:rsid w:val="00586BB9"/>
    <w:rsid w:val="00590195"/>
    <w:rsid w:val="00592D7C"/>
    <w:rsid w:val="005944AE"/>
    <w:rsid w:val="005959F1"/>
    <w:rsid w:val="00596678"/>
    <w:rsid w:val="005A0532"/>
    <w:rsid w:val="005A1D73"/>
    <w:rsid w:val="005A3202"/>
    <w:rsid w:val="005A7F1D"/>
    <w:rsid w:val="005B0194"/>
    <w:rsid w:val="005C13A3"/>
    <w:rsid w:val="005C2E38"/>
    <w:rsid w:val="005C38D9"/>
    <w:rsid w:val="005C463C"/>
    <w:rsid w:val="005E1AA3"/>
    <w:rsid w:val="005E76F5"/>
    <w:rsid w:val="005F17E1"/>
    <w:rsid w:val="005F19BC"/>
    <w:rsid w:val="005F4128"/>
    <w:rsid w:val="005F5537"/>
    <w:rsid w:val="005F5B39"/>
    <w:rsid w:val="00603BFC"/>
    <w:rsid w:val="00613AE4"/>
    <w:rsid w:val="00616F08"/>
    <w:rsid w:val="0062012B"/>
    <w:rsid w:val="00621DC3"/>
    <w:rsid w:val="00621EDD"/>
    <w:rsid w:val="006236B1"/>
    <w:rsid w:val="00625AF8"/>
    <w:rsid w:val="00626985"/>
    <w:rsid w:val="00630003"/>
    <w:rsid w:val="00635D9F"/>
    <w:rsid w:val="00636A61"/>
    <w:rsid w:val="00637912"/>
    <w:rsid w:val="0064008B"/>
    <w:rsid w:val="00644DA4"/>
    <w:rsid w:val="00650DAC"/>
    <w:rsid w:val="0065209B"/>
    <w:rsid w:val="00661727"/>
    <w:rsid w:val="00662A04"/>
    <w:rsid w:val="006715AA"/>
    <w:rsid w:val="00672122"/>
    <w:rsid w:val="006742FB"/>
    <w:rsid w:val="00675972"/>
    <w:rsid w:val="00675DA1"/>
    <w:rsid w:val="00676842"/>
    <w:rsid w:val="00685DA8"/>
    <w:rsid w:val="00686305"/>
    <w:rsid w:val="006874CC"/>
    <w:rsid w:val="00687FF9"/>
    <w:rsid w:val="006926B8"/>
    <w:rsid w:val="00693BE2"/>
    <w:rsid w:val="006965EC"/>
    <w:rsid w:val="00696750"/>
    <w:rsid w:val="006A00B3"/>
    <w:rsid w:val="006A0397"/>
    <w:rsid w:val="006A3491"/>
    <w:rsid w:val="006A6E18"/>
    <w:rsid w:val="006A7127"/>
    <w:rsid w:val="006B1CC4"/>
    <w:rsid w:val="006B53AA"/>
    <w:rsid w:val="006C2740"/>
    <w:rsid w:val="006D751D"/>
    <w:rsid w:val="006D7622"/>
    <w:rsid w:val="006E0973"/>
    <w:rsid w:val="006E09DA"/>
    <w:rsid w:val="006E1F4F"/>
    <w:rsid w:val="006E246B"/>
    <w:rsid w:val="006F5C49"/>
    <w:rsid w:val="006F5E76"/>
    <w:rsid w:val="006F7119"/>
    <w:rsid w:val="006F7E1F"/>
    <w:rsid w:val="0070160F"/>
    <w:rsid w:val="00702ACB"/>
    <w:rsid w:val="00703F98"/>
    <w:rsid w:val="0070721A"/>
    <w:rsid w:val="007111DC"/>
    <w:rsid w:val="00713416"/>
    <w:rsid w:val="00715B14"/>
    <w:rsid w:val="00716EE5"/>
    <w:rsid w:val="00722459"/>
    <w:rsid w:val="00726155"/>
    <w:rsid w:val="00735580"/>
    <w:rsid w:val="00736249"/>
    <w:rsid w:val="00737CAC"/>
    <w:rsid w:val="00741E40"/>
    <w:rsid w:val="007442F1"/>
    <w:rsid w:val="007459EF"/>
    <w:rsid w:val="00746A03"/>
    <w:rsid w:val="007631CB"/>
    <w:rsid w:val="007645D1"/>
    <w:rsid w:val="0076520F"/>
    <w:rsid w:val="007677DE"/>
    <w:rsid w:val="00770BF7"/>
    <w:rsid w:val="00771038"/>
    <w:rsid w:val="00774A2B"/>
    <w:rsid w:val="0078041C"/>
    <w:rsid w:val="0078430E"/>
    <w:rsid w:val="00786DAC"/>
    <w:rsid w:val="007A0C10"/>
    <w:rsid w:val="007A6CE0"/>
    <w:rsid w:val="007B12B6"/>
    <w:rsid w:val="007B4E19"/>
    <w:rsid w:val="007B5BFB"/>
    <w:rsid w:val="007B65B0"/>
    <w:rsid w:val="007C085A"/>
    <w:rsid w:val="007C2CFE"/>
    <w:rsid w:val="007C4129"/>
    <w:rsid w:val="007C50C2"/>
    <w:rsid w:val="007C5288"/>
    <w:rsid w:val="007C57E2"/>
    <w:rsid w:val="007C5814"/>
    <w:rsid w:val="007C6BED"/>
    <w:rsid w:val="007D0F6A"/>
    <w:rsid w:val="007D2013"/>
    <w:rsid w:val="007D6635"/>
    <w:rsid w:val="007E4E23"/>
    <w:rsid w:val="007E4F71"/>
    <w:rsid w:val="007E6EE4"/>
    <w:rsid w:val="007E74CC"/>
    <w:rsid w:val="007F01D4"/>
    <w:rsid w:val="007F49A7"/>
    <w:rsid w:val="007F4C2F"/>
    <w:rsid w:val="00801AC5"/>
    <w:rsid w:val="008024C5"/>
    <w:rsid w:val="00804D3C"/>
    <w:rsid w:val="0080534D"/>
    <w:rsid w:val="0080745C"/>
    <w:rsid w:val="00815EB3"/>
    <w:rsid w:val="00822B5F"/>
    <w:rsid w:val="00834160"/>
    <w:rsid w:val="0084045F"/>
    <w:rsid w:val="00845053"/>
    <w:rsid w:val="0084598F"/>
    <w:rsid w:val="0085101E"/>
    <w:rsid w:val="00853C03"/>
    <w:rsid w:val="00854ADA"/>
    <w:rsid w:val="00857414"/>
    <w:rsid w:val="00860ECB"/>
    <w:rsid w:val="0087266A"/>
    <w:rsid w:val="008738E6"/>
    <w:rsid w:val="00875A5B"/>
    <w:rsid w:val="00880D7D"/>
    <w:rsid w:val="00885278"/>
    <w:rsid w:val="00885817"/>
    <w:rsid w:val="00890447"/>
    <w:rsid w:val="0089327D"/>
    <w:rsid w:val="008940D6"/>
    <w:rsid w:val="00894C4F"/>
    <w:rsid w:val="00894D6C"/>
    <w:rsid w:val="008A346D"/>
    <w:rsid w:val="008A5D81"/>
    <w:rsid w:val="008A5F0E"/>
    <w:rsid w:val="008B6D76"/>
    <w:rsid w:val="008C0794"/>
    <w:rsid w:val="008C189C"/>
    <w:rsid w:val="008C2BED"/>
    <w:rsid w:val="008C3E55"/>
    <w:rsid w:val="008D0169"/>
    <w:rsid w:val="008D33EF"/>
    <w:rsid w:val="008D4A08"/>
    <w:rsid w:val="008D65E0"/>
    <w:rsid w:val="008D77EF"/>
    <w:rsid w:val="008E0422"/>
    <w:rsid w:val="008E1283"/>
    <w:rsid w:val="008E3342"/>
    <w:rsid w:val="008E4D6F"/>
    <w:rsid w:val="008E6F40"/>
    <w:rsid w:val="008F1DCA"/>
    <w:rsid w:val="008F491C"/>
    <w:rsid w:val="008F4AEB"/>
    <w:rsid w:val="008F69BF"/>
    <w:rsid w:val="00911D0E"/>
    <w:rsid w:val="009164C8"/>
    <w:rsid w:val="00917EAD"/>
    <w:rsid w:val="00922CF8"/>
    <w:rsid w:val="009237F5"/>
    <w:rsid w:val="00924B2A"/>
    <w:rsid w:val="00926123"/>
    <w:rsid w:val="009270B6"/>
    <w:rsid w:val="00932219"/>
    <w:rsid w:val="0093410E"/>
    <w:rsid w:val="00942D59"/>
    <w:rsid w:val="009434EB"/>
    <w:rsid w:val="00943F34"/>
    <w:rsid w:val="0094592F"/>
    <w:rsid w:val="00945F79"/>
    <w:rsid w:val="009471CC"/>
    <w:rsid w:val="00950AA9"/>
    <w:rsid w:val="0095505A"/>
    <w:rsid w:val="00960C4E"/>
    <w:rsid w:val="009644D4"/>
    <w:rsid w:val="009667F9"/>
    <w:rsid w:val="00992877"/>
    <w:rsid w:val="00994102"/>
    <w:rsid w:val="00995601"/>
    <w:rsid w:val="009A27B9"/>
    <w:rsid w:val="009A4A2B"/>
    <w:rsid w:val="009A4F7A"/>
    <w:rsid w:val="009A7733"/>
    <w:rsid w:val="009B04E6"/>
    <w:rsid w:val="009B2915"/>
    <w:rsid w:val="009B2A3E"/>
    <w:rsid w:val="009B64AE"/>
    <w:rsid w:val="009C06B3"/>
    <w:rsid w:val="009C62B9"/>
    <w:rsid w:val="009C698D"/>
    <w:rsid w:val="009D00A8"/>
    <w:rsid w:val="009E60EA"/>
    <w:rsid w:val="009E6EEE"/>
    <w:rsid w:val="00A00BAD"/>
    <w:rsid w:val="00A0136D"/>
    <w:rsid w:val="00A02446"/>
    <w:rsid w:val="00A0344C"/>
    <w:rsid w:val="00A04943"/>
    <w:rsid w:val="00A05680"/>
    <w:rsid w:val="00A063F8"/>
    <w:rsid w:val="00A10B8F"/>
    <w:rsid w:val="00A17828"/>
    <w:rsid w:val="00A25A76"/>
    <w:rsid w:val="00A25AF4"/>
    <w:rsid w:val="00A36E0D"/>
    <w:rsid w:val="00A401C7"/>
    <w:rsid w:val="00A40A4F"/>
    <w:rsid w:val="00A4442A"/>
    <w:rsid w:val="00A52C5C"/>
    <w:rsid w:val="00A52E6C"/>
    <w:rsid w:val="00A53D3B"/>
    <w:rsid w:val="00A557FD"/>
    <w:rsid w:val="00A55C07"/>
    <w:rsid w:val="00A60D8D"/>
    <w:rsid w:val="00A641C2"/>
    <w:rsid w:val="00A70EA8"/>
    <w:rsid w:val="00A72816"/>
    <w:rsid w:val="00A73975"/>
    <w:rsid w:val="00A8063A"/>
    <w:rsid w:val="00A82011"/>
    <w:rsid w:val="00A86597"/>
    <w:rsid w:val="00A8784C"/>
    <w:rsid w:val="00A907F8"/>
    <w:rsid w:val="00A9657D"/>
    <w:rsid w:val="00AA2D7C"/>
    <w:rsid w:val="00AA4A89"/>
    <w:rsid w:val="00AA5DED"/>
    <w:rsid w:val="00AA5ED9"/>
    <w:rsid w:val="00AA7E93"/>
    <w:rsid w:val="00AB5DB5"/>
    <w:rsid w:val="00AD52CB"/>
    <w:rsid w:val="00AE23B4"/>
    <w:rsid w:val="00AE59C0"/>
    <w:rsid w:val="00AF0CCB"/>
    <w:rsid w:val="00AF2D45"/>
    <w:rsid w:val="00AF3334"/>
    <w:rsid w:val="00B0091E"/>
    <w:rsid w:val="00B03BD3"/>
    <w:rsid w:val="00B04D2A"/>
    <w:rsid w:val="00B056BA"/>
    <w:rsid w:val="00B0693C"/>
    <w:rsid w:val="00B07FC9"/>
    <w:rsid w:val="00B1329F"/>
    <w:rsid w:val="00B1533C"/>
    <w:rsid w:val="00B15A2E"/>
    <w:rsid w:val="00B24556"/>
    <w:rsid w:val="00B24DA5"/>
    <w:rsid w:val="00B26C89"/>
    <w:rsid w:val="00B34FF8"/>
    <w:rsid w:val="00B37BF8"/>
    <w:rsid w:val="00B412F6"/>
    <w:rsid w:val="00B4160F"/>
    <w:rsid w:val="00B502A6"/>
    <w:rsid w:val="00B57688"/>
    <w:rsid w:val="00B61E47"/>
    <w:rsid w:val="00B63C26"/>
    <w:rsid w:val="00B67D31"/>
    <w:rsid w:val="00B702E4"/>
    <w:rsid w:val="00B70D63"/>
    <w:rsid w:val="00B76C2F"/>
    <w:rsid w:val="00B76CF4"/>
    <w:rsid w:val="00B9197D"/>
    <w:rsid w:val="00BA004B"/>
    <w:rsid w:val="00BA09B4"/>
    <w:rsid w:val="00BA3C65"/>
    <w:rsid w:val="00BA56D8"/>
    <w:rsid w:val="00BA57AE"/>
    <w:rsid w:val="00BA7766"/>
    <w:rsid w:val="00BB0A35"/>
    <w:rsid w:val="00BB7875"/>
    <w:rsid w:val="00BC358F"/>
    <w:rsid w:val="00BD2B84"/>
    <w:rsid w:val="00BD634C"/>
    <w:rsid w:val="00BE287E"/>
    <w:rsid w:val="00BE592B"/>
    <w:rsid w:val="00BF585F"/>
    <w:rsid w:val="00BF7147"/>
    <w:rsid w:val="00BF7971"/>
    <w:rsid w:val="00BF7EE5"/>
    <w:rsid w:val="00C14819"/>
    <w:rsid w:val="00C16FDE"/>
    <w:rsid w:val="00C219EE"/>
    <w:rsid w:val="00C21FCA"/>
    <w:rsid w:val="00C23534"/>
    <w:rsid w:val="00C30ED4"/>
    <w:rsid w:val="00C337E8"/>
    <w:rsid w:val="00C36873"/>
    <w:rsid w:val="00C439A8"/>
    <w:rsid w:val="00C513DC"/>
    <w:rsid w:val="00C56344"/>
    <w:rsid w:val="00C56544"/>
    <w:rsid w:val="00C56B3F"/>
    <w:rsid w:val="00C64FC9"/>
    <w:rsid w:val="00C71CB6"/>
    <w:rsid w:val="00C8363A"/>
    <w:rsid w:val="00C83CA6"/>
    <w:rsid w:val="00C8497D"/>
    <w:rsid w:val="00C8708E"/>
    <w:rsid w:val="00C92DA0"/>
    <w:rsid w:val="00C95F03"/>
    <w:rsid w:val="00C9639E"/>
    <w:rsid w:val="00C97829"/>
    <w:rsid w:val="00CA15B7"/>
    <w:rsid w:val="00CA20ED"/>
    <w:rsid w:val="00CA7F99"/>
    <w:rsid w:val="00CB0760"/>
    <w:rsid w:val="00CB1EAB"/>
    <w:rsid w:val="00CB2C7B"/>
    <w:rsid w:val="00CB380D"/>
    <w:rsid w:val="00CB7DB4"/>
    <w:rsid w:val="00CC17FA"/>
    <w:rsid w:val="00CC2D99"/>
    <w:rsid w:val="00CC424A"/>
    <w:rsid w:val="00CC74DD"/>
    <w:rsid w:val="00CD0172"/>
    <w:rsid w:val="00CD2313"/>
    <w:rsid w:val="00CD6719"/>
    <w:rsid w:val="00CE0DA4"/>
    <w:rsid w:val="00CE1940"/>
    <w:rsid w:val="00CF0948"/>
    <w:rsid w:val="00CF14EF"/>
    <w:rsid w:val="00CF4711"/>
    <w:rsid w:val="00CF68DA"/>
    <w:rsid w:val="00CF76BF"/>
    <w:rsid w:val="00D015D3"/>
    <w:rsid w:val="00D046BF"/>
    <w:rsid w:val="00D05BDD"/>
    <w:rsid w:val="00D06661"/>
    <w:rsid w:val="00D173BA"/>
    <w:rsid w:val="00D26D27"/>
    <w:rsid w:val="00D31D00"/>
    <w:rsid w:val="00D37267"/>
    <w:rsid w:val="00D45669"/>
    <w:rsid w:val="00D45F14"/>
    <w:rsid w:val="00D477D2"/>
    <w:rsid w:val="00D52006"/>
    <w:rsid w:val="00D52293"/>
    <w:rsid w:val="00D52C95"/>
    <w:rsid w:val="00D5595C"/>
    <w:rsid w:val="00D60531"/>
    <w:rsid w:val="00D60D90"/>
    <w:rsid w:val="00D62CE2"/>
    <w:rsid w:val="00D62FDF"/>
    <w:rsid w:val="00D63129"/>
    <w:rsid w:val="00D63441"/>
    <w:rsid w:val="00D6357C"/>
    <w:rsid w:val="00D638ED"/>
    <w:rsid w:val="00D64F1F"/>
    <w:rsid w:val="00D72114"/>
    <w:rsid w:val="00D771DB"/>
    <w:rsid w:val="00D772E6"/>
    <w:rsid w:val="00D832F8"/>
    <w:rsid w:val="00D853F1"/>
    <w:rsid w:val="00D868F7"/>
    <w:rsid w:val="00D87657"/>
    <w:rsid w:val="00D8779F"/>
    <w:rsid w:val="00D91DAC"/>
    <w:rsid w:val="00D95DDA"/>
    <w:rsid w:val="00D9624F"/>
    <w:rsid w:val="00DA0B00"/>
    <w:rsid w:val="00DA40B9"/>
    <w:rsid w:val="00DA514E"/>
    <w:rsid w:val="00DA79CB"/>
    <w:rsid w:val="00DB0FF7"/>
    <w:rsid w:val="00DB2ABB"/>
    <w:rsid w:val="00DB611D"/>
    <w:rsid w:val="00DC0E80"/>
    <w:rsid w:val="00DC1626"/>
    <w:rsid w:val="00DC34F7"/>
    <w:rsid w:val="00DC38A5"/>
    <w:rsid w:val="00DC47E8"/>
    <w:rsid w:val="00DC5075"/>
    <w:rsid w:val="00DC55DD"/>
    <w:rsid w:val="00DD0535"/>
    <w:rsid w:val="00DD4BE3"/>
    <w:rsid w:val="00DD7806"/>
    <w:rsid w:val="00DD7C2B"/>
    <w:rsid w:val="00DF5E29"/>
    <w:rsid w:val="00E020D3"/>
    <w:rsid w:val="00E02F37"/>
    <w:rsid w:val="00E140FD"/>
    <w:rsid w:val="00E177C7"/>
    <w:rsid w:val="00E21093"/>
    <w:rsid w:val="00E23D6E"/>
    <w:rsid w:val="00E242A0"/>
    <w:rsid w:val="00E30342"/>
    <w:rsid w:val="00E3536E"/>
    <w:rsid w:val="00E37EF7"/>
    <w:rsid w:val="00E447BA"/>
    <w:rsid w:val="00E4597F"/>
    <w:rsid w:val="00E45D67"/>
    <w:rsid w:val="00E5339A"/>
    <w:rsid w:val="00E5375D"/>
    <w:rsid w:val="00E558A8"/>
    <w:rsid w:val="00E601D3"/>
    <w:rsid w:val="00E73024"/>
    <w:rsid w:val="00E75CC4"/>
    <w:rsid w:val="00E77F90"/>
    <w:rsid w:val="00E80504"/>
    <w:rsid w:val="00E81409"/>
    <w:rsid w:val="00E9014D"/>
    <w:rsid w:val="00E93278"/>
    <w:rsid w:val="00E94AFF"/>
    <w:rsid w:val="00E9526F"/>
    <w:rsid w:val="00EA0538"/>
    <w:rsid w:val="00EA0E82"/>
    <w:rsid w:val="00EA205E"/>
    <w:rsid w:val="00EA20B1"/>
    <w:rsid w:val="00EA22DC"/>
    <w:rsid w:val="00EA23C7"/>
    <w:rsid w:val="00EA3959"/>
    <w:rsid w:val="00EA4337"/>
    <w:rsid w:val="00EA74B5"/>
    <w:rsid w:val="00EB1545"/>
    <w:rsid w:val="00EB229A"/>
    <w:rsid w:val="00EB3799"/>
    <w:rsid w:val="00EB3C42"/>
    <w:rsid w:val="00EB41B2"/>
    <w:rsid w:val="00EB4699"/>
    <w:rsid w:val="00EB53BB"/>
    <w:rsid w:val="00EB6759"/>
    <w:rsid w:val="00EC1593"/>
    <w:rsid w:val="00EC2A2D"/>
    <w:rsid w:val="00EC4E61"/>
    <w:rsid w:val="00ED1A96"/>
    <w:rsid w:val="00ED2067"/>
    <w:rsid w:val="00ED3C9B"/>
    <w:rsid w:val="00ED3E96"/>
    <w:rsid w:val="00EE0E76"/>
    <w:rsid w:val="00EE2F72"/>
    <w:rsid w:val="00EE67E2"/>
    <w:rsid w:val="00EF1362"/>
    <w:rsid w:val="00F01A80"/>
    <w:rsid w:val="00F01CA6"/>
    <w:rsid w:val="00F07E37"/>
    <w:rsid w:val="00F07EE3"/>
    <w:rsid w:val="00F10DFB"/>
    <w:rsid w:val="00F121BB"/>
    <w:rsid w:val="00F12F81"/>
    <w:rsid w:val="00F1560D"/>
    <w:rsid w:val="00F169EF"/>
    <w:rsid w:val="00F20C32"/>
    <w:rsid w:val="00F30F66"/>
    <w:rsid w:val="00F40CD4"/>
    <w:rsid w:val="00F418EB"/>
    <w:rsid w:val="00F42E5E"/>
    <w:rsid w:val="00F43567"/>
    <w:rsid w:val="00F45B87"/>
    <w:rsid w:val="00F529D8"/>
    <w:rsid w:val="00F6382D"/>
    <w:rsid w:val="00F71FFD"/>
    <w:rsid w:val="00F809CF"/>
    <w:rsid w:val="00F81875"/>
    <w:rsid w:val="00F8229B"/>
    <w:rsid w:val="00F84FE7"/>
    <w:rsid w:val="00F85096"/>
    <w:rsid w:val="00F862B0"/>
    <w:rsid w:val="00F9227A"/>
    <w:rsid w:val="00F93F92"/>
    <w:rsid w:val="00F946EE"/>
    <w:rsid w:val="00F968DF"/>
    <w:rsid w:val="00FA1F7D"/>
    <w:rsid w:val="00FA2549"/>
    <w:rsid w:val="00FA4942"/>
    <w:rsid w:val="00FA6A38"/>
    <w:rsid w:val="00FB1D96"/>
    <w:rsid w:val="00FB3200"/>
    <w:rsid w:val="00FB4E6B"/>
    <w:rsid w:val="00FC2C4A"/>
    <w:rsid w:val="00FC2E79"/>
    <w:rsid w:val="00FC3616"/>
    <w:rsid w:val="00FC4927"/>
    <w:rsid w:val="00FC57CC"/>
    <w:rsid w:val="00FC6197"/>
    <w:rsid w:val="00FD0500"/>
    <w:rsid w:val="00FD4675"/>
    <w:rsid w:val="00FE5CD1"/>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9303671"/>
  <w15:chartTrackingRefBased/>
  <w15:docId w15:val="{DA6A5D3F-F19B-471A-B416-E9C20A33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6"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Normal Indent" w:uiPriority="0"/>
    <w:lsdException w:name="header" w:uiPriority="0"/>
    <w:lsdException w:name="footer" w:uiPriority="0"/>
    <w:lsdException w:name="caption" w:semiHidden="1" w:uiPriority="0" w:unhideWhenUsed="1" w:qFormat="1"/>
    <w:lsdException w:name="line number" w:uiPriority="0"/>
    <w:lsdException w:name="page number" w:uiPriority="0"/>
    <w:lsdException w:name="Title" w:qFormat="1"/>
    <w:lsdException w:name="Default Paragraph Font" w:uiPriority="0"/>
    <w:lsdException w:name="Subtitle" w:qFormat="1"/>
    <w:lsdException w:name="Strong" w:qFormat="1"/>
    <w:lsdException w:name="Emphasis" w:qFormat="1"/>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 w:qFormat="1"/>
    <w:lsdException w:name="Quote" w:uiPriority="7" w:qFormat="1"/>
    <w:lsdException w:name="Intense Quote"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7" w:qFormat="1"/>
    <w:lsdException w:name="Subtle Reference" w:uiPriority="7" w:qFormat="1"/>
    <w:lsdException w:name="Intense Reference" w:uiPriority="7" w:qFormat="1"/>
    <w:lsdException w:name="Book Title" w:uiPriority="7"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uiPriority w:val="6"/>
    <w:qFormat/>
    <w:rsid w:val="00AA2D7C"/>
    <w:rPr>
      <w:rFonts w:ascii="Calibri" w:hAnsi="Calibri"/>
      <w:lang w:eastAsia="en-US"/>
    </w:rPr>
  </w:style>
  <w:style w:type="paragraph" w:styleId="Otsikko1">
    <w:name w:val="heading 1"/>
    <w:basedOn w:val="Normaali"/>
    <w:next w:val="Normaali"/>
    <w:uiPriority w:val="6"/>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uiPriority w:val="6"/>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uiPriority w:val="6"/>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uiPriority w:val="6"/>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uiPriority w:val="6"/>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uiPriority w:val="6"/>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uiPriority w:val="6"/>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uiPriority w:val="6"/>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uiPriority w:val="6"/>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6"/>
    <w:rsid w:val="00B4160F"/>
    <w:pPr>
      <w:tabs>
        <w:tab w:val="center" w:pos="4819"/>
        <w:tab w:val="right" w:pos="9638"/>
      </w:tabs>
    </w:pPr>
  </w:style>
  <w:style w:type="paragraph" w:styleId="Alatunniste">
    <w:name w:val="footer"/>
    <w:basedOn w:val="Normaali"/>
    <w:uiPriority w:val="6"/>
    <w:rsid w:val="00B4160F"/>
    <w:pPr>
      <w:tabs>
        <w:tab w:val="center" w:pos="4819"/>
        <w:tab w:val="right" w:pos="9638"/>
      </w:tabs>
    </w:pPr>
  </w:style>
  <w:style w:type="paragraph" w:customStyle="1" w:styleId="akpylatunniste">
    <w:name w:val="akpylatunniste"/>
    <w:basedOn w:val="Normaali"/>
    <w:autoRedefine/>
    <w:uiPriority w:val="6"/>
    <w:rsid w:val="00AD52CB"/>
    <w:pPr>
      <w:tabs>
        <w:tab w:val="left" w:pos="1304"/>
        <w:tab w:val="left" w:pos="2608"/>
        <w:tab w:val="left" w:pos="3912"/>
        <w:tab w:val="left" w:pos="5216"/>
        <w:tab w:val="left" w:pos="6521"/>
        <w:tab w:val="left" w:pos="7825"/>
        <w:tab w:val="left" w:pos="9129"/>
      </w:tabs>
      <w:ind w:right="72"/>
    </w:pPr>
    <w:rPr>
      <w:rFonts w:ascii="Arial" w:hAnsi="Arial"/>
      <w:noProof/>
      <w:sz w:val="22"/>
      <w:szCs w:val="22"/>
    </w:rPr>
  </w:style>
  <w:style w:type="paragraph" w:customStyle="1" w:styleId="akpalatunniste">
    <w:name w:val="akpalatunniste"/>
    <w:basedOn w:val="Normaali"/>
    <w:autoRedefine/>
    <w:uiPriority w:val="6"/>
    <w:rsid w:val="00BE592B"/>
    <w:pPr>
      <w:tabs>
        <w:tab w:val="left" w:pos="1304"/>
        <w:tab w:val="left" w:pos="2608"/>
        <w:tab w:val="left" w:pos="3912"/>
        <w:tab w:val="left" w:pos="5216"/>
        <w:tab w:val="left" w:pos="6521"/>
        <w:tab w:val="left" w:pos="7825"/>
        <w:tab w:val="left" w:pos="9129"/>
      </w:tabs>
    </w:pPr>
    <w:rPr>
      <w:rFonts w:ascii="Arial" w:hAnsi="Arial"/>
      <w:sz w:val="22"/>
    </w:rPr>
  </w:style>
  <w:style w:type="paragraph" w:customStyle="1" w:styleId="akpesityslista">
    <w:name w:val="akpesityslista"/>
    <w:autoRedefine/>
    <w:uiPriority w:val="6"/>
    <w:rsid w:val="00BE592B"/>
    <w:pPr>
      <w:numPr>
        <w:numId w:val="1"/>
      </w:numPr>
      <w:tabs>
        <w:tab w:val="left" w:pos="1304"/>
        <w:tab w:val="left" w:pos="2608"/>
        <w:tab w:val="left" w:pos="3912"/>
        <w:tab w:val="left" w:pos="5216"/>
        <w:tab w:val="left" w:pos="6521"/>
        <w:tab w:val="left" w:pos="7768"/>
        <w:tab w:val="left" w:pos="9072"/>
      </w:tabs>
      <w:spacing w:before="120"/>
      <w:ind w:left="2608" w:hanging="1304"/>
    </w:pPr>
    <w:rPr>
      <w:rFonts w:ascii="Arial" w:hAnsi="Arial"/>
      <w:noProof/>
      <w:sz w:val="22"/>
      <w:lang w:val="en-GB" w:eastAsia="en-US"/>
    </w:rPr>
  </w:style>
  <w:style w:type="paragraph" w:customStyle="1" w:styleId="akpnormaali">
    <w:name w:val="akpnormaali"/>
    <w:basedOn w:val="Normaali"/>
    <w:uiPriority w:val="6"/>
    <w:rsid w:val="00BE592B"/>
    <w:pPr>
      <w:tabs>
        <w:tab w:val="left" w:pos="1304"/>
        <w:tab w:val="left" w:pos="2608"/>
        <w:tab w:val="left" w:pos="3912"/>
        <w:tab w:val="left" w:pos="5216"/>
        <w:tab w:val="left" w:pos="6521"/>
        <w:tab w:val="left" w:pos="7825"/>
        <w:tab w:val="left" w:pos="9129"/>
      </w:tabs>
      <w:ind w:left="2608"/>
    </w:pPr>
    <w:rPr>
      <w:rFonts w:ascii="Arial" w:hAnsi="Arial"/>
      <w:sz w:val="22"/>
    </w:rPr>
  </w:style>
  <w:style w:type="paragraph" w:customStyle="1" w:styleId="akppoytakirja">
    <w:name w:val="akppoytakirja"/>
    <w:uiPriority w:val="6"/>
    <w:rsid w:val="00BE592B"/>
    <w:pPr>
      <w:numPr>
        <w:numId w:val="2"/>
      </w:numPr>
      <w:tabs>
        <w:tab w:val="left" w:pos="1304"/>
        <w:tab w:val="left" w:pos="2608"/>
        <w:tab w:val="left" w:pos="3912"/>
        <w:tab w:val="left" w:pos="5216"/>
        <w:tab w:val="left" w:pos="6521"/>
        <w:tab w:val="left" w:pos="7825"/>
      </w:tabs>
      <w:spacing w:before="120"/>
      <w:ind w:left="340" w:hanging="340"/>
    </w:pPr>
    <w:rPr>
      <w:rFonts w:ascii="Arial" w:hAnsi="Arial"/>
      <w:noProof/>
      <w:sz w:val="22"/>
      <w:lang w:val="en-GB" w:eastAsia="en-US"/>
    </w:rPr>
  </w:style>
  <w:style w:type="character" w:styleId="Sivunumero">
    <w:name w:val="page number"/>
    <w:basedOn w:val="Kappaleenoletusfontti"/>
    <w:uiPriority w:val="6"/>
  </w:style>
  <w:style w:type="character" w:styleId="Rivinumero">
    <w:name w:val="line number"/>
    <w:basedOn w:val="Kappaleenoletusfontti"/>
    <w:uiPriority w:val="6"/>
  </w:style>
  <w:style w:type="paragraph" w:customStyle="1" w:styleId="akpallekirjoittaja1">
    <w:name w:val="akpallekirjoittaja1"/>
    <w:basedOn w:val="akpperus"/>
    <w:uiPriority w:val="6"/>
    <w:rsid w:val="00BE592B"/>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uiPriority w:val="6"/>
    <w:rsid w:val="00BE592B"/>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uiPriority w:val="6"/>
    <w:rsid w:val="0019220C"/>
    <w:pPr>
      <w:spacing w:after="600" w:line="259" w:lineRule="auto"/>
    </w:pPr>
    <w:rPr>
      <w:rFonts w:ascii="Arial" w:hAnsi="Arial"/>
      <w:b/>
      <w:noProof/>
      <w:color w:val="000000"/>
      <w:sz w:val="32"/>
      <w:lang w:val="en-GB" w:eastAsia="en-US"/>
    </w:rPr>
  </w:style>
  <w:style w:type="paragraph" w:customStyle="1" w:styleId="akpperus">
    <w:name w:val="akpperus"/>
    <w:uiPriority w:val="6"/>
    <w:rsid w:val="00BE592B"/>
    <w:pPr>
      <w:tabs>
        <w:tab w:val="left" w:pos="1276"/>
        <w:tab w:val="left" w:pos="2552"/>
        <w:tab w:val="left" w:pos="3969"/>
        <w:tab w:val="left" w:pos="5245"/>
        <w:tab w:val="left" w:pos="6521"/>
        <w:tab w:val="left" w:pos="7797"/>
        <w:tab w:val="left" w:pos="9072"/>
      </w:tabs>
    </w:pPr>
    <w:rPr>
      <w:rFonts w:ascii="Arial" w:hAnsi="Arial"/>
      <w:sz w:val="22"/>
      <w:lang w:eastAsia="en-US"/>
    </w:rPr>
  </w:style>
  <w:style w:type="paragraph" w:customStyle="1" w:styleId="akpnimike1">
    <w:name w:val="akpnimike1"/>
    <w:basedOn w:val="akpperus"/>
    <w:autoRedefine/>
    <w:uiPriority w:val="6"/>
    <w:rsid w:val="00BE592B"/>
  </w:style>
  <w:style w:type="paragraph" w:customStyle="1" w:styleId="akpnimike2">
    <w:name w:val="akpnimike2"/>
    <w:basedOn w:val="akpperus"/>
    <w:autoRedefine/>
    <w:uiPriority w:val="6"/>
    <w:rsid w:val="00BE592B"/>
  </w:style>
  <w:style w:type="paragraph" w:customStyle="1" w:styleId="akpviite">
    <w:name w:val="akpviite"/>
    <w:next w:val="akpperus"/>
    <w:uiPriority w:val="6"/>
    <w:rsid w:val="00BE592B"/>
    <w:rPr>
      <w:rFonts w:ascii="Arial" w:hAnsi="Arial"/>
      <w:noProof/>
      <w:color w:val="000000"/>
      <w:sz w:val="22"/>
      <w:lang w:val="en-GB" w:eastAsia="en-US"/>
    </w:rPr>
  </w:style>
  <w:style w:type="paragraph" w:customStyle="1" w:styleId="akptiedostopolku">
    <w:name w:val="akptiedostopolku"/>
    <w:uiPriority w:val="6"/>
    <w:rsid w:val="00BE592B"/>
    <w:rPr>
      <w:rFonts w:ascii="Arial" w:hAnsi="Arial"/>
      <w:noProof/>
      <w:color w:val="000000"/>
      <w:sz w:val="16"/>
      <w:lang w:val="en-GB" w:eastAsia="en-US"/>
    </w:rPr>
  </w:style>
  <w:style w:type="paragraph" w:styleId="Vakiosisennys">
    <w:name w:val="Normal Indent"/>
    <w:basedOn w:val="Normaali"/>
    <w:uiPriority w:val="6"/>
    <w:pPr>
      <w:ind w:left="720"/>
    </w:pPr>
  </w:style>
  <w:style w:type="paragraph" w:customStyle="1" w:styleId="akppoytakirja2">
    <w:name w:val="akppoytakirja2"/>
    <w:basedOn w:val="akppoytakirja"/>
    <w:autoRedefine/>
    <w:uiPriority w:val="6"/>
    <w:pPr>
      <w:numPr>
        <w:numId w:val="0"/>
      </w:numPr>
      <w:ind w:left="2665" w:hanging="1361"/>
    </w:pPr>
  </w:style>
  <w:style w:type="paragraph" w:customStyle="1" w:styleId="akpotsikko1">
    <w:name w:val="akpotsikko1"/>
    <w:uiPriority w:val="6"/>
    <w:rsid w:val="00BE592B"/>
    <w:rPr>
      <w:rFonts w:ascii="Arial" w:hAnsi="Arial"/>
      <w:noProof/>
      <w:sz w:val="22"/>
      <w:lang w:val="en-GB" w:eastAsia="en-US"/>
    </w:rPr>
  </w:style>
  <w:style w:type="paragraph" w:customStyle="1" w:styleId="akpleipa1">
    <w:name w:val="akpleipa1"/>
    <w:autoRedefine/>
    <w:uiPriority w:val="6"/>
    <w:rsid w:val="00BE592B"/>
    <w:pPr>
      <w:ind w:left="2608"/>
    </w:pPr>
    <w:rPr>
      <w:rFonts w:ascii="Arial" w:hAnsi="Arial"/>
      <w:noProof/>
      <w:sz w:val="22"/>
      <w:lang w:val="en-GB" w:eastAsia="en-US"/>
    </w:rPr>
  </w:style>
  <w:style w:type="paragraph" w:customStyle="1" w:styleId="akpasiakirjat">
    <w:name w:val="akpasiakirjat"/>
    <w:autoRedefine/>
    <w:uiPriority w:val="6"/>
    <w:rsid w:val="00BE592B"/>
    <w:pPr>
      <w:numPr>
        <w:numId w:val="3"/>
      </w:numPr>
      <w:ind w:left="2948"/>
    </w:pPr>
    <w:rPr>
      <w:rFonts w:ascii="Arial" w:hAnsi="Arial"/>
      <w:noProof/>
      <w:sz w:val="22"/>
      <w:lang w:val="en-GB" w:eastAsia="en-US"/>
    </w:rPr>
  </w:style>
  <w:style w:type="character" w:customStyle="1" w:styleId="akptunnus">
    <w:name w:val="akptunnus"/>
    <w:uiPriority w:val="6"/>
    <w:rsid w:val="00BE592B"/>
    <w:rPr>
      <w:rFonts w:ascii="Arial" w:hAnsi="Arial"/>
      <w:color w:val="000000"/>
      <w:sz w:val="22"/>
    </w:rPr>
  </w:style>
  <w:style w:type="paragraph" w:customStyle="1" w:styleId="logoe">
    <w:name w:val="logoe"/>
    <w:uiPriority w:val="6"/>
    <w:rPr>
      <w:noProof/>
      <w:sz w:val="24"/>
      <w:lang w:val="en-GB" w:eastAsia="en-US"/>
    </w:rPr>
  </w:style>
  <w:style w:type="character" w:customStyle="1" w:styleId="akptelekopio">
    <w:name w:val="akptelekopio"/>
    <w:uiPriority w:val="6"/>
    <w:rsid w:val="00BE592B"/>
    <w:rPr>
      <w:rFonts w:ascii="Arial" w:hAnsi="Arial"/>
      <w:b/>
      <w:sz w:val="22"/>
    </w:rPr>
  </w:style>
  <w:style w:type="character" w:customStyle="1" w:styleId="akpasiaots">
    <w:name w:val="akpasiaots"/>
    <w:uiPriority w:val="6"/>
    <w:rsid w:val="0019220C"/>
    <w:rPr>
      <w:rFonts w:ascii="Arial" w:hAnsi="Arial"/>
      <w:b/>
      <w:sz w:val="32"/>
    </w:rPr>
  </w:style>
  <w:style w:type="character" w:customStyle="1" w:styleId="akpviiteots">
    <w:name w:val="akpviiteots"/>
    <w:uiPriority w:val="6"/>
    <w:rsid w:val="00BE592B"/>
    <w:rPr>
      <w:rFonts w:ascii="Arial" w:hAnsi="Arial"/>
      <w:sz w:val="22"/>
    </w:rPr>
  </w:style>
  <w:style w:type="paragraph" w:customStyle="1" w:styleId="AKPriippuva">
    <w:name w:val="AKP riippuva"/>
    <w:basedOn w:val="Normaali"/>
    <w:uiPriority w:val="6"/>
    <w:rsid w:val="0019220C"/>
    <w:pPr>
      <w:spacing w:after="240"/>
      <w:ind w:left="2608" w:hanging="2608"/>
    </w:pPr>
    <w:rPr>
      <w:rFonts w:ascii="Arial" w:hAnsi="Arial"/>
      <w:sz w:val="22"/>
    </w:rPr>
  </w:style>
  <w:style w:type="paragraph" w:customStyle="1" w:styleId="AKPlista">
    <w:name w:val="AKP lista"/>
    <w:basedOn w:val="Normaali"/>
    <w:uiPriority w:val="6"/>
    <w:rsid w:val="00BE592B"/>
    <w:pPr>
      <w:numPr>
        <w:numId w:val="4"/>
      </w:numPr>
      <w:ind w:left="2948"/>
    </w:pPr>
    <w:rPr>
      <w:rFonts w:ascii="Arial" w:hAnsi="Arial"/>
      <w:sz w:val="22"/>
    </w:rPr>
  </w:style>
  <w:style w:type="paragraph" w:customStyle="1" w:styleId="akpasia2">
    <w:name w:val="akpasia2"/>
    <w:uiPriority w:val="6"/>
    <w:rsid w:val="0019220C"/>
    <w:pPr>
      <w:ind w:left="2608" w:hanging="2608"/>
    </w:pPr>
    <w:rPr>
      <w:rFonts w:ascii="Arial" w:hAnsi="Arial"/>
      <w:b/>
      <w:noProof/>
      <w:color w:val="000000"/>
      <w:sz w:val="32"/>
      <w:lang w:val="en-GB" w:eastAsia="en-US"/>
    </w:rPr>
  </w:style>
  <w:style w:type="character" w:customStyle="1" w:styleId="akpallekirjoittaja1c">
    <w:name w:val="akpallekirjoittaja1c"/>
    <w:uiPriority w:val="6"/>
    <w:rsid w:val="00BE592B"/>
    <w:rPr>
      <w:rFonts w:ascii="Arial" w:hAnsi="Arial"/>
      <w:sz w:val="22"/>
    </w:rPr>
  </w:style>
  <w:style w:type="paragraph" w:customStyle="1" w:styleId="AKPleipteksti">
    <w:name w:val="AKP leipäteksti"/>
    <w:uiPriority w:val="6"/>
    <w:rsid w:val="00B0091E"/>
    <w:pPr>
      <w:spacing w:line="360" w:lineRule="auto"/>
      <w:ind w:left="2608"/>
    </w:pPr>
    <w:rPr>
      <w:rFonts w:ascii="Arial" w:hAnsi="Arial"/>
      <w:sz w:val="22"/>
      <w:lang w:eastAsia="en-US"/>
    </w:rPr>
  </w:style>
  <w:style w:type="character" w:customStyle="1" w:styleId="akppaivays">
    <w:name w:val="akppaivays"/>
    <w:uiPriority w:val="6"/>
    <w:rsid w:val="00BE592B"/>
    <w:rPr>
      <w:rFonts w:ascii="Arial" w:hAnsi="Arial"/>
      <w:color w:val="000000"/>
      <w:sz w:val="22"/>
    </w:rPr>
  </w:style>
  <w:style w:type="character" w:customStyle="1" w:styleId="akptunniste">
    <w:name w:val="akptunniste"/>
    <w:uiPriority w:val="6"/>
    <w:rsid w:val="00BE592B"/>
    <w:rPr>
      <w:rFonts w:ascii="Arial" w:hAnsi="Arial"/>
      <w:color w:val="000000"/>
      <w:sz w:val="22"/>
    </w:rPr>
  </w:style>
  <w:style w:type="character" w:customStyle="1" w:styleId="akpatyyppi">
    <w:name w:val="akpatyyppi"/>
    <w:uiPriority w:val="6"/>
    <w:rsid w:val="007C2CFE"/>
    <w:rPr>
      <w:rFonts w:ascii="Arial" w:hAnsi="Arial"/>
      <w:b/>
      <w:color w:val="000000"/>
      <w:sz w:val="22"/>
    </w:rPr>
  </w:style>
  <w:style w:type="paragraph" w:customStyle="1" w:styleId="AKPnormaali0">
    <w:name w:val="AKP normaali"/>
    <w:uiPriority w:val="6"/>
    <w:rsid w:val="00EB3C42"/>
    <w:rPr>
      <w:rFonts w:ascii="Arial" w:hAnsi="Arial"/>
      <w:sz w:val="22"/>
      <w:lang w:eastAsia="en-US"/>
    </w:rPr>
  </w:style>
  <w:style w:type="paragraph" w:customStyle="1" w:styleId="akpasia3">
    <w:name w:val="akpasia3"/>
    <w:basedOn w:val="akpperus"/>
    <w:uiPriority w:val="6"/>
    <w:rsid w:val="0019220C"/>
    <w:pPr>
      <w:spacing w:after="600" w:line="259" w:lineRule="auto"/>
    </w:pPr>
    <w:rPr>
      <w:b/>
      <w:color w:val="000000"/>
      <w:sz w:val="32"/>
    </w:rPr>
  </w:style>
  <w:style w:type="paragraph" w:customStyle="1" w:styleId="AKPesityslista0">
    <w:name w:val="AKP esityslista"/>
    <w:uiPriority w:val="6"/>
    <w:rsid w:val="00AD52CB"/>
    <w:pPr>
      <w:numPr>
        <w:numId w:val="5"/>
      </w:numPr>
      <w:spacing w:after="240" w:line="360" w:lineRule="auto"/>
      <w:ind w:left="2608" w:hanging="1304"/>
    </w:pPr>
    <w:rPr>
      <w:rFonts w:ascii="Arial" w:hAnsi="Arial"/>
      <w:noProof/>
      <w:sz w:val="22"/>
      <w:lang w:val="en-GB" w:eastAsia="en-US"/>
    </w:rPr>
  </w:style>
  <w:style w:type="paragraph" w:customStyle="1" w:styleId="AKPpytkirja">
    <w:name w:val="AKP pöytäkirja"/>
    <w:basedOn w:val="AKPnormaali0"/>
    <w:next w:val="AKPleipteksti"/>
    <w:uiPriority w:val="6"/>
    <w:rsid w:val="00B4160F"/>
    <w:pPr>
      <w:numPr>
        <w:numId w:val="6"/>
      </w:numPr>
      <w:spacing w:before="240" w:after="240"/>
    </w:pPr>
  </w:style>
  <w:style w:type="paragraph" w:customStyle="1" w:styleId="AKPotsikko">
    <w:name w:val="AKP otsikko"/>
    <w:next w:val="AKPleipteksti"/>
    <w:uiPriority w:val="6"/>
    <w:rsid w:val="00BE592B"/>
    <w:pPr>
      <w:spacing w:after="240"/>
    </w:pPr>
    <w:rPr>
      <w:rFonts w:ascii="Arial" w:hAnsi="Arial"/>
      <w:b/>
      <w:noProof/>
      <w:sz w:val="22"/>
      <w:lang w:val="en-GB" w:eastAsia="en-US"/>
    </w:rPr>
  </w:style>
  <w:style w:type="paragraph" w:customStyle="1" w:styleId="AKPvliotsikko">
    <w:name w:val="AKP väliotsikko"/>
    <w:next w:val="AKPleipteksti"/>
    <w:uiPriority w:val="6"/>
    <w:rsid w:val="00BE592B"/>
    <w:pPr>
      <w:ind w:left="1304"/>
    </w:pPr>
    <w:rPr>
      <w:rFonts w:ascii="Arial" w:hAnsi="Arial"/>
      <w:noProof/>
      <w:sz w:val="22"/>
      <w:lang w:val="en-GB" w:eastAsia="en-US"/>
    </w:rPr>
  </w:style>
  <w:style w:type="paragraph" w:customStyle="1" w:styleId="AKPalatunniste0">
    <w:name w:val="AKP alatunniste"/>
    <w:uiPriority w:val="6"/>
    <w:rsid w:val="00BE592B"/>
    <w:rPr>
      <w:rFonts w:ascii="Arial" w:hAnsi="Arial"/>
      <w:noProof/>
      <w:sz w:val="16"/>
      <w:lang w:val="en-GB" w:eastAsia="en-US"/>
    </w:rPr>
  </w:style>
  <w:style w:type="paragraph" w:customStyle="1" w:styleId="AKPliite">
    <w:name w:val="AKP liite"/>
    <w:uiPriority w:val="6"/>
    <w:rsid w:val="00BE592B"/>
    <w:pPr>
      <w:ind w:left="2608" w:hanging="2608"/>
    </w:pPr>
    <w:rPr>
      <w:rFonts w:ascii="Arial" w:hAnsi="Arial"/>
      <w:noProof/>
      <w:sz w:val="22"/>
      <w:lang w:val="en-GB" w:eastAsia="en-US"/>
    </w:rPr>
  </w:style>
  <w:style w:type="paragraph" w:customStyle="1" w:styleId="AKPriippuva2">
    <w:name w:val="AKP riippuva2"/>
    <w:uiPriority w:val="6"/>
    <w:rsid w:val="00EB3C42"/>
    <w:pPr>
      <w:ind w:left="2608" w:hanging="2608"/>
    </w:pPr>
    <w:rPr>
      <w:rFonts w:ascii="Arial" w:hAnsi="Arial"/>
      <w:noProof/>
      <w:sz w:val="22"/>
      <w:lang w:val="en-GB" w:eastAsia="en-US"/>
    </w:rPr>
  </w:style>
  <w:style w:type="paragraph" w:customStyle="1" w:styleId="akpyksikko">
    <w:name w:val="akpyksikko"/>
    <w:uiPriority w:val="6"/>
    <w:rsid w:val="00BE592B"/>
    <w:rPr>
      <w:rFonts w:ascii="Arial" w:hAnsi="Arial"/>
      <w:noProof/>
      <w:color w:val="000000"/>
      <w:sz w:val="22"/>
      <w:lang w:val="en-GB" w:eastAsia="en-US"/>
    </w:rPr>
  </w:style>
  <w:style w:type="character" w:customStyle="1" w:styleId="akpnimi">
    <w:name w:val="akpnimi"/>
    <w:uiPriority w:val="6"/>
    <w:rsid w:val="00BE592B"/>
    <w:rPr>
      <w:rFonts w:ascii="Arial" w:hAnsi="Arial"/>
      <w:spacing w:val="20"/>
      <w:w w:val="100"/>
      <w:sz w:val="22"/>
    </w:rPr>
  </w:style>
  <w:style w:type="character" w:customStyle="1" w:styleId="allekirjoittaja2c">
    <w:name w:val="allekirjoittaja2c"/>
    <w:uiPriority w:val="6"/>
    <w:rsid w:val="00BE592B"/>
    <w:rPr>
      <w:rFonts w:ascii="Arial" w:hAnsi="Arial"/>
      <w:sz w:val="22"/>
    </w:rPr>
  </w:style>
  <w:style w:type="character" w:customStyle="1" w:styleId="akpallekirjoittaja2c">
    <w:name w:val="akpallekirjoittaja2c"/>
    <w:uiPriority w:val="6"/>
    <w:rsid w:val="00BE592B"/>
    <w:rPr>
      <w:rFonts w:ascii="Arial" w:hAnsi="Arial"/>
      <w:sz w:val="22"/>
    </w:rPr>
  </w:style>
  <w:style w:type="paragraph" w:customStyle="1" w:styleId="AKPosallistujat">
    <w:name w:val="AKP osallistujat"/>
    <w:basedOn w:val="AKPnormaali0"/>
    <w:uiPriority w:val="6"/>
    <w:pPr>
      <w:ind w:left="2597" w:hanging="2597"/>
    </w:pPr>
  </w:style>
  <w:style w:type="paragraph" w:customStyle="1" w:styleId="akpesasia">
    <w:name w:val="akpesasia"/>
    <w:uiPriority w:val="6"/>
    <w:rsid w:val="00BE592B"/>
    <w:rPr>
      <w:rFonts w:ascii="Arial" w:hAnsi="Arial"/>
      <w:b/>
      <w:noProof/>
      <w:sz w:val="22"/>
      <w:lang w:val="en-GB" w:eastAsia="en-US"/>
    </w:rPr>
  </w:style>
  <w:style w:type="character" w:customStyle="1" w:styleId="akphanke">
    <w:name w:val="akphanke"/>
    <w:uiPriority w:val="6"/>
    <w:rsid w:val="00BE592B"/>
    <w:rPr>
      <w:rFonts w:ascii="Arial" w:hAnsi="Arial"/>
      <w:color w:val="000000"/>
      <w:sz w:val="22"/>
    </w:rPr>
  </w:style>
  <w:style w:type="character" w:customStyle="1" w:styleId="akplaatija">
    <w:name w:val="akplaatija"/>
    <w:uiPriority w:val="6"/>
    <w:rsid w:val="00BE592B"/>
    <w:rPr>
      <w:rFonts w:ascii="Arial" w:hAnsi="Arial"/>
      <w:color w:val="000000"/>
      <w:sz w:val="22"/>
    </w:rPr>
  </w:style>
  <w:style w:type="paragraph" w:customStyle="1" w:styleId="Otsikko1oikeusministerio">
    <w:name w:val="Otsikko 1 oikeusministerio"/>
    <w:basedOn w:val="Normaali"/>
    <w:next w:val="AKPleipteksti"/>
    <w:link w:val="Otsikko1oikeusministerioChar"/>
    <w:uiPriority w:val="2"/>
    <w:qFormat/>
    <w:rsid w:val="00415964"/>
    <w:pPr>
      <w:spacing w:before="840" w:after="600" w:line="259" w:lineRule="auto"/>
    </w:pPr>
    <w:rPr>
      <w:rFonts w:ascii="Arial" w:eastAsia="Calibri" w:hAnsi="Arial" w:cs="Arial"/>
      <w:b/>
      <w:sz w:val="32"/>
      <w:szCs w:val="52"/>
    </w:rPr>
  </w:style>
  <w:style w:type="character" w:customStyle="1" w:styleId="Otsikko1oikeusministerioChar">
    <w:name w:val="Otsikko 1 oikeusministerio Char"/>
    <w:link w:val="Otsikko1oikeusministerio"/>
    <w:uiPriority w:val="2"/>
    <w:rsid w:val="00415964"/>
    <w:rPr>
      <w:rFonts w:ascii="Arial" w:eastAsia="Calibri" w:hAnsi="Arial" w:cs="Arial"/>
      <w:b/>
      <w:sz w:val="32"/>
      <w:szCs w:val="52"/>
      <w:lang w:eastAsia="en-US"/>
    </w:rPr>
  </w:style>
  <w:style w:type="paragraph" w:customStyle="1" w:styleId="Otsikko2oikeusministerio">
    <w:name w:val="Otsikko 2 oikeusministerio"/>
    <w:basedOn w:val="Normaali"/>
    <w:next w:val="AKPleipteksti"/>
    <w:link w:val="Otsikko2oikeusministerioChar"/>
    <w:uiPriority w:val="3"/>
    <w:qFormat/>
    <w:rsid w:val="00415964"/>
    <w:pPr>
      <w:spacing w:before="520" w:after="400" w:line="259" w:lineRule="auto"/>
    </w:pPr>
    <w:rPr>
      <w:rFonts w:ascii="Arial" w:eastAsia="Calibri" w:hAnsi="Arial" w:cs="Arial"/>
      <w:b/>
      <w:sz w:val="28"/>
      <w:szCs w:val="36"/>
      <w:lang w:val="en-GB"/>
    </w:rPr>
  </w:style>
  <w:style w:type="character" w:customStyle="1" w:styleId="Otsikko2oikeusministerioChar">
    <w:name w:val="Otsikko 2 oikeusministerio Char"/>
    <w:link w:val="Otsikko2oikeusministerio"/>
    <w:uiPriority w:val="3"/>
    <w:rsid w:val="00415964"/>
    <w:rPr>
      <w:rFonts w:ascii="Arial" w:eastAsia="Calibri" w:hAnsi="Arial" w:cs="Arial"/>
      <w:b/>
      <w:sz w:val="28"/>
      <w:szCs w:val="36"/>
      <w:lang w:val="en-GB" w:eastAsia="en-US"/>
    </w:rPr>
  </w:style>
  <w:style w:type="paragraph" w:customStyle="1" w:styleId="Otsikko3oikeusministerio">
    <w:name w:val="Otsikko 3 oikeusministerio"/>
    <w:basedOn w:val="Normaali"/>
    <w:next w:val="AKPleipteksti"/>
    <w:link w:val="Otsikko3oikeusministerioChar"/>
    <w:uiPriority w:val="4"/>
    <w:qFormat/>
    <w:rsid w:val="00415964"/>
    <w:pPr>
      <w:spacing w:before="400" w:after="280" w:line="259" w:lineRule="auto"/>
    </w:pPr>
    <w:rPr>
      <w:rFonts w:ascii="Arial" w:eastAsia="Calibri" w:hAnsi="Arial" w:cs="Arial"/>
      <w:b/>
      <w:sz w:val="24"/>
      <w:szCs w:val="22"/>
    </w:rPr>
  </w:style>
  <w:style w:type="character" w:customStyle="1" w:styleId="Otsikko3oikeusministerioChar">
    <w:name w:val="Otsikko 3 oikeusministerio Char"/>
    <w:link w:val="Otsikko3oikeusministerio"/>
    <w:uiPriority w:val="4"/>
    <w:rsid w:val="00415964"/>
    <w:rPr>
      <w:rFonts w:ascii="Arial" w:eastAsia="Calibri" w:hAnsi="Arial" w:cs="Arial"/>
      <w:b/>
      <w:sz w:val="24"/>
      <w:szCs w:val="22"/>
      <w:lang w:eastAsia="en-US"/>
    </w:rPr>
  </w:style>
  <w:style w:type="paragraph" w:customStyle="1" w:styleId="Normaalioikeusministerio">
    <w:name w:val="Normaali oikeusministerio"/>
    <w:basedOn w:val="Normaali"/>
    <w:link w:val="NormaalioikeusministerioChar"/>
    <w:qFormat/>
    <w:rsid w:val="00687FF9"/>
    <w:pPr>
      <w:spacing w:after="160" w:line="360" w:lineRule="auto"/>
    </w:pPr>
    <w:rPr>
      <w:rFonts w:ascii="Arial" w:eastAsia="Calibri" w:hAnsi="Arial" w:cs="Arial"/>
      <w:sz w:val="22"/>
      <w:szCs w:val="22"/>
    </w:rPr>
  </w:style>
  <w:style w:type="character" w:customStyle="1" w:styleId="NormaalioikeusministerioChar">
    <w:name w:val="Normaali oikeusministerio Char"/>
    <w:link w:val="Normaalioikeusministerio"/>
    <w:rsid w:val="00B1329F"/>
    <w:rPr>
      <w:rFonts w:ascii="Arial" w:eastAsia="Calibri" w:hAnsi="Arial" w:cs="Arial"/>
      <w:sz w:val="22"/>
      <w:szCs w:val="22"/>
      <w:lang w:eastAsia="en-US"/>
    </w:rPr>
  </w:style>
  <w:style w:type="paragraph" w:customStyle="1" w:styleId="Viiteoikeusministerio">
    <w:name w:val="Viite oikeusministerio"/>
    <w:basedOn w:val="Normaali"/>
    <w:next w:val="AKPleipteksti"/>
    <w:link w:val="ViiteoikeusministerioChar"/>
    <w:uiPriority w:val="5"/>
    <w:qFormat/>
    <w:rsid w:val="00687FF9"/>
    <w:pPr>
      <w:spacing w:before="360" w:after="240" w:line="259" w:lineRule="auto"/>
    </w:pPr>
    <w:rPr>
      <w:rFonts w:ascii="Arial" w:eastAsia="Calibri" w:hAnsi="Arial" w:cs="Arial"/>
      <w:sz w:val="18"/>
      <w:szCs w:val="18"/>
    </w:rPr>
  </w:style>
  <w:style w:type="character" w:customStyle="1" w:styleId="ViiteoikeusministerioChar">
    <w:name w:val="Viite oikeusministerio Char"/>
    <w:link w:val="Viiteoikeusministerio"/>
    <w:uiPriority w:val="5"/>
    <w:rsid w:val="00A60D8D"/>
    <w:rPr>
      <w:rFonts w:ascii="Arial" w:eastAsia="Calibri" w:hAnsi="Arial" w:cs="Arial"/>
      <w:sz w:val="18"/>
      <w:szCs w:val="18"/>
      <w:lang w:eastAsia="en-US"/>
    </w:rPr>
  </w:style>
  <w:style w:type="paragraph" w:customStyle="1" w:styleId="Luettelooikeusministerio">
    <w:name w:val="Luettelo oikeusministerio"/>
    <w:basedOn w:val="Normaali"/>
    <w:link w:val="LuettelooikeusministerioChar"/>
    <w:uiPriority w:val="1"/>
    <w:qFormat/>
    <w:rsid w:val="00AA2D7C"/>
    <w:pPr>
      <w:numPr>
        <w:numId w:val="22"/>
      </w:numPr>
      <w:spacing w:line="360" w:lineRule="auto"/>
      <w:ind w:left="714" w:hanging="357"/>
    </w:pPr>
    <w:rPr>
      <w:rFonts w:ascii="Arial" w:eastAsia="Calibri" w:hAnsi="Arial" w:cs="Arial"/>
      <w:sz w:val="22"/>
      <w:szCs w:val="22"/>
      <w:lang w:val="en-GB"/>
    </w:rPr>
  </w:style>
  <w:style w:type="character" w:customStyle="1" w:styleId="LuettelooikeusministerioChar">
    <w:name w:val="Luettelo oikeusministerio Char"/>
    <w:link w:val="Luettelooikeusministerio"/>
    <w:uiPriority w:val="1"/>
    <w:rsid w:val="00AA2D7C"/>
    <w:rPr>
      <w:rFonts w:ascii="Arial" w:eastAsia="Calibri"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8015\AppData\Roaming\Microsoft\Mallit\OM%20Wordpohjat\OM_Wordpohja_f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3AAA8-68D3-4C1A-8725-36A0F407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OM_Wordpohja_fi.dotx</Template>
  <TotalTime>7</TotalTime>
  <Pages>1</Pages>
  <Words>1717</Words>
  <Characters>13911</Characters>
  <Application>Microsoft Office Word</Application>
  <DocSecurity>0</DocSecurity>
  <Lines>115</Lines>
  <Paragraphs>31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lpstr>
    </vt:vector>
  </TitlesOfParts>
  <Company>tieto</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Isoaho Johanna (OM)</dc:creator>
  <cp:keywords/>
  <cp:lastModifiedBy>Isoaho Johanna (OM)</cp:lastModifiedBy>
  <cp:revision>5</cp:revision>
  <cp:lastPrinted>1999-01-13T15:25:00Z</cp:lastPrinted>
  <dcterms:created xsi:type="dcterms:W3CDTF">2025-09-24T12:26:00Z</dcterms:created>
  <dcterms:modified xsi:type="dcterms:W3CDTF">2025-09-24T12:34:00Z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Kirje</vt:lpwstr>
  </property>
  <property fmtid="{D5CDD505-2E9C-101B-9397-08002B2CF9AE}" pid="7" name="DC.Language">
    <vt:lpwstr>fi</vt:lpwstr>
  </property>
  <property fmtid="{D5CDD505-2E9C-101B-9397-08002B2CF9AE}" pid="8" name="DC.Date.Created">
    <vt:lpwstr>20211007</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Hanna Leppänen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Hanna Leppänen</vt:lpwstr>
  </property>
  <property fmtid="{D5CDD505-2E9C-101B-9397-08002B2CF9AE}" pid="21" name="DC.Identifier.FilePath">
    <vt:lpwstr/>
  </property>
  <property fmtid="{D5CDD505-2E9C-101B-9397-08002B2CF9AE}" pid="22" name="DC.Title">
    <vt:lpwstr>kirje</vt:lpwstr>
  </property>
</Properties>
</file>