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82DFF" w:rsidRPr="00D55653">
      <w:r w:rsidRPr="00D55653">
        <w:fldChar w:fldCharType="begin"/>
      </w:r>
      <w:r w:rsidRPr="00D55653">
        <w:instrText xml:space="preserve"> MACROBUTTON  AdditionalActions </w:instrText>
      </w:r>
      <w:r w:rsidRPr="00D55653">
        <w:fldChar w:fldCharType="end"/>
      </w:r>
      <w:r w:rsidR="00BF41C5">
        <w:t>Oikeusministeriö</w:t>
      </w:r>
    </w:p>
    <w:p w:rsidR="00082DFF" w:rsidRPr="00D55653"/>
    <w:p w:rsidR="00082DFF" w:rsidRPr="00D55653" w:rsidP="00C43D2B"/>
    <w:p w:rsidR="00B11932" w:rsidRPr="00D55653" w:rsidP="00C43D2B"/>
    <w:p w:rsidR="006B3401" w:rsidRPr="00D55653" w:rsidP="00C43D2B"/>
    <w:p w:rsidR="00B11932" w:rsidRPr="00D55653" w:rsidP="00B45C81">
      <w:r>
        <w:t xml:space="preserve">Lausuntopyyntö </w:t>
      </w:r>
      <w:r w:rsidRPr="00995FFF">
        <w:t>VN/637/2018</w:t>
      </w:r>
    </w:p>
    <w:p w:rsidR="00E44D66" w:rsidRPr="00D55653" w:rsidP="00E44D66">
      <w:pPr>
        <w:pStyle w:val="Heading1"/>
        <w:rPr>
          <w:rFonts w:eastAsia="Calibri"/>
        </w:rPr>
      </w:pPr>
      <w:r w:rsidRPr="00D55653">
        <w:rPr>
          <w:rFonts w:eastAsia="Calibri"/>
        </w:rPr>
        <w:fldChar w:fldCharType="begin"/>
      </w:r>
      <w:r w:rsidRPr="00D55653">
        <w:rPr>
          <w:rFonts w:eastAsia="Calibri"/>
        </w:rPr>
        <w:instrText xml:space="preserve"> DOCPROPERTY  sm_otsikko  \* MERGEFORMAT </w:instrText>
      </w:r>
      <w:r w:rsidRPr="00D55653">
        <w:rPr>
          <w:rFonts w:eastAsia="Calibri"/>
        </w:rPr>
        <w:fldChar w:fldCharType="separate"/>
      </w:r>
      <w:r w:rsidR="00B74709">
        <w:rPr>
          <w:rFonts w:eastAsia="Calibri"/>
        </w:rPr>
        <w:t>Sisäministeriön lausunto; mietintö rangaistusluonteisia hallinnollisia seuraamuksia koskevasta yleisestä lainsäädännöstä</w:t>
      </w:r>
      <w:r w:rsidRPr="00D55653">
        <w:rPr>
          <w:rFonts w:eastAsia="Calibri"/>
        </w:rPr>
        <w:fldChar w:fldCharType="end"/>
      </w:r>
    </w:p>
    <w:p w:rsidR="006D611D" w:rsidP="00987721">
      <w:pPr>
        <w:pStyle w:val="BodyText"/>
        <w:jc w:val="both"/>
        <w:rPr>
          <w:color w:val="FF0000"/>
        </w:rPr>
      </w:pPr>
      <w:r>
        <w:t>Oikeusministeriö on pyytänyt sisäministeriöltä lausuntoa rangaistusluonteisia hallinnollisia seuraamuksia koskevaa yleistä lainsäädäntöä valmistelevan ty</w:t>
      </w:r>
      <w:r>
        <w:t>ö</w:t>
      </w:r>
      <w:r>
        <w:t xml:space="preserve">ryhmän mietinnöstä. </w:t>
      </w:r>
      <w:r>
        <w:t>Sisäministeriö lausuu asiassa seuraavaa.</w:t>
      </w:r>
      <w:r w:rsidRPr="00A74532">
        <w:rPr>
          <w:color w:val="FF0000"/>
        </w:rPr>
        <w:t xml:space="preserve"> </w:t>
      </w:r>
    </w:p>
    <w:p w:rsidR="00A74532" w:rsidRPr="00A74532" w:rsidP="00987721">
      <w:pPr>
        <w:pStyle w:val="BodyText"/>
        <w:jc w:val="both"/>
      </w:pPr>
      <w:r w:rsidRPr="00A74532">
        <w:t>Sisäministeriö katsoo, että mietintöluonnoksessa esitetyt sääntelyperiaatteet ovat kattavasti laaditut ja niissä on perustellusti pitäydytty liian yksityisko</w:t>
      </w:r>
      <w:r w:rsidRPr="00A74532">
        <w:t>h</w:t>
      </w:r>
      <w:r w:rsidRPr="00A74532">
        <w:t>taisten periaatte</w:t>
      </w:r>
      <w:r w:rsidRPr="00A74532">
        <w:t>i</w:t>
      </w:r>
      <w:r w:rsidRPr="00A74532">
        <w:t>den esittämisestä.</w:t>
      </w:r>
      <w:r w:rsidRPr="00A74532">
        <w:t xml:space="preserve"> </w:t>
      </w:r>
    </w:p>
    <w:p w:rsidR="00BF41C5" w:rsidP="00987721">
      <w:pPr>
        <w:pStyle w:val="Heading2"/>
        <w:jc w:val="both"/>
      </w:pPr>
      <w:r>
        <w:t>Tarve yleiselle lainsäädännölle</w:t>
      </w:r>
    </w:p>
    <w:p w:rsidR="009A207E" w:rsidRPr="00BF41C5" w:rsidP="00987721">
      <w:pPr>
        <w:pStyle w:val="BodyText"/>
        <w:jc w:val="both"/>
      </w:pPr>
      <w:r w:rsidRPr="00BF41C5">
        <w:t xml:space="preserve">Työryhmän mietintöluonnoksessa esitetty johtopäätös siitä, että hallinnollisia sanktioita koskevalle yleislainsäädännölle ei ole ainakaan toistaiseksi riittäviä perusteita ja edellytyksiä, on </w:t>
      </w:r>
      <w:r w:rsidRPr="00BF41C5" w:rsidR="00BF41C5">
        <w:t>sisäministeriön</w:t>
      </w:r>
      <w:r w:rsidRPr="00BF41C5">
        <w:t xml:space="preserve"> näkemyksen mukaan asianm</w:t>
      </w:r>
      <w:r w:rsidRPr="00BF41C5">
        <w:t>u</w:t>
      </w:r>
      <w:r w:rsidRPr="00BF41C5">
        <w:t>kaisesti perusteltu.</w:t>
      </w:r>
    </w:p>
    <w:p w:rsidR="009A207E" w:rsidRPr="00A74532" w:rsidP="00987721">
      <w:pPr>
        <w:pStyle w:val="Heading2"/>
        <w:jc w:val="both"/>
      </w:pPr>
      <w:r>
        <w:t>Lainvalmistelun tukena toimivat hallinnolliset sääntelyperiaatteet</w:t>
      </w:r>
    </w:p>
    <w:p w:rsidR="00A74532" w:rsidRPr="00A74532" w:rsidP="00987721">
      <w:pPr>
        <w:pStyle w:val="BodyText"/>
        <w:jc w:val="both"/>
      </w:pPr>
      <w:r w:rsidRPr="00A74532">
        <w:t>Sisäministeriö pitää yhteisiä lainvalmistelun tukena toimivia hallinnollisten seuraamusten sääntelyperiaatteita tarkoituksenmukaisina tapana yhdenm</w:t>
      </w:r>
      <w:r w:rsidRPr="00A74532">
        <w:t>u</w:t>
      </w:r>
      <w:r w:rsidRPr="00A74532">
        <w:t xml:space="preserve">kaistaa käytäntöä jatkossa. </w:t>
      </w:r>
      <w:r w:rsidRPr="00A74532">
        <w:t>Sääntelyperiaatteiden huomioiminen hallinnollisia sanktioita koskevaa erityislainsäädäntöä valmisteltaessa, uudistettaessa tai edelleen kehitettäessä tullee ohjamaan kyseistä lainsäädäntöä nykyistä yht</w:t>
      </w:r>
      <w:r w:rsidRPr="00A74532">
        <w:t>e</w:t>
      </w:r>
      <w:r w:rsidRPr="00A74532">
        <w:t>näisempään suuntaan mahdollistaen samalla kuitenkin näiden sanktioiden hallinnonalakohtaisten erityispiirteiden huomioon ottamisen.</w:t>
      </w:r>
    </w:p>
    <w:p w:rsidR="009A207E" w:rsidRPr="00A74532" w:rsidP="00987721">
      <w:pPr>
        <w:pStyle w:val="BodyText"/>
        <w:jc w:val="both"/>
      </w:pPr>
      <w:r w:rsidRPr="00A74532">
        <w:t>Työryhmän arvion</w:t>
      </w:r>
      <w:r w:rsidRPr="00A74532">
        <w:t xml:space="preserve"> mukaan yleissääntelyllä ei kyettäisi asianmukaisesti ratka</w:t>
      </w:r>
      <w:r w:rsidRPr="00A74532">
        <w:t>i</w:t>
      </w:r>
      <w:r w:rsidRPr="00A74532">
        <w:t xml:space="preserve">semaan hallinnonalakohtaisiin sääntelytarpeisiin liittyviä kysymyksiä. </w:t>
      </w:r>
      <w:r w:rsidRPr="00A74532" w:rsidR="00A74532">
        <w:t>Sisäm</w:t>
      </w:r>
      <w:r w:rsidRPr="00A74532" w:rsidR="00A74532">
        <w:t>i</w:t>
      </w:r>
      <w:r w:rsidRPr="00A74532" w:rsidR="00A74532">
        <w:t>nisteriön näkemyksen mukaan tämä</w:t>
      </w:r>
      <w:r w:rsidRPr="00A74532">
        <w:t xml:space="preserve"> ei kuitenkaan poista tarvetta arvioida ja kehittää rangaistusluonteisten hallinnollisten seuraamusten yksinkertaista, nopeaa ja tehokasta menettelyä. </w:t>
      </w:r>
      <w:r w:rsidRPr="00A74532">
        <w:t>Tästä syystä sisäministeriön näkemyksen mukaan tiettyjä sääntelyperiaatteita tulee vielä tarkentaa. Sisäministeriön</w:t>
      </w:r>
      <w:r w:rsidRPr="00A74532">
        <w:t xml:space="preserve"> a</w:t>
      </w:r>
      <w:r w:rsidRPr="00A74532">
        <w:t>r</w:t>
      </w:r>
      <w:r w:rsidRPr="00A74532">
        <w:t xml:space="preserve">vion mukaan muun muassa </w:t>
      </w:r>
      <w:r w:rsidRPr="00A74532">
        <w:t>rangaistusluonteisten hallinnollisten seuraamu</w:t>
      </w:r>
      <w:r w:rsidRPr="00A74532">
        <w:t>s</w:t>
      </w:r>
      <w:r w:rsidRPr="00A74532">
        <w:t>ten tiedoksiantomenettelyt tulisi arvioida ja niitä tulisi yksinkertaistaa.</w:t>
      </w:r>
    </w:p>
    <w:p w:rsidR="009A207E" w:rsidRPr="00A74532" w:rsidP="00987721">
      <w:pPr>
        <w:pStyle w:val="BodyText"/>
        <w:jc w:val="both"/>
      </w:pPr>
      <w:r>
        <w:t>Sisäministeriö</w:t>
      </w:r>
      <w:r w:rsidRPr="00A74532" w:rsidR="001D067A">
        <w:t xml:space="preserve"> esittää, että ohjeessa tarkennettaisiin, millä kriteereillä halli</w:t>
      </w:r>
      <w:r w:rsidRPr="00A74532" w:rsidR="001D067A">
        <w:t>n</w:t>
      </w:r>
      <w:r w:rsidRPr="00A74532" w:rsidR="001D067A">
        <w:t>nollisen seuraamuksen katsotaan olevan sanktioluontoinen.</w:t>
      </w:r>
      <w:r w:rsidRPr="00A74532">
        <w:t xml:space="preserve"> Ohjeessa voita</w:t>
      </w:r>
      <w:r w:rsidRPr="00A74532">
        <w:t>i</w:t>
      </w:r>
      <w:r w:rsidRPr="00A74532">
        <w:t>siin käydä läpi perustuslakivaliokunnan lausuntoja tämän aihealueen suhteen ja tuoda esiin muu</w:t>
      </w:r>
      <w:r w:rsidRPr="00A74532" w:rsidR="001D067A">
        <w:t xml:space="preserve">tamia rajatapauksia, joita ovat esimerkiksi </w:t>
      </w:r>
      <w:r w:rsidRPr="00A74532">
        <w:t>julkinen var</w:t>
      </w:r>
      <w:r w:rsidRPr="00A74532" w:rsidR="00A74532">
        <w:t>oitus ja</w:t>
      </w:r>
      <w:r w:rsidRPr="00A74532" w:rsidR="001D067A">
        <w:t xml:space="preserve"> pankkitilin jäädyttäminen</w:t>
      </w:r>
      <w:r w:rsidRPr="00A74532">
        <w:t>. Ohjeessa ei myöskään todeta sitä, että hallitu</w:t>
      </w:r>
      <w:r w:rsidRPr="00A74532">
        <w:t>k</w:t>
      </w:r>
      <w:r w:rsidRPr="00A74532">
        <w:t xml:space="preserve">sen esityksessä tulisi tällaisissa rajatapauksissa käydä läpi ne perusteet, joilla katsotaan, että kyseessä ei ole hallinnollinen sanktio. Sisäministeriö </w:t>
      </w:r>
      <w:r w:rsidRPr="00A74532" w:rsidR="001D067A">
        <w:t>esittää</w:t>
      </w:r>
      <w:r w:rsidRPr="00A74532">
        <w:t xml:space="preserve"> harkittavaksi, että ohjeeseen lisättäisiin osio myös edellä mainitusta aiheal</w:t>
      </w:r>
      <w:r w:rsidRPr="00A74532">
        <w:t>u</w:t>
      </w:r>
      <w:r w:rsidRPr="00A74532">
        <w:t>eesta.</w:t>
      </w:r>
    </w:p>
    <w:p w:rsidR="0038670C" w:rsidRPr="00A74532" w:rsidP="00987721">
      <w:pPr>
        <w:pStyle w:val="BodyText"/>
        <w:jc w:val="both"/>
      </w:pPr>
      <w:r w:rsidRPr="00A74532">
        <w:t>Lisäksi s</w:t>
      </w:r>
      <w:r w:rsidRPr="00A74532" w:rsidR="009A207E">
        <w:t xml:space="preserve">isäministeriö esittää, että kaksoisrangaistavuuden kiellon ohjeistusta </w:t>
      </w:r>
      <w:r w:rsidRPr="00A74532" w:rsidR="00A74532">
        <w:t>kehitetään edelleen</w:t>
      </w:r>
      <w:r w:rsidRPr="00A74532" w:rsidR="009A207E">
        <w:t xml:space="preserve">. Ohjeessa avataan lyhyesti </w:t>
      </w:r>
      <w:r w:rsidRPr="00A74532" w:rsidR="009A207E">
        <w:t>EIT:n</w:t>
      </w:r>
      <w:r w:rsidRPr="00A74532" w:rsidR="009A207E">
        <w:t xml:space="preserve"> ratkaisu A ja B vastaan Norja. Ohjeistuksessa on maininta ratkaisun vaikutuksista. Ohjeen sanamuoto "edellä selostettu </w:t>
      </w:r>
      <w:r w:rsidRPr="00A74532" w:rsidR="009A207E">
        <w:t>EIT:n</w:t>
      </w:r>
      <w:r w:rsidRPr="00A74532" w:rsidR="009A207E">
        <w:t xml:space="preserve"> ratk</w:t>
      </w:r>
      <w:r w:rsidRPr="00A74532">
        <w:t xml:space="preserve">aisu ei sinänsä estä säätämästä </w:t>
      </w:r>
      <w:r w:rsidRPr="00A74532" w:rsidR="009A207E">
        <w:t>kaksoisrangaist</w:t>
      </w:r>
      <w:r w:rsidRPr="00A74532" w:rsidR="009A207E">
        <w:t>a</w:t>
      </w:r>
      <w:r w:rsidRPr="00A74532" w:rsidR="009A207E">
        <w:t>vuuden kiel</w:t>
      </w:r>
      <w:r w:rsidRPr="00A74532">
        <w:t xml:space="preserve">losta vakiintunutta kansallista </w:t>
      </w:r>
      <w:r w:rsidRPr="00A74532" w:rsidR="009A207E">
        <w:t>lainsäädäntökäytäntöä v</w:t>
      </w:r>
      <w:r w:rsidRPr="00A74532" w:rsidR="00A74532">
        <w:t>astaavasti" on monitulkintainen:</w:t>
      </w:r>
      <w:r w:rsidRPr="00A74532" w:rsidR="009A207E">
        <w:t xml:space="preserve"> </w:t>
      </w:r>
    </w:p>
    <w:p w:rsidR="0038670C" w:rsidRPr="00A74532" w:rsidP="00987721">
      <w:pPr>
        <w:pStyle w:val="BodyText"/>
        <w:numPr>
          <w:ilvl w:val="0"/>
          <w:numId w:val="21"/>
        </w:numPr>
        <w:jc w:val="both"/>
      </w:pPr>
      <w:r w:rsidRPr="00A74532">
        <w:t>Mikä on suositeltava lainsäädäntöratkaisu silloin</w:t>
      </w:r>
      <w:r w:rsidRPr="00A74532">
        <w:t>,</w:t>
      </w:r>
      <w:r w:rsidRPr="00A74532">
        <w:t xml:space="preserve"> kun säädetään ha</w:t>
      </w:r>
      <w:r w:rsidRPr="00A74532">
        <w:t>l</w:t>
      </w:r>
      <w:r w:rsidRPr="00A74532">
        <w:t>linnollisesta sanktiosta, jonka teonkuva täyttää myös rikoksen tu</w:t>
      </w:r>
      <w:r w:rsidRPr="00A74532">
        <w:t>n</w:t>
      </w:r>
      <w:r w:rsidRPr="00A74532">
        <w:t xml:space="preserve">nusmerkistön? </w:t>
      </w:r>
    </w:p>
    <w:p w:rsidR="0038670C" w:rsidRPr="00A74532" w:rsidP="00987721">
      <w:pPr>
        <w:pStyle w:val="BodyText"/>
        <w:numPr>
          <w:ilvl w:val="0"/>
          <w:numId w:val="21"/>
        </w:numPr>
        <w:jc w:val="both"/>
      </w:pPr>
      <w:r w:rsidRPr="00A74532">
        <w:t>Tarkoittaako</w:t>
      </w:r>
      <w:r w:rsidRPr="00A74532">
        <w:t xml:space="preserve"> ohjeen sanamuo</w:t>
      </w:r>
      <w:r w:rsidRPr="00A74532">
        <w:t>to</w:t>
      </w:r>
      <w:r w:rsidRPr="00A74532">
        <w:t xml:space="preserve"> </w:t>
      </w:r>
      <w:r w:rsidRPr="00A74532" w:rsidR="009A207E">
        <w:t>sitä, että lainsäädäntöä valmisteltae</w:t>
      </w:r>
      <w:r w:rsidRPr="00A74532" w:rsidR="009A207E">
        <w:t>s</w:t>
      </w:r>
      <w:r w:rsidRPr="00A74532" w:rsidR="009A207E">
        <w:t>sa tulisi jatkossa jopa välttää kansallista lainsäädäntökäy</w:t>
      </w:r>
      <w:r w:rsidRPr="00A74532" w:rsidR="00A74532">
        <w:t>täntöä va</w:t>
      </w:r>
      <w:r w:rsidRPr="00A74532" w:rsidR="00A74532">
        <w:t>s</w:t>
      </w:r>
      <w:r w:rsidRPr="00A74532" w:rsidR="00A74532">
        <w:t>taavaa ratkaisua? Sisäministeriön tulkinnan mukaan tämä</w:t>
      </w:r>
      <w:r w:rsidRPr="00A74532" w:rsidR="009A207E">
        <w:t xml:space="preserve"> tarkoittaa lainsäädännössä sen toteamista, että kyseisen hallinnollisen sanktion lisäksi ei samasta teosta voida määrätä rikosoikeudellista seuraamu</w:t>
      </w:r>
      <w:r w:rsidRPr="00A74532" w:rsidR="009A207E">
        <w:t>s</w:t>
      </w:r>
      <w:r w:rsidRPr="00A74532" w:rsidR="009A207E">
        <w:t xml:space="preserve">ta. </w:t>
      </w:r>
    </w:p>
    <w:p w:rsidR="0038670C" w:rsidRPr="00A74532" w:rsidP="00987721">
      <w:pPr>
        <w:pStyle w:val="BodyText"/>
        <w:numPr>
          <w:ilvl w:val="0"/>
          <w:numId w:val="21"/>
        </w:numPr>
        <w:jc w:val="both"/>
      </w:pPr>
      <w:r w:rsidRPr="00A74532">
        <w:t>O</w:t>
      </w:r>
      <w:r w:rsidRPr="00A74532" w:rsidR="009A207E">
        <w:t>nko ohjeen tarkoituksena edelleen kannustaa samanlaiseen lainsä</w:t>
      </w:r>
      <w:r w:rsidRPr="00A74532" w:rsidR="009A207E">
        <w:t>ä</w:t>
      </w:r>
      <w:r w:rsidRPr="00A74532" w:rsidR="009A207E">
        <w:t>däntöratkaisuun, joka on annettu esimerkkinä ohjeen siv</w:t>
      </w:r>
      <w:r w:rsidRPr="00A74532">
        <w:t>uilla 22 ja 23?</w:t>
      </w:r>
      <w:r w:rsidRPr="00A74532" w:rsidR="001D067A">
        <w:t xml:space="preserve"> </w:t>
      </w:r>
    </w:p>
    <w:p w:rsidR="009A207E" w:rsidRPr="00A74532" w:rsidP="00987721">
      <w:pPr>
        <w:pStyle w:val="BodyText"/>
        <w:jc w:val="both"/>
      </w:pPr>
      <w:r w:rsidRPr="00A74532">
        <w:t xml:space="preserve">Sisäministeriö </w:t>
      </w:r>
      <w:r w:rsidRPr="00A74532">
        <w:t xml:space="preserve">esittää harkittavaksi, että mainitun ratkaisun vaikutuksia </w:t>
      </w:r>
      <w:r w:rsidRPr="00A74532" w:rsidR="00A74532">
        <w:t>ava</w:t>
      </w:r>
      <w:r w:rsidRPr="00A74532" w:rsidR="00A74532">
        <w:t>t</w:t>
      </w:r>
      <w:r w:rsidRPr="00A74532" w:rsidR="00A74532">
        <w:t>taisiin ohjeessa laajemmin edellä mainitut seikat huomioiden.</w:t>
      </w:r>
    </w:p>
    <w:p w:rsidR="00FB22EE" w:rsidP="00987721">
      <w:pPr>
        <w:pStyle w:val="Heading2"/>
        <w:jc w:val="both"/>
      </w:pPr>
      <w:r>
        <w:t>Muuta</w:t>
      </w:r>
    </w:p>
    <w:p w:rsidR="00A74532" w:rsidRPr="00A74532" w:rsidP="00987721">
      <w:pPr>
        <w:pStyle w:val="BodyText"/>
        <w:jc w:val="both"/>
      </w:pPr>
      <w:r>
        <w:t>Sisäministeriön lausunnosta lisätietoja antaa poliisitarkastaja Jari Pajunen.</w:t>
      </w:r>
    </w:p>
    <w:p w:rsidR="00FB22EE" w:rsidRPr="00D55653" w:rsidP="00FB22EE">
      <w:pPr>
        <w:pStyle w:val="BodyText"/>
      </w:pPr>
    </w:p>
    <w:p w:rsidR="00897327" w:rsidRPr="00D55653" w:rsidP="00897327">
      <w:pPr>
        <w:pStyle w:val="BodyText"/>
      </w:pPr>
      <w:r>
        <w:t>Kansliapäällikkö</w:t>
      </w:r>
      <w:r w:rsidRPr="00D55653" w:rsidR="00995FFF">
        <w:tab/>
      </w:r>
      <w:r>
        <w:t>Ilkka Salmi</w:t>
      </w:r>
    </w:p>
    <w:p w:rsidR="00897327" w:rsidRPr="00D55653" w:rsidP="00897327">
      <w:pPr>
        <w:pStyle w:val="BodyText"/>
      </w:pPr>
    </w:p>
    <w:p w:rsidR="00082DFF" w:rsidRPr="00D55653" w:rsidP="00754595">
      <w:pPr>
        <w:pStyle w:val="BodyText"/>
      </w:pPr>
      <w:r>
        <w:t>Suunnittelija</w:t>
      </w:r>
      <w:r w:rsidRPr="00D55653" w:rsidR="00995FFF">
        <w:tab/>
      </w:r>
      <w:r>
        <w:tab/>
        <w:t>Aino Tuovinen</w:t>
      </w: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p w:rsidR="00082DFF" w:rsidRPr="00D55653" w:rsidP="00A8130D">
      <w:pPr>
        <w:pStyle w:val="BodyText"/>
      </w:pPr>
      <w:r w:rsidRPr="00D55653">
        <w:fldChar w:fldCharType="begin"/>
      </w:r>
      <w:r w:rsidRPr="00D55653">
        <w:instrText xml:space="preserve"> DOCPROPERTY  sm_allekirjoitusfraasi  \* MERGEFORMAT </w:instrText>
      </w:r>
      <w:r w:rsidRPr="00D55653">
        <w:fldChar w:fldCharType="separate"/>
      </w:r>
      <w:r w:rsidR="00B74709">
        <w:t>Asiakirja on sähköisesti allekirjoitettu asianhallintajärjestelmässä. Sisäministeriö 10.10.2018 klo 13:28. Allekirjoituksen oikeellisuuden</w:t>
      </w:r>
      <w:r w:rsidRPr="00D55653">
        <w:t xml:space="preserve"> voi todentaa kirjaamosta.</w:t>
      </w:r>
      <w:r w:rsidRPr="00D55653">
        <w:fldChar w:fldCharType="end"/>
      </w:r>
      <w:bookmarkStart w:id="0" w:name="_GoBack"/>
      <w:bookmarkEnd w:id="0"/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2525"/>
        <w:gridCol w:w="7307"/>
      </w:tblGrid>
      <w:tr w:rsidTr="00A8130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0" w:type="dxa"/>
          </w:tblCellMar>
          <w:tblLook w:val="04A0"/>
        </w:tblPrEx>
        <w:tc>
          <w:tcPr>
            <w:tcW w:w="2525" w:type="dxa"/>
          </w:tcPr>
          <w:p w:rsidR="00082DFF" w:rsidRPr="00D55653" w:rsidP="00082DFF">
            <w:pPr>
              <w:rPr>
                <w:lang w:val="fi-FI"/>
              </w:rPr>
            </w:pPr>
          </w:p>
        </w:tc>
        <w:tc>
          <w:tcPr>
            <w:tcW w:w="7307" w:type="dxa"/>
          </w:tcPr>
          <w:p w:rsidR="00082DFF" w:rsidRPr="00D55653" w:rsidP="00082DFF">
            <w:pPr>
              <w:rPr>
                <w:lang w:val="fi-FI"/>
              </w:rPr>
            </w:pPr>
          </w:p>
        </w:tc>
      </w:tr>
      <w:tr w:rsidTr="00A8130D">
        <w:tblPrEx>
          <w:tblW w:w="0" w:type="auto"/>
          <w:tblLayout w:type="fixed"/>
          <w:tblCellMar>
            <w:left w:w="57" w:type="dxa"/>
            <w:right w:w="0" w:type="dxa"/>
          </w:tblCellMar>
          <w:tblLook w:val="04A0"/>
        </w:tblPrEx>
        <w:tc>
          <w:tcPr>
            <w:tcW w:w="2525" w:type="dxa"/>
          </w:tcPr>
          <w:p w:rsidR="00082DFF" w:rsidRPr="00D55653" w:rsidP="00082DFF">
            <w:pPr>
              <w:rPr>
                <w:lang w:val="fi-FI"/>
              </w:rPr>
            </w:pPr>
          </w:p>
        </w:tc>
        <w:tc>
          <w:tcPr>
            <w:tcW w:w="7307" w:type="dxa"/>
          </w:tcPr>
          <w:p w:rsidR="00082DFF" w:rsidRPr="00D55653" w:rsidP="00082DFF">
            <w:pPr>
              <w:rPr>
                <w:lang w:val="fi-FI"/>
              </w:rPr>
            </w:pPr>
          </w:p>
        </w:tc>
      </w:tr>
      <w:tr w:rsidTr="00A8130D">
        <w:tblPrEx>
          <w:tblW w:w="0" w:type="auto"/>
          <w:tblLayout w:type="fixed"/>
          <w:tblCellMar>
            <w:left w:w="57" w:type="dxa"/>
            <w:right w:w="0" w:type="dxa"/>
          </w:tblCellMar>
          <w:tblLook w:val="04A0"/>
        </w:tblPrEx>
        <w:tc>
          <w:tcPr>
            <w:tcW w:w="2525" w:type="dxa"/>
          </w:tcPr>
          <w:p w:rsidR="00082DFF" w:rsidRPr="00D55653" w:rsidP="00082DFF">
            <w:pPr>
              <w:rPr>
                <w:lang w:val="fi-FI"/>
              </w:rPr>
            </w:pPr>
            <w:r w:rsidRPr="00D55653">
              <w:fldChar w:fldCharType="begin"/>
            </w:r>
            <w:r w:rsidRPr="00D55653">
              <w:rPr>
                <w:rFonts w:ascii="Calibri" w:eastAsia="Times New Roman" w:hAnsi="Calibri" w:cs="Calibri"/>
                <w:sz w:val="22"/>
                <w:lang w:val="fi-FI" w:eastAsia="en-US" w:bidi="ar-SA"/>
              </w:rPr>
              <w:instrText xml:space="preserve"> MACROBUTTON  AdditionalActions </w:instrText>
            </w:r>
            <w:r w:rsidRPr="00D55653">
              <w:rPr>
                <w:lang w:val="fi-FI"/>
              </w:rPr>
              <w:instrText xml:space="preserve">Tiedoksi </w:instrText>
            </w:r>
            <w:r w:rsidRPr="00D55653">
              <w:fldChar w:fldCharType="end"/>
            </w:r>
          </w:p>
        </w:tc>
        <w:tc>
          <w:tcPr>
            <w:tcW w:w="7307" w:type="dxa"/>
          </w:tcPr>
          <w:p w:rsidR="00082DFF" w:rsidRPr="00A74532" w:rsidP="00082DFF">
            <w:pPr>
              <w:rPr>
                <w:lang w:val="fi-FI"/>
              </w:rPr>
            </w:pPr>
            <w:r w:rsidRPr="00A74532">
              <w:rPr>
                <w:lang w:val="fi-FI"/>
              </w:rPr>
              <w:t>Ministeri Mykkänen</w:t>
            </w:r>
          </w:p>
          <w:p w:rsidR="00A74532" w:rsidRPr="00A74532" w:rsidP="00082DFF">
            <w:pPr>
              <w:rPr>
                <w:lang w:val="fi-FI"/>
              </w:rPr>
            </w:pPr>
            <w:r w:rsidRPr="00A74532">
              <w:rPr>
                <w:lang w:val="fi-FI"/>
              </w:rPr>
              <w:t>Erityisavustaja Andersson-Bohren</w:t>
            </w:r>
          </w:p>
          <w:p w:rsidR="00A74532" w:rsidP="00A74532">
            <w:pPr>
              <w:rPr>
                <w:lang w:val="fi-FI"/>
              </w:rPr>
            </w:pPr>
            <w:r w:rsidRPr="00A74532">
              <w:rPr>
                <w:lang w:val="fi-FI"/>
              </w:rPr>
              <w:t>SM/</w:t>
            </w:r>
            <w:r>
              <w:rPr>
                <w:lang w:val="fi-FI"/>
              </w:rPr>
              <w:t>MMO</w:t>
            </w:r>
          </w:p>
          <w:p w:rsidR="00A74532" w:rsidP="00A74532">
            <w:pPr>
              <w:rPr>
                <w:lang w:val="fi-FI"/>
              </w:rPr>
            </w:pPr>
            <w:r>
              <w:rPr>
                <w:lang w:val="fi-FI"/>
              </w:rPr>
              <w:t>SM/PO</w:t>
            </w:r>
          </w:p>
          <w:p w:rsidR="00A74532" w:rsidRPr="00A74532" w:rsidP="00A74532">
            <w:pPr>
              <w:rPr>
                <w:lang w:val="fi-FI"/>
              </w:rPr>
            </w:pPr>
            <w:r>
              <w:rPr>
                <w:lang w:val="fi-FI"/>
              </w:rPr>
              <w:t>SM/RO</w:t>
            </w:r>
          </w:p>
        </w:tc>
      </w:tr>
    </w:tbl>
    <w:p w:rsidR="00082DFF" w:rsidRPr="00D55653" w:rsidP="0098392F"/>
    <w:sectPr w:rsidSect="00974A00">
      <w:headerReference w:type="default" r:id="rId5"/>
      <w:headerReference w:type="first" r:id="rId6"/>
      <w:footerReference w:type="first" r:id="rId7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DFF" w:rsidRPr="00082DFF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uora yhdysviiva 2" o:spid="_x0000_s2049" style="mso-position-vertical-relative:page;mso-width-percent:0;mso-width-relative:margin;mso-wrap-distance-bottom:0;mso-wrap-distance-left:9pt;mso-wrap-distance-right:9pt;mso-wrap-distance-top:0;mso-wrap-style:square;position:absolute;visibility:visible;z-index:-251656192" from="0.05pt,747.75pt" to="481.95pt,747.75pt" strokecolor="#142d55" strokeweight="1pt">
              <v:stroke joinstyle="miter"/>
            </v:line>
          </w:pict>
        </mc:Fallback>
      </mc:AlternateContent>
    </w:r>
  </w:p>
  <w:p w:rsidR="00082DFF" w:rsidRPr="00F83065" w:rsidP="00F83065">
    <w:pPr>
      <w:pStyle w:val="Footer"/>
    </w:pPr>
    <w:r w:rsidRPr="00F83065">
      <w:t>Kirkkokatu 12, Helsinki</w:t>
    </w:r>
  </w:p>
  <w:p w:rsidR="00082DFF" w:rsidRPr="00F83065" w:rsidP="00F83065">
    <w:pPr>
      <w:pStyle w:val="Footer"/>
    </w:pPr>
    <w:r w:rsidRPr="00F83065">
      <w:t>PL 26, 00023 Valtioneuvosto</w:t>
    </w:r>
    <w:r w:rsidRPr="00F83065">
      <w:br/>
      <w:t>Vaihde 0295 480 171 | kirjaamo@intermin.fi | www.intermin.fi</w:t>
    </w:r>
  </w:p>
  <w:p w:rsidR="00082DF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EB6C6D">
      <w:tblPrEx>
        <w:tblW w:w="10347" w:type="dxa"/>
        <w:tblLayout w:type="fixed"/>
        <w:tblLook w:val="04A0"/>
      </w:tblPrEx>
      <w:tc>
        <w:tcPr>
          <w:tcW w:w="5222" w:type="dxa"/>
        </w:tcPr>
        <w:p w:rsidR="00A147F3" w:rsidRPr="00770045" w:rsidP="0098392F">
          <w:pPr>
            <w:pStyle w:val="Header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P="0098392F">
          <w:pPr>
            <w:pStyle w:val="Header"/>
          </w:pPr>
        </w:p>
      </w:tc>
      <w:tc>
        <w:tcPr>
          <w:tcW w:w="1463" w:type="dxa"/>
        </w:tcPr>
        <w:p w:rsidR="00A147F3" w:rsidP="0098392F">
          <w:pPr>
            <w:pStyle w:val="Header"/>
          </w:pPr>
        </w:p>
      </w:tc>
      <w:tc>
        <w:tcPr>
          <w:tcW w:w="1054" w:type="dxa"/>
        </w:tcPr>
        <w:p w:rsidR="00A147F3" w:rsidP="0098392F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611D">
            <w:rPr>
              <w:rFonts w:ascii="Arial" w:hAnsi="Arial" w:eastAsiaTheme="minorHAnsi" w:cs="Calibri"/>
              <w:noProof/>
              <w:sz w:val="22"/>
              <w:szCs w:val="18"/>
              <w:lang w:val="fi-FI" w:eastAsia="en-US" w:bidi="ar-SA"/>
            </w:rPr>
            <w:t>3</w:t>
          </w:r>
          <w:r>
            <w:fldChar w:fldCharType="end"/>
          </w:r>
          <w:r>
            <w:t xml:space="preserve"> (</w:t>
          </w:r>
          <w:r w:rsidR="006D611D">
            <w:fldChar w:fldCharType="begin"/>
          </w:r>
          <w:r w:rsidR="006D611D">
            <w:instrText xml:space="preserve"> NUMPAGES   \* MERGEFORMAT </w:instrText>
          </w:r>
          <w:r w:rsidR="006D611D">
            <w:fldChar w:fldCharType="separate"/>
          </w:r>
          <w:r w:rsidR="006D611D">
            <w:rPr>
              <w:rFonts w:ascii="Arial" w:hAnsi="Arial" w:eastAsiaTheme="minorHAnsi" w:cs="Calibri"/>
              <w:noProof/>
              <w:sz w:val="22"/>
              <w:szCs w:val="18"/>
              <w:lang w:val="fi-FI" w:eastAsia="en-US" w:bidi="ar-SA"/>
            </w:rPr>
            <w:t>3</w:t>
          </w:r>
          <w:r w:rsidR="006D611D"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2268"/>
    </w:tblGrid>
    <w:tr w:rsidTr="00672273">
      <w:tblPrEx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82"/>
      </w:trPr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8F7C56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Lausunto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SM1830577</w:t>
          </w:r>
          <w:r w:rsidRPr="008F7C56">
            <w:rPr>
              <w:rFonts w:eastAsia="Cambria"/>
            </w:rPr>
            <w:fldChar w:fldCharType="end"/>
          </w:r>
        </w:p>
      </w:tc>
    </w:tr>
    <w:tr w:rsidTr="00672273">
      <w:tblPrEx>
        <w:tblW w:w="0" w:type="auto"/>
        <w:tblInd w:w="5040" w:type="dxa"/>
        <w:tblLook w:val="04A0"/>
      </w:tblPrEx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00.02.04</w:t>
          </w:r>
          <w:r w:rsidRPr="008F7C56">
            <w:rPr>
              <w:rFonts w:eastAsia="Cambria"/>
            </w:rPr>
            <w:fldChar w:fldCharType="end"/>
          </w:r>
        </w:p>
      </w:tc>
    </w:tr>
    <w:tr w:rsidTr="00672273">
      <w:tblPrEx>
        <w:tblW w:w="0" w:type="auto"/>
        <w:tblInd w:w="5040" w:type="dxa"/>
        <w:tblLook w:val="04A0"/>
      </w:tblPrEx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sm_pvm  \* MERGEFORMAT </w:instrText>
          </w:r>
          <w:r w:rsidRPr="008F7C56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10.10.2018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SMDno-2018-1674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D64AB2" w:rsidP="0098392F">
    <w:pPr>
      <w:pStyle w:val="Header"/>
    </w:pPr>
  </w:p>
  <w:p w:rsidR="00FB22EE" w:rsidP="0098392F">
    <w:pPr>
      <w:pStyle w:val="Header"/>
    </w:pPr>
  </w:p>
  <w:p w:rsidR="00FB22EE" w:rsidP="00983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DFF" w:rsidRPr="00D55653" w:rsidP="0098392F">
    <w:pPr>
      <w:pStyle w:val="Header"/>
    </w:pPr>
    <w:r>
      <w:ptab w:relativeTo="margin" w:alignment="right" w:leader="none"/>
    </w:r>
    <w:r w:rsidRPr="00D55653">
      <w:fldChar w:fldCharType="begin"/>
    </w:r>
    <w:r w:rsidRPr="00D55653">
      <w:instrText xml:space="preserve"> PAGE   \* MERGEFORMAT </w:instrText>
    </w:r>
    <w:r w:rsidRPr="00D55653">
      <w:fldChar w:fldCharType="separate"/>
    </w:r>
    <w:r w:rsidR="006D611D">
      <w:t>1</w:t>
    </w:r>
    <w:r w:rsidRPr="00D55653">
      <w:fldChar w:fldCharType="end"/>
    </w:r>
    <w:r w:rsidRPr="00D55653">
      <w:t xml:space="preserve"> (</w:t>
    </w:r>
    <w:r w:rsidR="006D611D">
      <w:fldChar w:fldCharType="begin"/>
    </w:r>
    <w:r w:rsidR="006D611D">
      <w:instrText xml:space="preserve"> NUMPAGES   \* MERGEFORMAT </w:instrText>
    </w:r>
    <w:r w:rsidR="006D611D">
      <w:fldChar w:fldCharType="separate"/>
    </w:r>
    <w:r w:rsidR="006D611D">
      <w:t>3</w:t>
    </w:r>
    <w:r w:rsidR="006D611D">
      <w:fldChar w:fldCharType="end"/>
    </w:r>
    <w:r w:rsidRPr="00D55653">
      <w:t>)</w:t>
    </w:r>
    <w:r w:rsidRPr="00D55653">
      <w:tab/>
    </w:r>
    <w:r w:rsidRPr="00D55653">
      <w:tab/>
    </w:r>
    <w:r w:rsidRPr="00D55653">
      <w:tab/>
    </w:r>
    <w:r w:rsidRPr="00D55653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2268"/>
    </w:tblGrid>
    <w:tr w:rsidTr="00082DFF">
      <w:tblPrEx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82"/>
      </w:trPr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D55653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Lausunto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sm_id  \* MERGEFORMAT </w:instrText>
          </w:r>
          <w:r w:rsidRPr="00D55653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SM1830577</w:t>
          </w:r>
          <w:r w:rsidRPr="00D55653">
            <w:rPr>
              <w:rFonts w:eastAsia="Cambria"/>
            </w:rPr>
            <w:fldChar w:fldCharType="end"/>
          </w:r>
        </w:p>
      </w:tc>
    </w:tr>
    <w:tr w:rsidTr="00082DFF">
      <w:tblPrEx>
        <w:tblW w:w="0" w:type="auto"/>
        <w:tblInd w:w="5040" w:type="dxa"/>
        <w:tblLook w:val="04A0"/>
      </w:tblPrEx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sm_asiaryhmä  \* MERGEFORMAT </w:instrText>
          </w:r>
          <w:r w:rsidRPr="00D55653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00.02.04</w:t>
          </w:r>
          <w:r w:rsidRPr="00D55653">
            <w:rPr>
              <w:rFonts w:eastAsia="Cambria"/>
            </w:rPr>
            <w:fldChar w:fldCharType="end"/>
          </w:r>
        </w:p>
      </w:tc>
    </w:tr>
    <w:tr w:rsidTr="00082DFF">
      <w:tblPrEx>
        <w:tblW w:w="0" w:type="auto"/>
        <w:tblInd w:w="5040" w:type="dxa"/>
        <w:tblLook w:val="04A0"/>
      </w:tblPrEx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sm_pvm  \* MERGEFORMAT </w:instrText>
          </w:r>
          <w:r w:rsidRPr="00D55653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10.10.2018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sm_diaarinro  \* MERGEFORMAT </w:instrText>
          </w:r>
          <w:r w:rsidRPr="00D55653">
            <w:rPr>
              <w:rFonts w:eastAsia="Cambria"/>
            </w:rPr>
            <w:fldChar w:fldCharType="separate"/>
          </w:r>
          <w:r w:rsidR="00B74709">
            <w:rPr>
              <w:rFonts w:eastAsia="Cambria"/>
              <w:lang w:val="fi-FI"/>
            </w:rPr>
            <w:t>SMDno-2018-1674</w:t>
          </w:r>
          <w:r w:rsidRPr="00D55653">
            <w:rPr>
              <w:rFonts w:eastAsia="Cambria"/>
            </w:rPr>
            <w:fldChar w:fldCharType="end"/>
          </w:r>
        </w:p>
      </w:tc>
    </w:tr>
  </w:tbl>
  <w:p w:rsidR="00082DFF" w:rsidRPr="00D55653" w:rsidP="0098392F">
    <w:pPr>
      <w:pStyle w:val="Header"/>
    </w:pPr>
  </w:p>
  <w:p w:rsidR="00082DFF" w:rsidRPr="00D55653" w:rsidP="0098392F">
    <w:pPr>
      <w:pStyle w:val="Header"/>
    </w:pPr>
    <w:r w:rsidRPr="00D55653">
      <w:tab/>
    </w:r>
    <w:r w:rsidRPr="00D55653">
      <w:tab/>
    </w:r>
    <w:r w:rsidRPr="00D55653">
      <w:tab/>
    </w:r>
    <w:r w:rsidRPr="00D55653">
      <w:tab/>
    </w:r>
  </w:p>
  <w:p w:rsidR="00082DFF" w:rsidRPr="00D55653" w:rsidP="0098392F">
    <w:pPr>
      <w:pStyle w:val="Header"/>
    </w:pPr>
  </w:p>
  <w:p w:rsidR="002723D0" w:rsidRPr="00D55653" w:rsidP="0098392F">
    <w:pPr>
      <w:pStyle w:val="Header"/>
    </w:pPr>
    <w:r w:rsidRPr="00D55653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11C27B62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23421A62"/>
    <w:styleLink w:val="Luettelomerki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abstractNum w:abstractNumId="7">
    <w:nsid w:val="5EEF3FF8"/>
    <w:multiLevelType w:val="hybridMultilevel"/>
    <w:tmpl w:val="45484BF0"/>
    <w:lvl w:ilvl="0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aliases w:val="Viitetiedot"/>
    <w:qFormat/>
    <w:rsid w:val="00FB22EE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Heading1">
    <w:name w:val="heading 1"/>
    <w:next w:val="BodyText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hAnsi="Cambria" w:eastAsiaTheme="majorEastAsia" w:cstheme="majorBidi"/>
      <w:b/>
      <w:bCs/>
      <w:sz w:val="24"/>
      <w:szCs w:val="28"/>
    </w:rPr>
  </w:style>
  <w:style w:type="paragraph" w:styleId="Heading2">
    <w:name w:val="heading 2"/>
    <w:basedOn w:val="Heading1"/>
    <w:next w:val="BodyText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hAnsi="Cambria" w:eastAsiaTheme="majorEastAsia" w:cstheme="majorBidi"/>
      <w:bCs/>
    </w:rPr>
  </w:style>
  <w:style w:type="paragraph" w:styleId="Heading4">
    <w:name w:val="heading 4"/>
    <w:basedOn w:val="Normal"/>
    <w:next w:val="BodyText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A147F3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DefaultParagraphFont"/>
    <w:link w:val="Footer"/>
    <w:uiPriority w:val="99"/>
    <w:rsid w:val="00F83065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ListNumber">
    <w:name w:val="List Number"/>
    <w:basedOn w:val="Normal"/>
    <w:uiPriority w:val="99"/>
    <w:rsid w:val="00A147F3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754595"/>
    <w:rPr>
      <w:rFonts w:ascii="Cambria" w:hAnsi="Cambria" w:eastAsiaTheme="majorEastAsia" w:cstheme="majorBidi"/>
      <w:b/>
      <w:bCs/>
      <w:sz w:val="24"/>
      <w:szCs w:val="28"/>
    </w:rPr>
  </w:style>
  <w:style w:type="paragraph" w:styleId="TOCHeading">
    <w:name w:val="TOC Heading"/>
    <w:next w:val="Normal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072D8C"/>
    <w:rPr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DefaultParagraphFont"/>
    <w:link w:val="BodyText"/>
    <w:uiPriority w:val="1"/>
    <w:rsid w:val="00754595"/>
    <w:rPr>
      <w:rFonts w:ascii="Calibri" w:hAnsi="Calibri" w:cs="Calibri"/>
      <w:sz w:val="22"/>
    </w:rPr>
  </w:style>
  <w:style w:type="paragraph" w:styleId="NoSpacing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E44D66"/>
    <w:rPr>
      <w:rFonts w:ascii="Cambria" w:hAnsi="Cambria" w:eastAsiaTheme="majorEastAsia" w:cstheme="majorBidi"/>
      <w:b/>
      <w:sz w:val="22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754595"/>
    <w:rPr>
      <w:rFonts w:ascii="Cambria" w:hAnsi="Cambria" w:eastAsiaTheme="majorEastAsia" w:cstheme="majorBidi"/>
      <w:bCs/>
      <w:sz w:val="22"/>
    </w:rPr>
  </w:style>
  <w:style w:type="character" w:customStyle="1" w:styleId="Otsikko4Char">
    <w:name w:val="Otsikko 4 Char"/>
    <w:basedOn w:val="DefaultParagraphFont"/>
    <w:link w:val="Heading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l"/>
    <w:rsid w:val="00A147F3"/>
  </w:style>
  <w:style w:type="table" w:customStyle="1" w:styleId="TaulukkoRuudukko1">
    <w:name w:val="Taulukko Ruudukko1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B14B-43BE-4B44-90B4-FD5E9415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481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Tuovinen Aino SM</cp:lastModifiedBy>
  <cp:revision>47</cp:revision>
  <cp:lastPrinted>2018-10-09T08:09:00Z</cp:lastPrinted>
  <dcterms:created xsi:type="dcterms:W3CDTF">2015-04-15T10:42:00Z</dcterms:created>
  <dcterms:modified xsi:type="dcterms:W3CDTF">2018-10-09T09:45:00Z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10.10.2018 klo 13:28.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SMDno-2018-1674</vt:lpwstr>
  </property>
  <property fmtid="{D5CDD505-2E9C-101B-9397-08002B2CF9AE}" pid="6" name="sm_id">
    <vt:lpwstr>SM1830577</vt:lpwstr>
  </property>
  <property fmtid="{D5CDD505-2E9C-101B-9397-08002B2CF9AE}" pid="7" name="sm_käsittelyluokka">
    <vt:lpwstr/>
  </property>
  <property fmtid="{D5CDD505-2E9C-101B-9397-08002B2CF9AE}" pid="8" name="sm_laatija">
    <vt:lpwstr>Aino Tuovinen</vt:lpwstr>
  </property>
  <property fmtid="{D5CDD505-2E9C-101B-9397-08002B2CF9AE}" pid="9" name="sm_laatimispvm">
    <vt:lpwstr>08.10.2018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mietintö rangaistusluonteisia hallinnollisia seuraamuksia koskevasta yleisestä lainsäädännöstä</vt:lpwstr>
  </property>
  <property fmtid="{D5CDD505-2E9C-101B-9397-08002B2CF9AE}" pid="15" name="sm_pvm">
    <vt:lpwstr>10.10.2018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