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FC" w:rsidRDefault="000863FC" w:rsidP="00C8318A">
      <w:pPr>
        <w:rPr>
          <w:rFonts w:cs="Arial"/>
          <w:szCs w:val="23"/>
        </w:rPr>
      </w:pPr>
      <w:bookmarkStart w:id="0" w:name="_GoBack"/>
      <w:bookmarkEnd w:id="0"/>
    </w:p>
    <w:p w:rsidR="00C8318A" w:rsidRDefault="00585543" w:rsidP="00C8318A">
      <w:pPr>
        <w:rPr>
          <w:rFonts w:cs="Arial"/>
          <w:szCs w:val="23"/>
        </w:rPr>
      </w:pPr>
      <w:r>
        <w:rPr>
          <w:rFonts w:cs="Arial"/>
          <w:szCs w:val="23"/>
        </w:rPr>
        <w:fldChar w:fldCharType="begin"/>
      </w:r>
      <w:r>
        <w:rPr>
          <w:rFonts w:cs="Arial"/>
          <w:szCs w:val="23"/>
        </w:rPr>
        <w:instrText xml:space="preserve"> DOCPROPERTY  "MFiles_PG00D6AEF8FDF44137BB82F6CD706846C3"  \* MERGEFORMAT </w:instrText>
      </w:r>
      <w:r>
        <w:rPr>
          <w:rFonts w:cs="Arial"/>
          <w:szCs w:val="23"/>
        </w:rPr>
        <w:fldChar w:fldCharType="separate"/>
      </w:r>
      <w:r w:rsidR="000863FC">
        <w:rPr>
          <w:rFonts w:cs="Arial"/>
          <w:szCs w:val="23"/>
        </w:rPr>
        <w:t>Liikenne- ja viestintäministeriö</w:t>
      </w:r>
      <w:r>
        <w:rPr>
          <w:rFonts w:cs="Arial"/>
          <w:szCs w:val="23"/>
        </w:rPr>
        <w:fldChar w:fldCharType="end"/>
      </w:r>
    </w:p>
    <w:p w:rsidR="00E6028A" w:rsidRDefault="005278B7" w:rsidP="00C8318A">
      <w:pPr>
        <w:rPr>
          <w:rFonts w:cs="Arial"/>
          <w:szCs w:val="23"/>
        </w:rPr>
      </w:pPr>
      <w:hyperlink r:id="rId8" w:history="1">
        <w:r w:rsidR="002400DA" w:rsidRPr="00144FBD">
          <w:rPr>
            <w:rStyle w:val="Hyperlinkki"/>
            <w:rFonts w:cs="Arial"/>
            <w:szCs w:val="23"/>
          </w:rPr>
          <w:t>kirjaamo@lvm.fi</w:t>
        </w:r>
      </w:hyperlink>
    </w:p>
    <w:p w:rsidR="002400DA" w:rsidRDefault="005278B7" w:rsidP="00C8318A">
      <w:pPr>
        <w:rPr>
          <w:rFonts w:cs="Arial"/>
          <w:szCs w:val="23"/>
        </w:rPr>
      </w:pPr>
      <w:hyperlink r:id="rId9" w:history="1">
        <w:r w:rsidR="002400DA" w:rsidRPr="00144FBD">
          <w:rPr>
            <w:rStyle w:val="Hyperlinkki"/>
            <w:rFonts w:cs="Arial"/>
            <w:szCs w:val="23"/>
          </w:rPr>
          <w:t>risto.saari@lvm.fi</w:t>
        </w:r>
      </w:hyperlink>
    </w:p>
    <w:p w:rsidR="002400DA" w:rsidRPr="00E13523" w:rsidRDefault="002400DA" w:rsidP="00C8318A">
      <w:pPr>
        <w:rPr>
          <w:rFonts w:cs="Arial"/>
          <w:szCs w:val="23"/>
        </w:rPr>
      </w:pPr>
    </w:p>
    <w:p w:rsidR="00C8318A" w:rsidRDefault="00585543" w:rsidP="00C8318A">
      <w:pPr>
        <w:rPr>
          <w:rFonts w:cs="Arial"/>
          <w:szCs w:val="23"/>
        </w:rPr>
      </w:pPr>
      <w:r>
        <w:rPr>
          <w:rFonts w:cs="Arial"/>
          <w:szCs w:val="23"/>
        </w:rPr>
        <w:fldChar w:fldCharType="begin"/>
      </w:r>
      <w:r>
        <w:rPr>
          <w:rFonts w:cs="Arial"/>
          <w:szCs w:val="23"/>
        </w:rPr>
        <w:instrText xml:space="preserve"> DOCPROPERTY  "MFiles_PG6AA3D19E11EC4C00BAA7187387DF4536"  \* MERGEFORMAT </w:instrText>
      </w:r>
      <w:r>
        <w:rPr>
          <w:rFonts w:cs="Arial"/>
          <w:szCs w:val="23"/>
        </w:rPr>
        <w:fldChar w:fldCharType="end"/>
      </w:r>
    </w:p>
    <w:p w:rsidR="00585543" w:rsidRPr="00E13523" w:rsidRDefault="00585543" w:rsidP="00C8318A">
      <w:pPr>
        <w:rPr>
          <w:rFonts w:cs="Arial"/>
          <w:szCs w:val="23"/>
        </w:rPr>
      </w:pPr>
    </w:p>
    <w:p w:rsidR="000863FC" w:rsidRDefault="000863FC" w:rsidP="002400DA">
      <w:pPr>
        <w:rPr>
          <w:b/>
          <w:szCs w:val="23"/>
        </w:rPr>
      </w:pPr>
    </w:p>
    <w:p w:rsidR="000863FC" w:rsidRDefault="000863FC" w:rsidP="002400DA">
      <w:pPr>
        <w:rPr>
          <w:b/>
          <w:szCs w:val="23"/>
        </w:rPr>
      </w:pPr>
    </w:p>
    <w:p w:rsidR="000863FC" w:rsidRPr="00C72760" w:rsidRDefault="00C72760" w:rsidP="002400DA">
      <w:pPr>
        <w:rPr>
          <w:szCs w:val="23"/>
        </w:rPr>
      </w:pPr>
      <w:r>
        <w:rPr>
          <w:szCs w:val="23"/>
        </w:rPr>
        <w:t xml:space="preserve">Lausuntopyyntönne 21. helmikuuta / </w:t>
      </w:r>
      <w:r>
        <w:t>LVM/1695/03/2016</w:t>
      </w:r>
    </w:p>
    <w:p w:rsidR="000863FC" w:rsidRDefault="000863FC" w:rsidP="002400DA">
      <w:pPr>
        <w:rPr>
          <w:b/>
          <w:szCs w:val="23"/>
        </w:rPr>
      </w:pPr>
    </w:p>
    <w:p w:rsidR="00C8318A" w:rsidRPr="00E13523" w:rsidRDefault="002400DA" w:rsidP="002400DA">
      <w:pPr>
        <w:rPr>
          <w:b/>
          <w:szCs w:val="23"/>
        </w:rPr>
      </w:pPr>
      <w:r>
        <w:rPr>
          <w:b/>
          <w:szCs w:val="23"/>
        </w:rPr>
        <w:t xml:space="preserve">SAK:n lausunto raideliikennelaista </w:t>
      </w:r>
      <w:r w:rsidRPr="002400DA">
        <w:rPr>
          <w:b/>
          <w:szCs w:val="23"/>
        </w:rPr>
        <w:t>ja liikenteen palveluista annet</w:t>
      </w:r>
      <w:r>
        <w:rPr>
          <w:b/>
          <w:szCs w:val="23"/>
        </w:rPr>
        <w:t>tujen lakien</w:t>
      </w:r>
      <w:r w:rsidRPr="002400DA">
        <w:rPr>
          <w:b/>
          <w:szCs w:val="23"/>
        </w:rPr>
        <w:t xml:space="preserve"> muuttamisesta</w:t>
      </w:r>
    </w:p>
    <w:p w:rsidR="002400DA" w:rsidRDefault="002400DA" w:rsidP="002400DA">
      <w:pPr>
        <w:ind w:left="2596"/>
        <w:rPr>
          <w:rFonts w:cs="Arial"/>
          <w:szCs w:val="23"/>
        </w:rPr>
      </w:pPr>
    </w:p>
    <w:p w:rsidR="002400DA" w:rsidRDefault="002400DA" w:rsidP="000863FC">
      <w:pPr>
        <w:spacing w:after="120"/>
        <w:ind w:left="2597"/>
        <w:rPr>
          <w:rFonts w:cs="Arial"/>
          <w:szCs w:val="23"/>
        </w:rPr>
      </w:pPr>
      <w:r>
        <w:rPr>
          <w:rFonts w:cs="Arial"/>
          <w:szCs w:val="23"/>
        </w:rPr>
        <w:t>SAK kiittää mahdollisuudesta lausua raideliikennelain muutoksesta.</w:t>
      </w:r>
    </w:p>
    <w:p w:rsidR="002400DA" w:rsidRDefault="002400DA" w:rsidP="002400DA">
      <w:pPr>
        <w:ind w:left="2596"/>
        <w:rPr>
          <w:rFonts w:cs="Arial"/>
          <w:szCs w:val="23"/>
        </w:rPr>
      </w:pPr>
    </w:p>
    <w:p w:rsidR="00021429" w:rsidRPr="00021429" w:rsidRDefault="00021429" w:rsidP="002400DA">
      <w:pPr>
        <w:rPr>
          <w:rFonts w:cs="Arial"/>
          <w:b/>
          <w:szCs w:val="23"/>
        </w:rPr>
      </w:pPr>
      <w:r w:rsidRPr="00021429">
        <w:rPr>
          <w:rFonts w:cs="Arial"/>
          <w:b/>
          <w:szCs w:val="23"/>
        </w:rPr>
        <w:t>Suorahankintamahdollisuutta ei kannata etukäteen rajata pois.</w:t>
      </w:r>
    </w:p>
    <w:p w:rsidR="002400DA" w:rsidRDefault="002400DA" w:rsidP="002400DA">
      <w:pPr>
        <w:rPr>
          <w:rFonts w:cs="Arial"/>
          <w:szCs w:val="23"/>
        </w:rPr>
      </w:pPr>
    </w:p>
    <w:p w:rsidR="002400DA" w:rsidRDefault="002400DA" w:rsidP="002400DA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t xml:space="preserve">SAK ei pidä tarkoituksenmukaisena, että Suomi rajoittaisi EU:n </w:t>
      </w:r>
      <w:r w:rsidRPr="002400DA">
        <w:rPr>
          <w:rFonts w:cs="Arial"/>
          <w:szCs w:val="23"/>
        </w:rPr>
        <w:t>palvelusopimusase</w:t>
      </w:r>
      <w:r>
        <w:rPr>
          <w:rFonts w:cs="Arial"/>
          <w:szCs w:val="23"/>
        </w:rPr>
        <w:t>tuksen suomia mahdollisuuksia</w:t>
      </w:r>
      <w:r w:rsidR="00372E36">
        <w:rPr>
          <w:rFonts w:cs="Arial"/>
          <w:szCs w:val="23"/>
        </w:rPr>
        <w:t xml:space="preserve"> käyttää suorahankintasopimuksia henkilöliikenteen hankinnoissa</w:t>
      </w:r>
      <w:r w:rsidR="00A33BF7">
        <w:rPr>
          <w:rFonts w:cs="Arial"/>
          <w:szCs w:val="23"/>
        </w:rPr>
        <w:t xml:space="preserve"> rautateillä.</w:t>
      </w:r>
    </w:p>
    <w:p w:rsidR="00372E36" w:rsidRDefault="00372E36" w:rsidP="002400DA">
      <w:pPr>
        <w:ind w:left="2596"/>
        <w:rPr>
          <w:rFonts w:cs="Arial"/>
          <w:szCs w:val="23"/>
        </w:rPr>
      </w:pPr>
    </w:p>
    <w:p w:rsidR="001E093C" w:rsidRDefault="00372E36" w:rsidP="002400DA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t>PSA 5 artiklan 4 a kohdan mukainen suorahankint</w:t>
      </w:r>
      <w:r w:rsidR="001E093C">
        <w:rPr>
          <w:rFonts w:cs="Arial"/>
          <w:szCs w:val="23"/>
        </w:rPr>
        <w:t xml:space="preserve">a </w:t>
      </w:r>
      <w:r>
        <w:rPr>
          <w:rFonts w:cs="Arial"/>
          <w:szCs w:val="23"/>
        </w:rPr>
        <w:t xml:space="preserve">on kunkin jäsenmaan </w:t>
      </w:r>
    </w:p>
    <w:p w:rsidR="00372E36" w:rsidRDefault="002D079A" w:rsidP="001E093C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t xml:space="preserve">tarkasti </w:t>
      </w:r>
      <w:r w:rsidR="00021429">
        <w:rPr>
          <w:rFonts w:cs="Arial"/>
          <w:szCs w:val="23"/>
        </w:rPr>
        <w:t xml:space="preserve">rajattu </w:t>
      </w:r>
      <w:r>
        <w:rPr>
          <w:rFonts w:cs="Arial"/>
          <w:szCs w:val="23"/>
        </w:rPr>
        <w:t>oikeus</w:t>
      </w:r>
      <w:r w:rsidR="001E093C">
        <w:rPr>
          <w:rFonts w:cs="Arial"/>
          <w:szCs w:val="23"/>
        </w:rPr>
        <w:t xml:space="preserve"> käyttää sitä</w:t>
      </w:r>
      <w:r>
        <w:rPr>
          <w:rFonts w:cs="Arial"/>
          <w:szCs w:val="23"/>
        </w:rPr>
        <w:t>. Se ei ole siis</w:t>
      </w:r>
      <w:r w:rsidR="001E093C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v</w:t>
      </w:r>
      <w:r w:rsidR="001E093C">
        <w:rPr>
          <w:rFonts w:cs="Arial"/>
          <w:szCs w:val="23"/>
        </w:rPr>
        <w:t>elvollisuus</w:t>
      </w:r>
      <w:r w:rsidR="00021429">
        <w:rPr>
          <w:rFonts w:cs="Arial"/>
          <w:szCs w:val="23"/>
        </w:rPr>
        <w:t xml:space="preserve">. </w:t>
      </w:r>
      <w:r w:rsidR="001E093C">
        <w:rPr>
          <w:rFonts w:cs="Arial"/>
          <w:szCs w:val="23"/>
        </w:rPr>
        <w:t xml:space="preserve"> </w:t>
      </w:r>
    </w:p>
    <w:p w:rsidR="00372E36" w:rsidRDefault="00372E36" w:rsidP="002400DA">
      <w:pPr>
        <w:ind w:left="2596"/>
        <w:rPr>
          <w:rFonts w:cs="Arial"/>
          <w:szCs w:val="23"/>
        </w:rPr>
      </w:pPr>
    </w:p>
    <w:p w:rsidR="002400DA" w:rsidRDefault="00372E36" w:rsidP="000863FC">
      <w:pPr>
        <w:spacing w:after="120"/>
        <w:ind w:left="2597"/>
        <w:rPr>
          <w:rFonts w:cs="Arial"/>
          <w:szCs w:val="23"/>
        </w:rPr>
      </w:pPr>
      <w:proofErr w:type="spellStart"/>
      <w:r>
        <w:rPr>
          <w:rFonts w:cs="Arial"/>
          <w:szCs w:val="23"/>
        </w:rPr>
        <w:t>PSA:ssa</w:t>
      </w:r>
      <w:proofErr w:type="spellEnd"/>
      <w:r>
        <w:rPr>
          <w:rFonts w:cs="Arial"/>
          <w:szCs w:val="23"/>
        </w:rPr>
        <w:t xml:space="preserve"> käyttö on rajattu vain niihin tilanteisiin</w:t>
      </w:r>
      <w:r w:rsidR="001E093C">
        <w:rPr>
          <w:rFonts w:cs="Arial"/>
          <w:szCs w:val="23"/>
        </w:rPr>
        <w:t xml:space="preserve">, jossa suorahankinnalla saadaan liikennepalvelu </w:t>
      </w:r>
      <w:r w:rsidR="002D079A">
        <w:rPr>
          <w:rFonts w:cs="Arial"/>
          <w:szCs w:val="23"/>
        </w:rPr>
        <w:t>järjestettyä</w:t>
      </w:r>
      <w:r w:rsidR="001E093C">
        <w:rPr>
          <w:rFonts w:cs="Arial"/>
          <w:szCs w:val="23"/>
        </w:rPr>
        <w:t xml:space="preserve"> kustannustehokkaammin. </w:t>
      </w:r>
      <w:r w:rsidR="00A33BF7">
        <w:rPr>
          <w:rFonts w:cs="Arial"/>
          <w:szCs w:val="23"/>
        </w:rPr>
        <w:t xml:space="preserve">Lisäksi viranomaisen </w:t>
      </w:r>
      <w:r w:rsidR="00021429">
        <w:rPr>
          <w:rFonts w:cs="Arial"/>
          <w:szCs w:val="23"/>
        </w:rPr>
        <w:t xml:space="preserve">pitää </w:t>
      </w:r>
      <w:r w:rsidR="00A33BF7">
        <w:rPr>
          <w:rFonts w:cs="Arial"/>
          <w:szCs w:val="23"/>
        </w:rPr>
        <w:t xml:space="preserve">tarkkaan kyetä osoittamaan suorahankinnan olevan kilpailua edullisempi vaihtoehto. </w:t>
      </w:r>
      <w:r w:rsidR="001E093C">
        <w:rPr>
          <w:rFonts w:cs="Arial"/>
          <w:szCs w:val="23"/>
        </w:rPr>
        <w:t xml:space="preserve">Suorahankinnan kielto </w:t>
      </w:r>
      <w:r w:rsidR="00A33BF7">
        <w:rPr>
          <w:rFonts w:cs="Arial"/>
          <w:szCs w:val="23"/>
        </w:rPr>
        <w:t xml:space="preserve">siis vain rajaisi tulevaisuuden päätöksentekijöiden vaihtoehtoja, eikä toisi mitään lisäarvoa nykyhetkeen. </w:t>
      </w:r>
      <w:r w:rsidR="00021429">
        <w:rPr>
          <w:rFonts w:cs="Arial"/>
          <w:szCs w:val="23"/>
        </w:rPr>
        <w:t>Kieltotarve kuvastaa pikemminkin halu</w:t>
      </w:r>
      <w:r w:rsidR="00E7083B">
        <w:rPr>
          <w:rFonts w:cs="Arial"/>
          <w:szCs w:val="23"/>
        </w:rPr>
        <w:t>st</w:t>
      </w:r>
      <w:r w:rsidR="00021429">
        <w:rPr>
          <w:rFonts w:cs="Arial"/>
          <w:szCs w:val="23"/>
        </w:rPr>
        <w:t>a julistautua kilpailun avaamisen</w:t>
      </w:r>
      <w:r w:rsidR="005420DE">
        <w:rPr>
          <w:rFonts w:cs="Arial"/>
          <w:szCs w:val="23"/>
        </w:rPr>
        <w:t xml:space="preserve"> ehdottomaksi kannattajaksi</w:t>
      </w:r>
      <w:r w:rsidR="00021429">
        <w:rPr>
          <w:rFonts w:cs="Arial"/>
          <w:szCs w:val="23"/>
        </w:rPr>
        <w:t xml:space="preserve"> kuin</w:t>
      </w:r>
      <w:r w:rsidR="005420DE">
        <w:rPr>
          <w:rFonts w:cs="Arial"/>
          <w:szCs w:val="23"/>
        </w:rPr>
        <w:t xml:space="preserve"> pyrkimyksestä</w:t>
      </w:r>
      <w:r w:rsidR="00021429">
        <w:rPr>
          <w:rFonts w:cs="Arial"/>
          <w:szCs w:val="23"/>
        </w:rPr>
        <w:t xml:space="preserve"> pragmaattis</w:t>
      </w:r>
      <w:r w:rsidR="005420DE">
        <w:rPr>
          <w:rFonts w:cs="Arial"/>
          <w:szCs w:val="23"/>
        </w:rPr>
        <w:t>een</w:t>
      </w:r>
      <w:r w:rsidR="00021429">
        <w:rPr>
          <w:rFonts w:cs="Arial"/>
          <w:szCs w:val="23"/>
        </w:rPr>
        <w:t xml:space="preserve"> lainsäädäntö</w:t>
      </w:r>
      <w:r w:rsidR="005420DE">
        <w:rPr>
          <w:rFonts w:cs="Arial"/>
          <w:szCs w:val="23"/>
        </w:rPr>
        <w:t xml:space="preserve">työhön. </w:t>
      </w:r>
    </w:p>
    <w:p w:rsidR="00021429" w:rsidRDefault="00021429" w:rsidP="00A33BF7">
      <w:pPr>
        <w:ind w:left="2596"/>
        <w:rPr>
          <w:rFonts w:cs="Arial"/>
          <w:szCs w:val="23"/>
        </w:rPr>
      </w:pPr>
    </w:p>
    <w:p w:rsidR="00021429" w:rsidRPr="001D6AB1" w:rsidRDefault="001D6AB1" w:rsidP="001D6AB1">
      <w:pPr>
        <w:rPr>
          <w:rFonts w:cs="Arial"/>
          <w:b/>
          <w:szCs w:val="23"/>
        </w:rPr>
      </w:pPr>
      <w:r w:rsidRPr="001D6AB1">
        <w:rPr>
          <w:rFonts w:cs="Arial"/>
          <w:b/>
          <w:szCs w:val="23"/>
        </w:rPr>
        <w:t>Ratakapasiteetin jakaminen</w:t>
      </w:r>
    </w:p>
    <w:p w:rsidR="002400DA" w:rsidRDefault="002400DA" w:rsidP="00C8318A">
      <w:pPr>
        <w:ind w:left="2596"/>
        <w:rPr>
          <w:rFonts w:cs="Arial"/>
          <w:szCs w:val="23"/>
        </w:rPr>
      </w:pPr>
    </w:p>
    <w:p w:rsidR="00A92227" w:rsidRDefault="00E7083B" w:rsidP="00A92227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t xml:space="preserve">Lakiluonnoksen mukaan jatkossa ratakapasiteettia voisi hakea myös muun </w:t>
      </w:r>
      <w:r w:rsidRPr="000863FC">
        <w:rPr>
          <w:rFonts w:cs="Arial"/>
          <w:spacing w:val="-2"/>
          <w:szCs w:val="23"/>
        </w:rPr>
        <w:t xml:space="preserve">muassa rahdin lähettäjä </w:t>
      </w:r>
      <w:r w:rsidR="005420DE" w:rsidRPr="000863FC">
        <w:rPr>
          <w:rFonts w:cs="Arial"/>
          <w:spacing w:val="-2"/>
          <w:szCs w:val="23"/>
        </w:rPr>
        <w:t>tai</w:t>
      </w:r>
      <w:r w:rsidRPr="000863FC">
        <w:rPr>
          <w:rFonts w:cs="Arial"/>
          <w:spacing w:val="-2"/>
          <w:szCs w:val="23"/>
        </w:rPr>
        <w:t xml:space="preserve"> </w:t>
      </w:r>
      <w:r w:rsidR="00A92227" w:rsidRPr="000863FC">
        <w:rPr>
          <w:rFonts w:cs="Arial"/>
          <w:spacing w:val="-2"/>
          <w:szCs w:val="23"/>
        </w:rPr>
        <w:t xml:space="preserve">vastaanottaja. Nämä tahot voisivat myöhemmin </w:t>
      </w:r>
      <w:r w:rsidR="005420DE" w:rsidRPr="000863FC">
        <w:rPr>
          <w:rFonts w:cs="Arial"/>
          <w:spacing w:val="-2"/>
          <w:szCs w:val="23"/>
        </w:rPr>
        <w:t>luovuttaa</w:t>
      </w:r>
      <w:r w:rsidR="00A92227" w:rsidRPr="000863FC">
        <w:rPr>
          <w:rFonts w:cs="Arial"/>
          <w:spacing w:val="-2"/>
          <w:szCs w:val="23"/>
        </w:rPr>
        <w:t xml:space="preserve"> ratakapasiteetin valitsemalleen </w:t>
      </w:r>
      <w:r w:rsidR="005420DE" w:rsidRPr="000863FC">
        <w:rPr>
          <w:rFonts w:cs="Arial"/>
          <w:spacing w:val="-2"/>
          <w:szCs w:val="23"/>
        </w:rPr>
        <w:t>rautatie</w:t>
      </w:r>
      <w:r w:rsidR="00A92227" w:rsidRPr="000863FC">
        <w:rPr>
          <w:rFonts w:cs="Arial"/>
          <w:spacing w:val="-2"/>
          <w:szCs w:val="23"/>
        </w:rPr>
        <w:t>operaattorille.</w:t>
      </w:r>
    </w:p>
    <w:p w:rsidR="00A92227" w:rsidRDefault="00A92227" w:rsidP="00E7083B">
      <w:pPr>
        <w:ind w:left="2596"/>
        <w:rPr>
          <w:rFonts w:cs="Arial"/>
          <w:szCs w:val="23"/>
        </w:rPr>
      </w:pPr>
    </w:p>
    <w:p w:rsidR="00A92227" w:rsidRDefault="00E7083B" w:rsidP="00A92227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t>Suomen yksiraiteisella rataverkolla on tärkeää varmistaa, ettei synny</w:t>
      </w:r>
      <w:r w:rsidR="005420DE">
        <w:rPr>
          <w:rFonts w:cs="Arial"/>
          <w:szCs w:val="23"/>
        </w:rPr>
        <w:t>tetä</w:t>
      </w:r>
      <w:r>
        <w:rPr>
          <w:rFonts w:cs="Arial"/>
          <w:szCs w:val="23"/>
        </w:rPr>
        <w:t xml:space="preserve"> kannusteita </w:t>
      </w:r>
      <w:r w:rsidR="000863FC">
        <w:rPr>
          <w:rFonts w:cs="Arial"/>
          <w:szCs w:val="23"/>
        </w:rPr>
        <w:t xml:space="preserve">ratakapasiteetin ylivaraamiseen. </w:t>
      </w:r>
    </w:p>
    <w:p w:rsidR="00616253" w:rsidRDefault="00616253" w:rsidP="00A92227">
      <w:pPr>
        <w:ind w:left="2596"/>
        <w:rPr>
          <w:rFonts w:cs="Arial"/>
          <w:szCs w:val="23"/>
        </w:rPr>
      </w:pPr>
    </w:p>
    <w:p w:rsidR="005420DE" w:rsidRDefault="00A92227" w:rsidP="00A92227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t xml:space="preserve">On selkeämpää, että rautatieyritykset hakevat kapasiteettia eikä hakijamäärää </w:t>
      </w:r>
      <w:r w:rsidR="005420DE">
        <w:rPr>
          <w:rFonts w:cs="Arial"/>
          <w:szCs w:val="23"/>
        </w:rPr>
        <w:t xml:space="preserve">tarpeettomasti </w:t>
      </w:r>
      <w:r>
        <w:rPr>
          <w:rFonts w:cs="Arial"/>
          <w:szCs w:val="23"/>
        </w:rPr>
        <w:t>kasvateta</w:t>
      </w:r>
      <w:r w:rsidR="00616253">
        <w:rPr>
          <w:rFonts w:cs="Arial"/>
          <w:szCs w:val="23"/>
        </w:rPr>
        <w:t xml:space="preserve"> ulkopuolisilla toimijoilla. </w:t>
      </w:r>
    </w:p>
    <w:p w:rsidR="005420DE" w:rsidRDefault="005420DE" w:rsidP="005420DE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t xml:space="preserve">Investoinnit raidekapasiteettiin ovat aina mittavia yhteiskunnallisia investointeja, </w:t>
      </w:r>
      <w:r w:rsidR="00616253">
        <w:rPr>
          <w:rFonts w:cs="Arial"/>
          <w:szCs w:val="23"/>
        </w:rPr>
        <w:t>jo</w:t>
      </w:r>
      <w:r>
        <w:rPr>
          <w:rFonts w:cs="Arial"/>
          <w:szCs w:val="23"/>
        </w:rPr>
        <w:t>lloin</w:t>
      </w:r>
      <w:r w:rsidR="00616253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kaikin keinoin tulee tavoitella korkeita käyttöasteita.</w:t>
      </w:r>
    </w:p>
    <w:p w:rsidR="00616253" w:rsidRDefault="00616253" w:rsidP="00A92227">
      <w:pPr>
        <w:ind w:left="2596"/>
        <w:rPr>
          <w:rFonts w:cs="Arial"/>
          <w:szCs w:val="23"/>
        </w:rPr>
      </w:pPr>
    </w:p>
    <w:p w:rsidR="00F6275F" w:rsidRDefault="00616253" w:rsidP="00A92227">
      <w:pPr>
        <w:ind w:left="2596"/>
        <w:rPr>
          <w:rFonts w:cs="Arial"/>
          <w:szCs w:val="23"/>
        </w:rPr>
      </w:pPr>
      <w:r>
        <w:rPr>
          <w:rFonts w:cs="Arial"/>
          <w:szCs w:val="23"/>
        </w:rPr>
        <w:lastRenderedPageBreak/>
        <w:t xml:space="preserve">Nykyjärjestelmän kiistaton etu teollisuudelle on ollut se, että kapasiteettia on kyetty jakamaan joustavasti sekä lyhyin varoajoin. </w:t>
      </w:r>
      <w:r w:rsidR="005420DE">
        <w:rPr>
          <w:rFonts w:cs="Arial"/>
          <w:szCs w:val="23"/>
        </w:rPr>
        <w:t xml:space="preserve">Toimijoiden merkittävä lisääntyminen rajoittaisi joustomahdollisuuksia. </w:t>
      </w:r>
    </w:p>
    <w:p w:rsidR="00F6275F" w:rsidRDefault="00F6275F" w:rsidP="00A92227">
      <w:pPr>
        <w:ind w:left="2596"/>
        <w:rPr>
          <w:rFonts w:cs="Arial"/>
          <w:szCs w:val="23"/>
        </w:rPr>
      </w:pPr>
    </w:p>
    <w:p w:rsidR="00F6275F" w:rsidRDefault="00530A47" w:rsidP="00A92227">
      <w:pPr>
        <w:ind w:left="2596"/>
      </w:pPr>
      <w:r>
        <w:t>Lakiluonnokseen kirjattu viiden päivän käsittelyaika r</w:t>
      </w:r>
      <w:r w:rsidR="00F6275F">
        <w:t>atakapasiteetin jakami</w:t>
      </w:r>
      <w:r>
        <w:t>sesta</w:t>
      </w:r>
      <w:r w:rsidR="00F6275F">
        <w:t xml:space="preserve"> kiireellisissä tilanteissa</w:t>
      </w:r>
      <w:r>
        <w:t xml:space="preserve">. </w:t>
      </w:r>
      <w:r w:rsidR="00F6275F">
        <w:t>Hakemukset tulee kuitenkin käsitellä välittömästi, jotta häiriötilanteet voidaan</w:t>
      </w:r>
      <w:r>
        <w:t xml:space="preserve"> henkilöliikenteessä</w:t>
      </w:r>
      <w:r w:rsidR="00F6275F">
        <w:t xml:space="preserve"> hoitaa sujuvasti asiakkaiden parhaaksi.  </w:t>
      </w:r>
    </w:p>
    <w:p w:rsidR="00F6275F" w:rsidRDefault="00F6275F" w:rsidP="00A92227">
      <w:pPr>
        <w:ind w:left="2596"/>
      </w:pPr>
    </w:p>
    <w:p w:rsidR="001D6AB1" w:rsidRPr="00E13523" w:rsidRDefault="001D6AB1" w:rsidP="00C8318A">
      <w:pPr>
        <w:ind w:left="2596"/>
        <w:rPr>
          <w:rFonts w:cs="Arial"/>
          <w:szCs w:val="23"/>
        </w:rPr>
      </w:pPr>
    </w:p>
    <w:p w:rsidR="00C8318A" w:rsidRPr="00E13523" w:rsidRDefault="00C8318A" w:rsidP="003C23B0">
      <w:pPr>
        <w:pStyle w:val="Sisennys"/>
        <w:rPr>
          <w:szCs w:val="23"/>
        </w:rPr>
      </w:pPr>
      <w:r w:rsidRPr="00E13523">
        <w:rPr>
          <w:szCs w:val="23"/>
        </w:rPr>
        <w:t>Suomen Ammattiliittojen Keskusjärjestö SAK ry</w:t>
      </w:r>
    </w:p>
    <w:p w:rsidR="00C8318A" w:rsidRPr="00E13523" w:rsidRDefault="00C8318A" w:rsidP="003C23B0">
      <w:pPr>
        <w:pStyle w:val="Sisennys"/>
        <w:rPr>
          <w:szCs w:val="23"/>
        </w:rPr>
      </w:pPr>
    </w:p>
    <w:p w:rsidR="002E4A8D" w:rsidRPr="00E13523" w:rsidRDefault="002E4A8D" w:rsidP="003C23B0">
      <w:pPr>
        <w:pStyle w:val="Sisennys"/>
        <w:rPr>
          <w:szCs w:val="23"/>
        </w:rPr>
      </w:pPr>
    </w:p>
    <w:p w:rsidR="00C8318A" w:rsidRPr="00E13523" w:rsidRDefault="00C8318A" w:rsidP="00C8318A">
      <w:pPr>
        <w:rPr>
          <w:rFonts w:cs="Arial"/>
          <w:szCs w:val="23"/>
        </w:rPr>
      </w:pPr>
    </w:p>
    <w:p w:rsidR="00C8318A" w:rsidRPr="00E13523" w:rsidRDefault="00C8318A" w:rsidP="00C8318A">
      <w:pPr>
        <w:rPr>
          <w:rFonts w:cs="Arial"/>
          <w:szCs w:val="23"/>
        </w:rPr>
      </w:pPr>
    </w:p>
    <w:p w:rsidR="000644D8" w:rsidRDefault="000644D8" w:rsidP="00C8318A">
      <w:pPr>
        <w:rPr>
          <w:rFonts w:cs="Arial"/>
          <w:szCs w:val="23"/>
        </w:rPr>
      </w:pPr>
    </w:p>
    <w:p w:rsidR="000644D8" w:rsidRDefault="000644D8" w:rsidP="000644D8">
      <w:pPr>
        <w:rPr>
          <w:rFonts w:cs="Arial"/>
          <w:szCs w:val="23"/>
        </w:rPr>
      </w:pPr>
    </w:p>
    <w:p w:rsidR="000644D8" w:rsidRDefault="000644D8" w:rsidP="000644D8">
      <w:pPr>
        <w:rPr>
          <w:rFonts w:cs="Arial"/>
          <w:szCs w:val="23"/>
        </w:rPr>
      </w:pPr>
    </w:p>
    <w:p w:rsidR="0023429F" w:rsidRPr="000644D8" w:rsidRDefault="0023429F" w:rsidP="000644D8">
      <w:pPr>
        <w:rPr>
          <w:rFonts w:cs="Arial"/>
          <w:szCs w:val="23"/>
        </w:rPr>
      </w:pPr>
    </w:p>
    <w:sectPr w:rsidR="0023429F" w:rsidRPr="000644D8" w:rsidSect="00C044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98" w:rsidRDefault="00E22E98" w:rsidP="000E5FDD">
      <w:r>
        <w:separator/>
      </w:r>
    </w:p>
  </w:endnote>
  <w:endnote w:type="continuationSeparator" w:id="0">
    <w:p w:rsidR="00E22E98" w:rsidRDefault="00E22E98" w:rsidP="000E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veau Grotesk Bold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Niveau Grotesk Regular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39" w:rsidRDefault="00981F39">
    <w:pPr>
      <w:pStyle w:val="Alatunniste"/>
      <w:rPr>
        <w:sz w:val="18"/>
        <w:szCs w:val="18"/>
      </w:rPr>
    </w:pPr>
  </w:p>
  <w:p w:rsidR="00C82A4D" w:rsidRDefault="00C82A4D">
    <w:pPr>
      <w:pStyle w:val="Alatunniste"/>
      <w:rPr>
        <w:sz w:val="18"/>
        <w:szCs w:val="18"/>
      </w:rPr>
    </w:pPr>
  </w:p>
  <w:p w:rsidR="00C82A4D" w:rsidRPr="00C82A4D" w:rsidRDefault="00C82A4D">
    <w:pPr>
      <w:pStyle w:val="Alatunniste"/>
      <w:rPr>
        <w:sz w:val="18"/>
        <w:szCs w:val="18"/>
      </w:rPr>
    </w:pPr>
  </w:p>
  <w:p w:rsidR="00855421" w:rsidRPr="00C82A4D" w:rsidRDefault="00855421">
    <w:pPr>
      <w:pStyle w:val="Alatunniste"/>
      <w:rPr>
        <w:sz w:val="18"/>
        <w:szCs w:val="18"/>
      </w:rPr>
    </w:pPr>
  </w:p>
  <w:p w:rsidR="00855421" w:rsidRPr="00C82A4D" w:rsidRDefault="00855421">
    <w:pPr>
      <w:pStyle w:val="Alatunniste"/>
      <w:rPr>
        <w:sz w:val="18"/>
        <w:szCs w:val="18"/>
      </w:rPr>
    </w:pPr>
  </w:p>
  <w:p w:rsidR="00855421" w:rsidRPr="00C82A4D" w:rsidRDefault="00855421">
    <w:pPr>
      <w:pStyle w:val="Alatunnist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39" w:rsidRDefault="00981F39" w:rsidP="0084391F">
    <w:pPr>
      <w:pStyle w:val="Alatunniste"/>
      <w:tabs>
        <w:tab w:val="clear" w:pos="4819"/>
        <w:tab w:val="clear" w:pos="9638"/>
      </w:tabs>
      <w:rPr>
        <w:rFonts w:cs="Arial"/>
        <w:sz w:val="18"/>
        <w:szCs w:val="18"/>
      </w:rPr>
    </w:pPr>
  </w:p>
  <w:p w:rsidR="009A496F" w:rsidRDefault="009A496F" w:rsidP="00E13523">
    <w:pPr>
      <w:pStyle w:val="Peruskappale"/>
      <w:rPr>
        <w:rFonts w:ascii="Niveau Grotesk Bold" w:hAnsi="Niveau Grotesk Bold" w:cs="Niveau Grotesk Bold"/>
        <w:b/>
        <w:bCs/>
        <w:color w:val="FF2119"/>
        <w:sz w:val="16"/>
        <w:szCs w:val="16"/>
      </w:rPr>
    </w:pPr>
  </w:p>
  <w:p w:rsidR="009A496F" w:rsidRDefault="009A496F" w:rsidP="00E13523">
    <w:pPr>
      <w:pStyle w:val="Peruskappale"/>
      <w:rPr>
        <w:rFonts w:ascii="Niveau Grotesk Bold" w:hAnsi="Niveau Grotesk Bold" w:cs="Niveau Grotesk Bold"/>
        <w:b/>
        <w:bCs/>
        <w:color w:val="FF2119"/>
        <w:sz w:val="16"/>
        <w:szCs w:val="16"/>
      </w:rPr>
    </w:pPr>
  </w:p>
  <w:p w:rsidR="00E13523" w:rsidRPr="009A496F" w:rsidRDefault="00E13523" w:rsidP="009A496F">
    <w:pPr>
      <w:pStyle w:val="Peruskappale"/>
      <w:jc w:val="center"/>
      <w:rPr>
        <w:rFonts w:ascii="Franklin Gothic Book" w:hAnsi="Franklin Gothic Book" w:cs="Niveau Grotesk Bold"/>
        <w:b/>
        <w:bCs/>
        <w:color w:val="FF2119"/>
        <w:sz w:val="18"/>
        <w:szCs w:val="16"/>
      </w:rPr>
    </w:pPr>
    <w:r w:rsidRPr="005278B7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Suomen Ammattiliittojen Keskusjärjestö SAK </w:t>
    </w:r>
    <w:proofErr w:type="gramStart"/>
    <w:r w:rsidRPr="005278B7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ry </w:t>
    </w:r>
    <w:r w:rsidR="009A496F" w:rsidRPr="005278B7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 </w:t>
    </w:r>
    <w:r w:rsidRPr="005278B7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>•</w:t>
    </w:r>
    <w:proofErr w:type="gramEnd"/>
    <w:r w:rsidR="009A496F" w:rsidRPr="005278B7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 </w:t>
    </w:r>
    <w:r w:rsidRPr="005278B7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 </w:t>
    </w:r>
    <w:r w:rsidRPr="005278B7">
      <w:rPr>
        <w:rFonts w:ascii="Franklin Gothic Book" w:hAnsi="Franklin Gothic Book" w:cs="Niveau Grotesk Regular"/>
        <w:color w:val="FF2119"/>
        <w:sz w:val="18"/>
        <w:szCs w:val="16"/>
        <w:lang w:val="fi-FI"/>
      </w:rPr>
      <w:t xml:space="preserve">puh. 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 xml:space="preserve">+358 </w:t>
    </w:r>
    <w:r w:rsidRPr="009A496F">
      <w:rPr>
        <w:rFonts w:ascii="Franklin Gothic Book" w:hAnsi="Franklin Gothic Book" w:cs="Niveau Grotesk Regular"/>
        <w:color w:val="FF2119"/>
        <w:sz w:val="18"/>
        <w:szCs w:val="16"/>
      </w:rPr>
      <w:t>20 774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> </w:t>
    </w:r>
    <w:r w:rsidRPr="009A496F">
      <w:rPr>
        <w:rFonts w:ascii="Franklin Gothic Book" w:hAnsi="Franklin Gothic Book" w:cs="Niveau Grotesk Regular"/>
        <w:color w:val="FF2119"/>
        <w:sz w:val="18"/>
        <w:szCs w:val="16"/>
      </w:rPr>
      <w:t>000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 xml:space="preserve">  </w:t>
    </w:r>
    <w:r w:rsidRP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>•</w:t>
    </w:r>
    <w:r w:rsid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 xml:space="preserve">  </w:t>
    </w:r>
    <w:r w:rsidRPr="009A496F">
      <w:rPr>
        <w:rFonts w:ascii="Franklin Gothic Book" w:hAnsi="Franklin Gothic Book" w:cs="Niveau Grotesk Regular"/>
        <w:color w:val="FF2119"/>
        <w:sz w:val="18"/>
        <w:szCs w:val="16"/>
      </w:rPr>
      <w:t xml:space="preserve">sak@sak.fi 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 xml:space="preserve"> </w:t>
    </w:r>
    <w:r w:rsidRP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>•</w:t>
    </w:r>
    <w:r w:rsid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 xml:space="preserve"> </w:t>
    </w:r>
    <w:r w:rsidRP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 xml:space="preserve"> sak.fi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98" w:rsidRDefault="00E22E98" w:rsidP="000E5FDD">
      <w:r>
        <w:separator/>
      </w:r>
    </w:p>
  </w:footnote>
  <w:footnote w:type="continuationSeparator" w:id="0">
    <w:p w:rsidR="00E22E98" w:rsidRDefault="00E22E98" w:rsidP="000E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2693"/>
      <w:gridCol w:w="1134"/>
      <w:gridCol w:w="957"/>
    </w:tblGrid>
    <w:tr w:rsidR="00383DD8" w:rsidTr="00DB3D64">
      <w:tc>
        <w:tcPr>
          <w:tcW w:w="5353" w:type="dxa"/>
          <w:vMerge w:val="restart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2693" w:type="dxa"/>
        </w:tcPr>
        <w:p w:rsidR="00383DD8" w:rsidRDefault="000644D8" w:rsidP="003B5D68">
          <w:pPr>
            <w:rPr>
              <w:b/>
            </w:rPr>
          </w:pPr>
          <w:r>
            <w:rPr>
              <w:rFonts w:cs="Arial"/>
              <w:b/>
            </w:rPr>
            <w:t>Lausunto</w:t>
          </w: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</w:tcPr>
        <w:p w:rsidR="00383DD8" w:rsidRDefault="00796B5D" w:rsidP="003B5D68">
          <w:pPr>
            <w:rPr>
              <w:b/>
            </w:rPr>
          </w:pPr>
          <w:r w:rsidRPr="00080454">
            <w:rPr>
              <w:rFonts w:cs="Arial"/>
            </w:rPr>
            <w:fldChar w:fldCharType="begin"/>
          </w:r>
          <w:r w:rsidR="00383DD8" w:rsidRPr="00080454">
            <w:rPr>
              <w:rFonts w:cs="Arial"/>
            </w:rPr>
            <w:instrText xml:space="preserve"> PAGE </w:instrText>
          </w:r>
          <w:r w:rsidRPr="00080454">
            <w:rPr>
              <w:rFonts w:cs="Arial"/>
            </w:rPr>
            <w:fldChar w:fldCharType="separate"/>
          </w:r>
          <w:r w:rsidR="005278B7">
            <w:rPr>
              <w:rFonts w:cs="Arial"/>
              <w:noProof/>
            </w:rPr>
            <w:t>2</w:t>
          </w:r>
          <w:r w:rsidRPr="00080454">
            <w:rPr>
              <w:rFonts w:cs="Arial"/>
            </w:rPr>
            <w:fldChar w:fldCharType="end"/>
          </w:r>
          <w:r w:rsidR="00383DD8">
            <w:rPr>
              <w:rFonts w:cs="Arial"/>
            </w:rPr>
            <w:t xml:space="preserve"> </w:t>
          </w:r>
          <w:r w:rsidR="00383DD8" w:rsidRPr="00080454">
            <w:rPr>
              <w:rFonts w:cs="Arial"/>
            </w:rPr>
            <w:t>(</w:t>
          </w:r>
          <w:r w:rsidRPr="00080454">
            <w:rPr>
              <w:rFonts w:cs="Arial"/>
            </w:rPr>
            <w:fldChar w:fldCharType="begin"/>
          </w:r>
          <w:r w:rsidR="00383DD8" w:rsidRPr="00080454">
            <w:rPr>
              <w:rFonts w:cs="Arial"/>
            </w:rPr>
            <w:instrText xml:space="preserve"> NUMPAGES  </w:instrText>
          </w:r>
          <w:r w:rsidRPr="00080454">
            <w:rPr>
              <w:rFonts w:cs="Arial"/>
            </w:rPr>
            <w:fldChar w:fldCharType="separate"/>
          </w:r>
          <w:r w:rsidR="005278B7">
            <w:rPr>
              <w:rFonts w:cs="Arial"/>
              <w:noProof/>
            </w:rPr>
            <w:t>2</w:t>
          </w:r>
          <w:r w:rsidRPr="00080454">
            <w:rPr>
              <w:rFonts w:cs="Arial"/>
            </w:rPr>
            <w:fldChar w:fldCharType="end"/>
          </w:r>
          <w:r w:rsidR="00383DD8" w:rsidRPr="00080454">
            <w:rPr>
              <w:rFonts w:cs="Arial"/>
            </w:rPr>
            <w:t>)</w:t>
          </w:r>
        </w:p>
      </w:tc>
    </w:tr>
    <w:tr w:rsidR="00383DD8" w:rsidTr="00DB3D64">
      <w:tc>
        <w:tcPr>
          <w:tcW w:w="5353" w:type="dxa"/>
          <w:vMerge/>
        </w:tcPr>
        <w:p w:rsidR="00383DD8" w:rsidRDefault="00383DD8" w:rsidP="003B5D68">
          <w:pPr>
            <w:rPr>
              <w:b/>
            </w:rPr>
          </w:pPr>
        </w:p>
      </w:tc>
      <w:tc>
        <w:tcPr>
          <w:tcW w:w="2693" w:type="dxa"/>
          <w:vMerge w:val="restart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  <w:vMerge w:val="restart"/>
        </w:tcPr>
        <w:p w:rsidR="00383DD8" w:rsidRDefault="00383DD8" w:rsidP="003B5D68">
          <w:pPr>
            <w:rPr>
              <w:b/>
            </w:rPr>
          </w:pPr>
        </w:p>
      </w:tc>
    </w:tr>
    <w:tr w:rsidR="00383DD8" w:rsidTr="00DB3D64">
      <w:tc>
        <w:tcPr>
          <w:tcW w:w="5353" w:type="dxa"/>
          <w:vMerge/>
        </w:tcPr>
        <w:p w:rsidR="00383DD8" w:rsidRDefault="00383DD8" w:rsidP="003B5D68">
          <w:pPr>
            <w:rPr>
              <w:b/>
            </w:rPr>
          </w:pPr>
        </w:p>
      </w:tc>
      <w:tc>
        <w:tcPr>
          <w:tcW w:w="2693" w:type="dxa"/>
          <w:vMerge/>
        </w:tcPr>
        <w:p w:rsidR="00383DD8" w:rsidRDefault="00383DD8" w:rsidP="003B5D68">
          <w:pPr>
            <w:rPr>
              <w:b/>
            </w:rPr>
          </w:pP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  <w:vMerge/>
        </w:tcPr>
        <w:p w:rsidR="00383DD8" w:rsidRDefault="00383DD8" w:rsidP="003B5D68">
          <w:pPr>
            <w:rPr>
              <w:b/>
            </w:rPr>
          </w:pPr>
        </w:p>
      </w:tc>
    </w:tr>
    <w:tr w:rsidR="004937C5" w:rsidTr="00601359">
      <w:tc>
        <w:tcPr>
          <w:tcW w:w="5353" w:type="dxa"/>
        </w:tcPr>
        <w:p w:rsidR="004937C5" w:rsidRDefault="000644D8" w:rsidP="000863FC">
          <w:pPr>
            <w:rPr>
              <w:b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DOCPROPERTY  "MFiles_PGC11BD0D51DBE468D86F4CBDD18C1655B"  \* MERGEFORMAT </w:instrText>
          </w:r>
          <w:r>
            <w:rPr>
              <w:rFonts w:cs="Arial"/>
            </w:rPr>
            <w:fldChar w:fldCharType="separate"/>
          </w:r>
          <w:r w:rsidR="000863FC">
            <w:rPr>
              <w:rFonts w:cs="Arial"/>
            </w:rPr>
            <w:t xml:space="preserve">Kasvu ja vaikuttaminen </w:t>
          </w:r>
          <w:r>
            <w:rPr>
              <w:rFonts w:cs="Arial"/>
            </w:rPr>
            <w:fldChar w:fldCharType="end"/>
          </w:r>
        </w:p>
      </w:tc>
      <w:tc>
        <w:tcPr>
          <w:tcW w:w="4784" w:type="dxa"/>
          <w:gridSpan w:val="3"/>
        </w:tcPr>
        <w:p w:rsidR="004937C5" w:rsidRDefault="000644D8" w:rsidP="00C82A4D">
          <w:pPr>
            <w:rPr>
              <w:b/>
            </w:rPr>
          </w:pPr>
          <w:r>
            <w:rPr>
              <w:b/>
              <w:color w:val="808080"/>
            </w:rPr>
            <w:fldChar w:fldCharType="begin"/>
          </w:r>
          <w:r>
            <w:rPr>
              <w:b/>
              <w:color w:val="808080"/>
            </w:rPr>
            <w:instrText xml:space="preserve"> DOCPROPERTY  "MFiles_PGE8D243B83C2949909DDBDF8B9214DEE4"  \* MERGEFORMAT </w:instrText>
          </w:r>
          <w:r>
            <w:rPr>
              <w:b/>
              <w:color w:val="808080"/>
            </w:rPr>
            <w:fldChar w:fldCharType="separate"/>
          </w:r>
          <w:r w:rsidR="000863FC">
            <w:rPr>
              <w:b/>
              <w:color w:val="808080"/>
            </w:rPr>
            <w:t>4.4.2018</w:t>
          </w:r>
          <w:r>
            <w:rPr>
              <w:b/>
              <w:color w:val="808080"/>
            </w:rPr>
            <w:fldChar w:fldCharType="end"/>
          </w:r>
        </w:p>
      </w:tc>
    </w:tr>
    <w:tr w:rsidR="00383DD8" w:rsidTr="00DB3D64">
      <w:tc>
        <w:tcPr>
          <w:tcW w:w="5353" w:type="dxa"/>
        </w:tcPr>
        <w:p w:rsidR="00383DD8" w:rsidRDefault="00383DD8" w:rsidP="003B5D68">
          <w:pPr>
            <w:rPr>
              <w:b/>
            </w:rPr>
          </w:pPr>
        </w:p>
        <w:p w:rsidR="004937C5" w:rsidRDefault="004937C5" w:rsidP="003B5D68">
          <w:pPr>
            <w:rPr>
              <w:b/>
            </w:rPr>
          </w:pPr>
        </w:p>
      </w:tc>
      <w:tc>
        <w:tcPr>
          <w:tcW w:w="2693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</w:tcPr>
        <w:p w:rsidR="00383DD8" w:rsidRDefault="00383DD8" w:rsidP="003B5D68">
          <w:pPr>
            <w:rPr>
              <w:b/>
            </w:rPr>
          </w:pPr>
        </w:p>
      </w:tc>
    </w:tr>
  </w:tbl>
  <w:p w:rsidR="00383DD8" w:rsidRPr="000E5FDD" w:rsidRDefault="00383DD8" w:rsidP="000E5FDD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9" w:type="dxa"/>
      <w:tblInd w:w="-142" w:type="dxa"/>
      <w:tblLayout w:type="fixed"/>
      <w:tblLook w:val="04A0" w:firstRow="1" w:lastRow="0" w:firstColumn="1" w:lastColumn="0" w:noHBand="0" w:noVBand="1"/>
    </w:tblPr>
    <w:tblGrid>
      <w:gridCol w:w="5495"/>
      <w:gridCol w:w="3827"/>
      <w:gridCol w:w="957"/>
    </w:tblGrid>
    <w:tr w:rsidR="00F44082" w:rsidRPr="00E13523" w:rsidTr="008855E5">
      <w:tc>
        <w:tcPr>
          <w:tcW w:w="549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44082" w:rsidRPr="00E13523" w:rsidRDefault="00F44082" w:rsidP="00F44082">
          <w:pPr>
            <w:rPr>
              <w:b/>
              <w:szCs w:val="23"/>
            </w:rPr>
          </w:pPr>
          <w:r w:rsidRPr="00E13523">
            <w:rPr>
              <w:b/>
              <w:noProof/>
              <w:szCs w:val="23"/>
              <w:lang w:eastAsia="fi-FI"/>
            </w:rPr>
            <w:drawing>
              <wp:inline distT="0" distB="0" distL="0" distR="0" wp14:anchorId="1DAC43AC" wp14:editId="74ACE710">
                <wp:extent cx="771516" cy="360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K_taustalogo_punain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1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585543" w:rsidP="00F44082">
          <w:pPr>
            <w:rPr>
              <w:b/>
              <w:szCs w:val="23"/>
            </w:rPr>
          </w:pPr>
          <w:r>
            <w:rPr>
              <w:rFonts w:cs="Arial"/>
              <w:b/>
              <w:szCs w:val="23"/>
            </w:rPr>
            <w:t>Lausunto</w:t>
          </w:r>
        </w:p>
      </w:tc>
      <w:tc>
        <w:tcPr>
          <w:tcW w:w="957" w:type="dxa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F44082" w:rsidP="00F44082">
          <w:pPr>
            <w:rPr>
              <w:b/>
              <w:szCs w:val="23"/>
            </w:rPr>
          </w:pPr>
          <w:r w:rsidRPr="00F44082">
            <w:rPr>
              <w:rFonts w:cs="Arial"/>
              <w:szCs w:val="23"/>
            </w:rPr>
            <w:fldChar w:fldCharType="begin"/>
          </w:r>
          <w:r w:rsidRPr="00F44082">
            <w:rPr>
              <w:rFonts w:cs="Arial"/>
              <w:szCs w:val="23"/>
            </w:rPr>
            <w:instrText xml:space="preserve"> PAGE </w:instrText>
          </w:r>
          <w:r w:rsidRPr="00F44082">
            <w:rPr>
              <w:rFonts w:cs="Arial"/>
              <w:szCs w:val="23"/>
            </w:rPr>
            <w:fldChar w:fldCharType="separate"/>
          </w:r>
          <w:r w:rsidR="005278B7">
            <w:rPr>
              <w:rFonts w:cs="Arial"/>
              <w:noProof/>
              <w:szCs w:val="23"/>
            </w:rPr>
            <w:t>1</w:t>
          </w:r>
          <w:r w:rsidRPr="00F44082">
            <w:rPr>
              <w:rFonts w:cs="Arial"/>
              <w:szCs w:val="23"/>
            </w:rPr>
            <w:fldChar w:fldCharType="end"/>
          </w:r>
          <w:r w:rsidRPr="00F44082">
            <w:rPr>
              <w:rFonts w:cs="Arial"/>
              <w:szCs w:val="23"/>
            </w:rPr>
            <w:t xml:space="preserve"> (</w:t>
          </w:r>
          <w:r w:rsidRPr="00F44082">
            <w:rPr>
              <w:rFonts w:cs="Arial"/>
              <w:szCs w:val="23"/>
            </w:rPr>
            <w:fldChar w:fldCharType="begin"/>
          </w:r>
          <w:r w:rsidRPr="00F44082">
            <w:rPr>
              <w:rFonts w:cs="Arial"/>
              <w:szCs w:val="23"/>
            </w:rPr>
            <w:instrText xml:space="preserve"> NUMPAGES  </w:instrText>
          </w:r>
          <w:r w:rsidRPr="00F44082">
            <w:rPr>
              <w:rFonts w:cs="Arial"/>
              <w:szCs w:val="23"/>
            </w:rPr>
            <w:fldChar w:fldCharType="separate"/>
          </w:r>
          <w:r w:rsidR="005278B7">
            <w:rPr>
              <w:rFonts w:cs="Arial"/>
              <w:noProof/>
              <w:szCs w:val="23"/>
            </w:rPr>
            <w:t>2</w:t>
          </w:r>
          <w:r w:rsidRPr="00F44082">
            <w:rPr>
              <w:rFonts w:cs="Arial"/>
              <w:szCs w:val="23"/>
            </w:rPr>
            <w:fldChar w:fldCharType="end"/>
          </w:r>
          <w:r w:rsidRPr="00F44082">
            <w:rPr>
              <w:rFonts w:cs="Arial"/>
              <w:szCs w:val="23"/>
            </w:rPr>
            <w:t>)</w:t>
          </w:r>
        </w:p>
      </w:tc>
    </w:tr>
    <w:tr w:rsidR="00F44082" w:rsidRPr="00E13523" w:rsidTr="008855E5">
      <w:trPr>
        <w:trHeight w:val="516"/>
      </w:trPr>
      <w:tc>
        <w:tcPr>
          <w:tcW w:w="5495" w:type="dxa"/>
          <w:vMerge/>
          <w:tcBorders>
            <w:top w:val="nil"/>
            <w:left w:val="nil"/>
            <w:bottom w:val="nil"/>
            <w:right w:val="nil"/>
          </w:tcBorders>
        </w:tcPr>
        <w:p w:rsidR="00F44082" w:rsidRPr="00E13523" w:rsidRDefault="00F44082" w:rsidP="00F44082">
          <w:pPr>
            <w:rPr>
              <w:b/>
              <w:szCs w:val="23"/>
            </w:rPr>
          </w:pPr>
        </w:p>
      </w:tc>
      <w:tc>
        <w:tcPr>
          <w:tcW w:w="478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F44082" w:rsidP="00F44082">
          <w:pPr>
            <w:ind w:firstLine="2433"/>
            <w:rPr>
              <w:szCs w:val="23"/>
            </w:rPr>
          </w:pPr>
        </w:p>
        <w:p w:rsidR="00F44082" w:rsidRPr="00F44082" w:rsidRDefault="00585543" w:rsidP="00F44082">
          <w:pPr>
            <w:ind w:firstLine="2433"/>
            <w:rPr>
              <w:szCs w:val="23"/>
            </w:rPr>
          </w:pPr>
          <w:r>
            <w:rPr>
              <w:szCs w:val="23"/>
            </w:rPr>
            <w:fldChar w:fldCharType="begin"/>
          </w:r>
          <w:r>
            <w:rPr>
              <w:szCs w:val="23"/>
            </w:rPr>
            <w:instrText xml:space="preserve"> DOCPROPERTY  "MFiles_PG5C0E31C881004F0886A8745670B0FBB9"  \* MERGEFORMAT </w:instrText>
          </w:r>
          <w:r>
            <w:rPr>
              <w:szCs w:val="23"/>
            </w:rPr>
            <w:fldChar w:fldCharType="separate"/>
          </w:r>
          <w:r w:rsidR="000863FC">
            <w:rPr>
              <w:szCs w:val="23"/>
            </w:rPr>
            <w:t>SAK 13145 / 2018</w:t>
          </w:r>
          <w:r>
            <w:rPr>
              <w:szCs w:val="23"/>
            </w:rPr>
            <w:fldChar w:fldCharType="end"/>
          </w:r>
        </w:p>
      </w:tc>
    </w:tr>
    <w:tr w:rsidR="00F44082" w:rsidRPr="00E13523" w:rsidTr="008855E5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F44082" w:rsidRPr="00E13523" w:rsidRDefault="00585543" w:rsidP="000863FC">
          <w:pPr>
            <w:rPr>
              <w:b/>
              <w:szCs w:val="23"/>
            </w:rPr>
          </w:pPr>
          <w:r>
            <w:rPr>
              <w:rFonts w:cs="Arial"/>
              <w:szCs w:val="23"/>
            </w:rPr>
            <w:fldChar w:fldCharType="begin"/>
          </w:r>
          <w:r>
            <w:rPr>
              <w:rFonts w:cs="Arial"/>
              <w:szCs w:val="23"/>
            </w:rPr>
            <w:instrText xml:space="preserve"> DOCPROPERTY  "MFiles_PGC11BD0D51DBE468D86F4CBDD18C1655B"  \* MERGEFORMAT </w:instrText>
          </w:r>
          <w:r>
            <w:rPr>
              <w:rFonts w:cs="Arial"/>
              <w:szCs w:val="23"/>
            </w:rPr>
            <w:fldChar w:fldCharType="separate"/>
          </w:r>
          <w:r w:rsidR="000863FC">
            <w:rPr>
              <w:rFonts w:cs="Arial"/>
              <w:szCs w:val="23"/>
            </w:rPr>
            <w:t xml:space="preserve">Kasvu ja vaikuttaminen </w:t>
          </w:r>
          <w:r>
            <w:rPr>
              <w:rFonts w:cs="Arial"/>
              <w:szCs w:val="23"/>
            </w:rPr>
            <w:fldChar w:fldCharType="end"/>
          </w:r>
        </w:p>
      </w:tc>
      <w:tc>
        <w:tcPr>
          <w:tcW w:w="478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585543" w:rsidP="00F44082">
          <w:pPr>
            <w:rPr>
              <w:b/>
              <w:szCs w:val="23"/>
            </w:rPr>
          </w:pPr>
          <w:r>
            <w:rPr>
              <w:szCs w:val="23"/>
            </w:rPr>
            <w:fldChar w:fldCharType="begin"/>
          </w:r>
          <w:r>
            <w:rPr>
              <w:szCs w:val="23"/>
            </w:rPr>
            <w:instrText xml:space="preserve"> DOCPROPERTY  "MFiles_PGE8D243B83C2949909DDBDF8B9214DEE4"  \* MERGEFORMAT </w:instrText>
          </w:r>
          <w:r>
            <w:rPr>
              <w:szCs w:val="23"/>
            </w:rPr>
            <w:fldChar w:fldCharType="separate"/>
          </w:r>
          <w:r w:rsidR="000863FC">
            <w:rPr>
              <w:szCs w:val="23"/>
            </w:rPr>
            <w:t>4.4.2018</w:t>
          </w:r>
          <w:r>
            <w:rPr>
              <w:szCs w:val="23"/>
            </w:rPr>
            <w:fldChar w:fldCharType="end"/>
          </w:r>
        </w:p>
      </w:tc>
    </w:tr>
  </w:tbl>
  <w:p w:rsidR="00383DD8" w:rsidRPr="00E13523" w:rsidRDefault="0012142D">
    <w:pPr>
      <w:pStyle w:val="Yltunniste"/>
      <w:rPr>
        <w:szCs w:val="23"/>
      </w:rPr>
    </w:pPr>
    <w:r w:rsidRPr="00E13523">
      <w:rPr>
        <w:szCs w:val="23"/>
      </w:rPr>
      <w:br/>
    </w:r>
    <w:r w:rsidRPr="00E13523">
      <w:rPr>
        <w:szCs w:val="2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284"/>
    <w:multiLevelType w:val="multilevel"/>
    <w:tmpl w:val="09CAE4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D0059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521B8A"/>
    <w:multiLevelType w:val="hybridMultilevel"/>
    <w:tmpl w:val="30CC70E6"/>
    <w:lvl w:ilvl="0" w:tplc="7BC81BC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1ED"/>
    <w:multiLevelType w:val="multilevel"/>
    <w:tmpl w:val="B240D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9F7166"/>
    <w:multiLevelType w:val="hybridMultilevel"/>
    <w:tmpl w:val="F12CD3C0"/>
    <w:lvl w:ilvl="0" w:tplc="8CE480D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5E5"/>
    <w:multiLevelType w:val="multilevel"/>
    <w:tmpl w:val="C608DC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0FA421A"/>
    <w:multiLevelType w:val="multilevel"/>
    <w:tmpl w:val="541074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48E33B5"/>
    <w:multiLevelType w:val="multilevel"/>
    <w:tmpl w:val="CC489A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D5B611D"/>
    <w:multiLevelType w:val="multilevel"/>
    <w:tmpl w:val="541074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6"/>
    <w:rsid w:val="00021429"/>
    <w:rsid w:val="00021B52"/>
    <w:rsid w:val="00030397"/>
    <w:rsid w:val="00042213"/>
    <w:rsid w:val="000444E5"/>
    <w:rsid w:val="0005398D"/>
    <w:rsid w:val="00062E95"/>
    <w:rsid w:val="000644D8"/>
    <w:rsid w:val="00066330"/>
    <w:rsid w:val="00076093"/>
    <w:rsid w:val="00080454"/>
    <w:rsid w:val="000863FC"/>
    <w:rsid w:val="000966FD"/>
    <w:rsid w:val="000C5232"/>
    <w:rsid w:val="000E5FDD"/>
    <w:rsid w:val="00114FCA"/>
    <w:rsid w:val="0012142D"/>
    <w:rsid w:val="00150016"/>
    <w:rsid w:val="00166642"/>
    <w:rsid w:val="0018182D"/>
    <w:rsid w:val="00184F08"/>
    <w:rsid w:val="001950F1"/>
    <w:rsid w:val="001B4E84"/>
    <w:rsid w:val="001C160A"/>
    <w:rsid w:val="001D6AB1"/>
    <w:rsid w:val="001E093C"/>
    <w:rsid w:val="0020209D"/>
    <w:rsid w:val="0021797C"/>
    <w:rsid w:val="00231215"/>
    <w:rsid w:val="0023429F"/>
    <w:rsid w:val="002400DA"/>
    <w:rsid w:val="0026215A"/>
    <w:rsid w:val="002659EC"/>
    <w:rsid w:val="00273A46"/>
    <w:rsid w:val="00276C43"/>
    <w:rsid w:val="002B3A4F"/>
    <w:rsid w:val="002B5F21"/>
    <w:rsid w:val="002D079A"/>
    <w:rsid w:val="002E4A8D"/>
    <w:rsid w:val="002F1DCB"/>
    <w:rsid w:val="00326D6D"/>
    <w:rsid w:val="00337C9B"/>
    <w:rsid w:val="003514E1"/>
    <w:rsid w:val="00370002"/>
    <w:rsid w:val="00372E36"/>
    <w:rsid w:val="00383DD8"/>
    <w:rsid w:val="00395A05"/>
    <w:rsid w:val="003A51D2"/>
    <w:rsid w:val="003B015D"/>
    <w:rsid w:val="003B5D68"/>
    <w:rsid w:val="003C23B0"/>
    <w:rsid w:val="0045462E"/>
    <w:rsid w:val="004712A3"/>
    <w:rsid w:val="004937C5"/>
    <w:rsid w:val="004A7DD3"/>
    <w:rsid w:val="005278B7"/>
    <w:rsid w:val="00530A47"/>
    <w:rsid w:val="00536DAF"/>
    <w:rsid w:val="005420DE"/>
    <w:rsid w:val="00585543"/>
    <w:rsid w:val="00590471"/>
    <w:rsid w:val="005E24EE"/>
    <w:rsid w:val="005E4901"/>
    <w:rsid w:val="0060185E"/>
    <w:rsid w:val="00616253"/>
    <w:rsid w:val="00643DFA"/>
    <w:rsid w:val="006539F8"/>
    <w:rsid w:val="00656B7B"/>
    <w:rsid w:val="00661D30"/>
    <w:rsid w:val="0066482E"/>
    <w:rsid w:val="00690AFA"/>
    <w:rsid w:val="00696E53"/>
    <w:rsid w:val="006E4418"/>
    <w:rsid w:val="00703D0E"/>
    <w:rsid w:val="00704D28"/>
    <w:rsid w:val="00706977"/>
    <w:rsid w:val="00710D32"/>
    <w:rsid w:val="00747CF6"/>
    <w:rsid w:val="0075005D"/>
    <w:rsid w:val="00751061"/>
    <w:rsid w:val="00753A7F"/>
    <w:rsid w:val="00755988"/>
    <w:rsid w:val="007720F4"/>
    <w:rsid w:val="007956AB"/>
    <w:rsid w:val="00796B5D"/>
    <w:rsid w:val="007A36F8"/>
    <w:rsid w:val="007A3C99"/>
    <w:rsid w:val="007B59C2"/>
    <w:rsid w:val="007D500D"/>
    <w:rsid w:val="007F6856"/>
    <w:rsid w:val="00800107"/>
    <w:rsid w:val="00831C03"/>
    <w:rsid w:val="0084391F"/>
    <w:rsid w:val="00855421"/>
    <w:rsid w:val="00873EB9"/>
    <w:rsid w:val="00874233"/>
    <w:rsid w:val="00876A95"/>
    <w:rsid w:val="008845E2"/>
    <w:rsid w:val="008855E5"/>
    <w:rsid w:val="00886455"/>
    <w:rsid w:val="00887A08"/>
    <w:rsid w:val="008B4B1F"/>
    <w:rsid w:val="008D5026"/>
    <w:rsid w:val="008D5F76"/>
    <w:rsid w:val="008F6AD9"/>
    <w:rsid w:val="00903E03"/>
    <w:rsid w:val="00907D57"/>
    <w:rsid w:val="00924D88"/>
    <w:rsid w:val="00970717"/>
    <w:rsid w:val="00976982"/>
    <w:rsid w:val="00981F39"/>
    <w:rsid w:val="009A496F"/>
    <w:rsid w:val="009C4411"/>
    <w:rsid w:val="009D0876"/>
    <w:rsid w:val="009E6F73"/>
    <w:rsid w:val="009E7A98"/>
    <w:rsid w:val="00A10F73"/>
    <w:rsid w:val="00A21B40"/>
    <w:rsid w:val="00A33BF7"/>
    <w:rsid w:val="00A35E4A"/>
    <w:rsid w:val="00A73A72"/>
    <w:rsid w:val="00A831A5"/>
    <w:rsid w:val="00A92227"/>
    <w:rsid w:val="00A974B1"/>
    <w:rsid w:val="00AA3009"/>
    <w:rsid w:val="00AA4149"/>
    <w:rsid w:val="00AD3AE6"/>
    <w:rsid w:val="00AD5753"/>
    <w:rsid w:val="00AE015C"/>
    <w:rsid w:val="00AE111A"/>
    <w:rsid w:val="00B1760A"/>
    <w:rsid w:val="00B37295"/>
    <w:rsid w:val="00B96D3E"/>
    <w:rsid w:val="00BB5144"/>
    <w:rsid w:val="00BC60B8"/>
    <w:rsid w:val="00BF5592"/>
    <w:rsid w:val="00C04459"/>
    <w:rsid w:val="00C053BE"/>
    <w:rsid w:val="00C05B97"/>
    <w:rsid w:val="00C263CD"/>
    <w:rsid w:val="00C6182C"/>
    <w:rsid w:val="00C72760"/>
    <w:rsid w:val="00C82A4D"/>
    <w:rsid w:val="00C8318A"/>
    <w:rsid w:val="00C83B04"/>
    <w:rsid w:val="00C96D9E"/>
    <w:rsid w:val="00CE63AE"/>
    <w:rsid w:val="00D247D4"/>
    <w:rsid w:val="00D623A6"/>
    <w:rsid w:val="00D665B3"/>
    <w:rsid w:val="00D842B8"/>
    <w:rsid w:val="00DB3D64"/>
    <w:rsid w:val="00DB3F80"/>
    <w:rsid w:val="00DD04EA"/>
    <w:rsid w:val="00DE50C7"/>
    <w:rsid w:val="00E02ECA"/>
    <w:rsid w:val="00E13523"/>
    <w:rsid w:val="00E22E98"/>
    <w:rsid w:val="00E37852"/>
    <w:rsid w:val="00E44F66"/>
    <w:rsid w:val="00E50592"/>
    <w:rsid w:val="00E6028A"/>
    <w:rsid w:val="00E7083B"/>
    <w:rsid w:val="00E775A6"/>
    <w:rsid w:val="00E915DB"/>
    <w:rsid w:val="00EF06E4"/>
    <w:rsid w:val="00EF590A"/>
    <w:rsid w:val="00F03956"/>
    <w:rsid w:val="00F06BD9"/>
    <w:rsid w:val="00F2200C"/>
    <w:rsid w:val="00F44082"/>
    <w:rsid w:val="00F6275F"/>
    <w:rsid w:val="00F67BA3"/>
    <w:rsid w:val="00F731F4"/>
    <w:rsid w:val="00F76B33"/>
    <w:rsid w:val="00F8462E"/>
    <w:rsid w:val="00FB1367"/>
    <w:rsid w:val="00FB3FDC"/>
    <w:rsid w:val="00FC742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C2091B-96FF-4851-9571-05F7E5D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4149"/>
    <w:rPr>
      <w:rFonts w:ascii="Franklin Gothic Book" w:hAnsi="Franklin Gothic Book"/>
      <w:sz w:val="23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73A46"/>
    <w:pPr>
      <w:numPr>
        <w:numId w:val="9"/>
      </w:numPr>
      <w:spacing w:after="240"/>
      <w:outlineLvl w:val="0"/>
    </w:pPr>
    <w:rPr>
      <w:rFonts w:cs="Arial"/>
      <w:b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6330"/>
    <w:pPr>
      <w:keepNext/>
      <w:keepLines/>
      <w:numPr>
        <w:ilvl w:val="1"/>
        <w:numId w:val="9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51061"/>
    <w:pPr>
      <w:keepNext/>
      <w:keepLines/>
      <w:numPr>
        <w:ilvl w:val="2"/>
        <w:numId w:val="9"/>
      </w:numPr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51061"/>
    <w:pPr>
      <w:keepNext/>
      <w:keepLines/>
      <w:numPr>
        <w:ilvl w:val="3"/>
        <w:numId w:val="9"/>
      </w:numPr>
      <w:spacing w:before="200" w:after="240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73EB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73EB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73EB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73EB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73EB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73A46"/>
    <w:rPr>
      <w:rFonts w:ascii="Arial" w:hAnsi="Arial" w:cs="Arial"/>
      <w:b/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066330"/>
    <w:rPr>
      <w:rFonts w:ascii="Arial" w:eastAsiaTheme="majorEastAsia" w:hAnsi="Arial" w:cstheme="majorBidi"/>
      <w:bCs/>
      <w:sz w:val="22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751061"/>
    <w:rPr>
      <w:rFonts w:ascii="Arial" w:eastAsiaTheme="majorEastAsia" w:hAnsi="Arial" w:cstheme="majorBidi"/>
      <w:bCs/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51061"/>
    <w:rPr>
      <w:rFonts w:ascii="Arial" w:eastAsiaTheme="majorEastAsia" w:hAnsi="Arial" w:cstheme="majorBidi"/>
      <w:b/>
      <w:bCs/>
      <w:iCs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73E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73EB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73E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73EB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73EB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E5F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E5FDD"/>
  </w:style>
  <w:style w:type="paragraph" w:styleId="Alatunniste">
    <w:name w:val="footer"/>
    <w:basedOn w:val="Normaali"/>
    <w:link w:val="AlatunnisteChar"/>
    <w:uiPriority w:val="99"/>
    <w:unhideWhenUsed/>
    <w:rsid w:val="000E5F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E5FDD"/>
  </w:style>
  <w:style w:type="paragraph" w:styleId="Seliteteksti">
    <w:name w:val="Balloon Text"/>
    <w:basedOn w:val="Normaali"/>
    <w:link w:val="SelitetekstiChar"/>
    <w:uiPriority w:val="99"/>
    <w:semiHidden/>
    <w:unhideWhenUsed/>
    <w:rsid w:val="000E5FD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5FDD"/>
    <w:rPr>
      <w:rFonts w:ascii="Tahoma" w:hAnsi="Tahoma" w:cs="Tahoma"/>
      <w:sz w:val="16"/>
      <w:szCs w:val="16"/>
    </w:rPr>
  </w:style>
  <w:style w:type="paragraph" w:styleId="Otsikko">
    <w:name w:val="Title"/>
    <w:aliases w:val="Otsikko3"/>
    <w:basedOn w:val="Normaali"/>
    <w:next w:val="Normaali"/>
    <w:link w:val="OtsikkoChar"/>
    <w:uiPriority w:val="10"/>
    <w:qFormat/>
    <w:rsid w:val="00F731F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OtsikkoChar">
    <w:name w:val="Otsikko Char"/>
    <w:aliases w:val="Otsikko3 Char"/>
    <w:basedOn w:val="Kappaleenoletusfontti"/>
    <w:link w:val="Otsikko"/>
    <w:uiPriority w:val="10"/>
    <w:rsid w:val="00F731F4"/>
    <w:rPr>
      <w:rFonts w:ascii="Arial" w:eastAsiaTheme="majorEastAsia" w:hAnsi="Arial" w:cstheme="majorBidi"/>
      <w:spacing w:val="5"/>
      <w:kern w:val="28"/>
      <w:sz w:val="22"/>
      <w:szCs w:val="52"/>
      <w:lang w:eastAsia="en-US"/>
    </w:rPr>
  </w:style>
  <w:style w:type="character" w:styleId="Hienovarainenkorostus">
    <w:name w:val="Subtle Emphasis"/>
    <w:aliases w:val="Otsikko 1 numeroitu"/>
    <w:basedOn w:val="Kappaleenoletusfontti"/>
    <w:uiPriority w:val="19"/>
    <w:rsid w:val="00F731F4"/>
    <w:rPr>
      <w:rFonts w:ascii="Arial" w:hAnsi="Arial"/>
      <w:b/>
      <w:iCs/>
      <w:color w:val="auto"/>
      <w:sz w:val="22"/>
    </w:rPr>
  </w:style>
  <w:style w:type="paragraph" w:customStyle="1" w:styleId="Vliotsikko">
    <w:name w:val="Väliotsikko"/>
    <w:basedOn w:val="Normaali"/>
    <w:qFormat/>
    <w:rsid w:val="00F03956"/>
    <w:pPr>
      <w:ind w:left="2608" w:hanging="2608"/>
    </w:pPr>
    <w:rPr>
      <w:rFonts w:cs="Arial"/>
    </w:rPr>
  </w:style>
  <w:style w:type="paragraph" w:customStyle="1" w:styleId="Sisennys">
    <w:name w:val="Sisennys"/>
    <w:basedOn w:val="Vliotsikko"/>
    <w:autoRedefine/>
    <w:qFormat/>
    <w:rsid w:val="003C23B0"/>
    <w:pPr>
      <w:ind w:firstLine="0"/>
    </w:pPr>
  </w:style>
  <w:style w:type="table" w:styleId="TaulukkoRuudukko">
    <w:name w:val="Table Grid"/>
    <w:basedOn w:val="Normaalitaulukko"/>
    <w:uiPriority w:val="59"/>
    <w:rsid w:val="00150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semiHidden/>
    <w:rsid w:val="00C8318A"/>
    <w:rPr>
      <w:color w:val="80808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E4901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5E490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5E490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5E4901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5E4901"/>
    <w:rPr>
      <w:color w:val="0000FF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E4901"/>
    <w:pPr>
      <w:spacing w:after="100"/>
    </w:pPr>
  </w:style>
  <w:style w:type="paragraph" w:customStyle="1" w:styleId="Peruskappale">
    <w:name w:val="[Peruskappale]"/>
    <w:basedOn w:val="Normaali"/>
    <w:uiPriority w:val="99"/>
    <w:rsid w:val="00E135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40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lvm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to.saari@lvm.fi&#168;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ntaja\AppData\Roaming\Microsoft\Mallit\kirje_sa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455D-73FA-4B52-872C-B728F002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kirje_sak.dotx</Template>
  <TotalTime>0</TotalTime>
  <Pages>2</Pages>
  <Words>285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SAK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>mallipohja</dc:subject>
  <dc:creator>Tarja</dc:creator>
  <cp:keywords>mallipohja, Word 2007</cp:keywords>
  <cp:lastModifiedBy>Rosbäck Sonja</cp:lastModifiedBy>
  <cp:revision>2</cp:revision>
  <cp:lastPrinted>2018-01-09T08:29:00Z</cp:lastPrinted>
  <dcterms:created xsi:type="dcterms:W3CDTF">2018-04-04T12:28:00Z</dcterms:created>
  <dcterms:modified xsi:type="dcterms:W3CDTF">2018-04-04T12:28:00Z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C0E31C881004F0886A8745670B0FBB9">
    <vt:lpwstr>SAK 13145 / 2018</vt:lpwstr>
  </property>
  <property fmtid="{D5CDD505-2E9C-101B-9397-08002B2CF9AE}" pid="3" name="MFiles_PGC11BD0D51DBE468D86F4CBDD18C1655B">
    <vt:lpwstr>Kasvu ja vaikuttaminen osasto</vt:lpwstr>
  </property>
  <property fmtid="{D5CDD505-2E9C-101B-9397-08002B2CF9AE}" pid="4" name="MFiles_PG00D6AEF8FDF44137BB82F6CD706846C3">
    <vt:lpwstr>Liikenne- ja viestintäministeriö</vt:lpwstr>
  </property>
  <property fmtid="{D5CDD505-2E9C-101B-9397-08002B2CF9AE}" pid="5" name="MFiles_PG6AA3D19E11EC4C00BAA7187387DF4536">
    <vt:lpwstr/>
  </property>
  <property fmtid="{D5CDD505-2E9C-101B-9397-08002B2CF9AE}" pid="6" name="MFiles_PGE8D243B83C2949909DDBDF8B9214DEE4">
    <vt:filetime>2018-04-03T21:00:00Z</vt:filetime>
  </property>
</Properties>
</file>